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2nd</w:t>
      </w:r>
      <w:r>
        <w:rPr>
          <w:rFonts w:ascii="Times New Roman" w:hAnsi="Times New Roman" w:cs="Times New Roman"/>
        </w:rPr>
        <w:t xml:space="preserve">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STREAMHEART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G-478, G BLOCK, GOVINDPURAM PARK, BLOCK 1, Govindpuram, Ghaziabad, Ghaziabad, Uttar Pradesh, India, 201013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STREAMHEART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STREAMHEART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8BC2653"/>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2026-04-22T10:57:39Z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