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SUDHIRGOTHAL DESIGN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U74102MH2025OPC459403    </w:t>
    </w:r>
    <w:r>
      <w:rPr>
        <w:rFonts w:hint="default"/>
        <w:color w:val="0000FF"/>
        <w:highlight w:val="none"/>
      </w:rPr>
      <w:t xml:space="preserve">PAN: ABRCS6296D</w:t>
    </w:r>
    <w:bookmarkStart w:id="0" w:name="_GoBack"/>
    <w:bookmarkEnd w:id="0"/>
    <w:r>
      <w:rPr>
        <w:color w:val="0000FF"/>
        <w:highlight w:val="none"/>
      </w:rPr>
      <w:t xml:space="preserve">    TAN: PNES06830M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1505, Sunraj Supreme BLG No - 2, Dombivali, Thane, Kalyan, Maharashtra, India, 421201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gothalsudhir43@gmail.com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