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D2A89">
      <w:pPr>
        <w:jc w:val="center"/>
        <w:rPr>
          <w:rFonts w:hint="default"/>
        </w:rPr>
      </w:pPr>
      <w:r>
        <w:rPr>
          <w:rFonts w:hint="default"/>
        </w:rPr>
        <w:t>BOARD RESOLUTION</w:t>
      </w:r>
    </w:p>
    <w:p w14:paraId="2B3AD4CB">
      <w:pPr>
        <w:jc w:val="center"/>
        <w:rPr>
          <w:rFonts w:hint="default"/>
        </w:rPr>
      </w:pPr>
      <w:r>
        <w:rPr>
          <w:rFonts w:hint="default"/>
        </w:rPr>
        <w:t>(Alteration of Object Clause of Memorandum of Association)</w:t>
      </w:r>
    </w:p>
    <w:p w14:paraId="0188F260">
      <w:pPr>
        <w:rPr>
          <w:rFonts w:hint="default"/>
        </w:rPr>
      </w:pPr>
      <w:r>
        <w:rPr>
          <w:rFonts w:hint="default"/>
        </w:rPr>
        <w:t>CERTIFIED TRUE COPY OF THE RESOLUTION PASSED AT THE MEETING OF THE BOARD OF DIRECTORS OF SUSTAINX PRIVATE LIMITED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HELD AT THE REGISTERED OFFICE OF THE COMPANY.</w:t>
      </w:r>
    </w:p>
    <w:p w14:paraId="2FCCC277">
      <w:pPr>
        <w:rPr>
          <w:rFonts w:hint="default"/>
        </w:rPr>
      </w:pPr>
    </w:p>
    <w:p w14:paraId="55164BB7">
      <w:pPr>
        <w:rPr>
          <w:rFonts w:hint="default"/>
        </w:rPr>
      </w:pPr>
      <w:r>
        <w:rPr>
          <w:rFonts w:hint="default"/>
        </w:rPr>
        <w:t>The Chairman informed the Board that in order to expand the business operations of the Company and</w:t>
      </w:r>
    </w:p>
    <w:p w14:paraId="65E0B86E">
      <w:pPr>
        <w:rPr>
          <w:rFonts w:hint="default"/>
        </w:rPr>
      </w:pPr>
      <w:r>
        <w:rPr>
          <w:rFonts w:hint="default"/>
        </w:rPr>
        <w:t>to enable the Company to undertake diversified activities in sports infrastructure development,</w:t>
      </w:r>
    </w:p>
    <w:p w14:paraId="738CE5FD">
      <w:pPr>
        <w:rPr>
          <w:rFonts w:hint="default"/>
        </w:rPr>
      </w:pPr>
      <w:r>
        <w:rPr>
          <w:rFonts w:hint="default"/>
        </w:rPr>
        <w:t>electric vehicle charging infrastructure, technology services, trading, e‑commerce operations and</w:t>
      </w:r>
    </w:p>
    <w:p w14:paraId="42A89E85">
      <w:pPr>
        <w:rPr>
          <w:rFonts w:hint="default"/>
        </w:rPr>
      </w:pPr>
      <w:r>
        <w:rPr>
          <w:rFonts w:hint="default"/>
        </w:rPr>
        <w:t>allied services, it is necessary to amend Clause III(A) of the Memorandum of Association of the Company.</w:t>
      </w:r>
    </w:p>
    <w:p w14:paraId="054A9EE1">
      <w:pPr>
        <w:rPr>
          <w:rFonts w:hint="default"/>
        </w:rPr>
      </w:pPr>
    </w:p>
    <w:p w14:paraId="448DC048">
      <w:pPr>
        <w:rPr>
          <w:rFonts w:hint="default"/>
        </w:rPr>
      </w:pPr>
      <w:r>
        <w:rPr>
          <w:rFonts w:hint="default"/>
        </w:rPr>
        <w:t>The matter was placed before the Board and after discussion, the following resolutions were unanimously passed:</w:t>
      </w:r>
    </w:p>
    <w:p w14:paraId="301D10BE">
      <w:pPr>
        <w:rPr>
          <w:rFonts w:hint="default"/>
        </w:rPr>
      </w:pPr>
    </w:p>
    <w:p w14:paraId="522CB365">
      <w:pPr>
        <w:rPr>
          <w:rFonts w:hint="default"/>
        </w:rPr>
      </w:pPr>
      <w:r>
        <w:rPr>
          <w:rFonts w:hint="default"/>
        </w:rPr>
        <w:t>RESOLVED THAT pursuant to the provisions of Section 13 and other applicable provisions, if any, of</w:t>
      </w:r>
    </w:p>
    <w:p w14:paraId="37E56734">
      <w:pPr>
        <w:rPr>
          <w:rFonts w:hint="default"/>
        </w:rPr>
      </w:pPr>
      <w:r>
        <w:rPr>
          <w:rFonts w:hint="default"/>
        </w:rPr>
        <w:t>the Companies Act, 2013 read with the Companies (Incorporation) Rules, 2014 and subject to approval</w:t>
      </w:r>
    </w:p>
    <w:p w14:paraId="036A836B">
      <w:pPr>
        <w:rPr>
          <w:rFonts w:hint="default"/>
        </w:rPr>
      </w:pPr>
      <w:r>
        <w:rPr>
          <w:rFonts w:hint="default"/>
        </w:rPr>
        <w:t>of the Members of the Company by way of Special Resolution, consent of the Board be and is hereby</w:t>
      </w:r>
    </w:p>
    <w:p w14:paraId="6131A90C">
      <w:pPr>
        <w:rPr>
          <w:rFonts w:hint="default"/>
        </w:rPr>
      </w:pPr>
      <w:r>
        <w:rPr>
          <w:rFonts w:hint="default"/>
        </w:rPr>
        <w:t>accorded to alter Clause III(A) of the Memorandum of Association by inserting the following additional objects:</w:t>
      </w:r>
    </w:p>
    <w:p w14:paraId="67AEC45E">
      <w:pPr>
        <w:rPr>
          <w:rFonts w:hint="default"/>
        </w:rPr>
      </w:pPr>
    </w:p>
    <w:p w14:paraId="02DC13F9">
      <w:pPr>
        <w:rPr>
          <w:rFonts w:hint="default"/>
        </w:rPr>
      </w:pPr>
      <w:r>
        <w:rPr>
          <w:rFonts w:hint="default"/>
        </w:rPr>
        <w:t>I. Indoor Sports, Recreation and Skill Development Centres</w:t>
      </w:r>
    </w:p>
    <w:p w14:paraId="62412909">
      <w:pPr>
        <w:rPr>
          <w:rFonts w:hint="default"/>
        </w:rPr>
      </w:pPr>
      <w:r>
        <w:rPr>
          <w:rFonts w:hint="default"/>
        </w:rPr>
        <w:t>To establish, develop, construct, acquire, lease, operate and manage indoor sports complexes,</w:t>
      </w:r>
    </w:p>
    <w:p w14:paraId="484D821A">
      <w:pPr>
        <w:rPr>
          <w:rFonts w:hint="default"/>
        </w:rPr>
      </w:pPr>
      <w:r>
        <w:rPr>
          <w:rFonts w:hint="default"/>
        </w:rPr>
        <w:t>recreation centres and skill development facilities including badminton courts, billiards, table tennis,</w:t>
      </w:r>
    </w:p>
    <w:p w14:paraId="0B4C6DAB">
      <w:pPr>
        <w:rPr>
          <w:rFonts w:hint="default"/>
        </w:rPr>
      </w:pPr>
      <w:r>
        <w:rPr>
          <w:rFonts w:hint="default"/>
        </w:rPr>
        <w:t>archery ranges, indoor gaming zones and children activity areas and to conduct training programs,</w:t>
      </w:r>
    </w:p>
    <w:p w14:paraId="5EB29363">
      <w:pPr>
        <w:rPr>
          <w:rFonts w:hint="default"/>
        </w:rPr>
      </w:pPr>
      <w:r>
        <w:rPr>
          <w:rFonts w:hint="default"/>
        </w:rPr>
        <w:t>tournaments and community recreational initiatives promoting sports development and employment generation.</w:t>
      </w:r>
    </w:p>
    <w:p w14:paraId="0974F132">
      <w:pPr>
        <w:rPr>
          <w:rFonts w:hint="default"/>
        </w:rPr>
      </w:pPr>
    </w:p>
    <w:p w14:paraId="1EF8CFFE">
      <w:pPr>
        <w:rPr>
          <w:rFonts w:hint="default"/>
        </w:rPr>
      </w:pPr>
      <w:r>
        <w:rPr>
          <w:rFonts w:hint="default"/>
        </w:rPr>
        <w:t>II. Electric Vehicle Charging Infrastructure and Clean Mobility Services</w:t>
      </w:r>
    </w:p>
    <w:p w14:paraId="50AA5830">
      <w:pPr>
        <w:rPr>
          <w:rFonts w:hint="default"/>
        </w:rPr>
      </w:pPr>
      <w:r>
        <w:rPr>
          <w:rFonts w:hint="default"/>
        </w:rPr>
        <w:t>To design, develop, install, operate and maintain electric vehicle charging stations and related</w:t>
      </w:r>
    </w:p>
    <w:p w14:paraId="78DD2719">
      <w:pPr>
        <w:rPr>
          <w:rFonts w:hint="default"/>
        </w:rPr>
      </w:pPr>
      <w:r>
        <w:rPr>
          <w:rFonts w:hint="default"/>
        </w:rPr>
        <w:t>infrastructure and to undertake activities connected with clean mobility and sustainable energy infrastructure.</w:t>
      </w:r>
    </w:p>
    <w:p w14:paraId="3B6E8939">
      <w:pPr>
        <w:rPr>
          <w:rFonts w:hint="default"/>
        </w:rPr>
      </w:pPr>
    </w:p>
    <w:p w14:paraId="0C85082A">
      <w:pPr>
        <w:rPr>
          <w:rFonts w:hint="default"/>
        </w:rPr>
      </w:pPr>
      <w:r>
        <w:rPr>
          <w:rFonts w:hint="default"/>
        </w:rPr>
        <w:t>III. Technology, Consulting and Information Technology Services</w:t>
      </w:r>
    </w:p>
    <w:p w14:paraId="1D5C0333">
      <w:pPr>
        <w:rPr>
          <w:rFonts w:hint="default"/>
        </w:rPr>
      </w:pPr>
      <w:r>
        <w:rPr>
          <w:rFonts w:hint="default"/>
        </w:rPr>
        <w:t>To develop and maintain software platforms, automation systems, data analytics solutions and provide IT consulting services.</w:t>
      </w:r>
    </w:p>
    <w:p w14:paraId="775DBDF5">
      <w:pPr>
        <w:rPr>
          <w:rFonts w:hint="default"/>
        </w:rPr>
      </w:pPr>
    </w:p>
    <w:p w14:paraId="0173EB4C">
      <w:pPr>
        <w:rPr>
          <w:rFonts w:hint="default"/>
        </w:rPr>
      </w:pPr>
      <w:r>
        <w:rPr>
          <w:rFonts w:hint="default"/>
        </w:rPr>
        <w:t>IV. Electronic Commerce and Digital Retail Operations</w:t>
      </w:r>
    </w:p>
    <w:p w14:paraId="2A7622DE">
      <w:pPr>
        <w:rPr>
          <w:rFonts w:hint="default"/>
        </w:rPr>
      </w:pPr>
      <w:r>
        <w:rPr>
          <w:rFonts w:hint="default"/>
        </w:rPr>
        <w:t>To establish and operate online marketplaces and digital platforms for sale and distribution of sports,</w:t>
      </w:r>
    </w:p>
    <w:p w14:paraId="49041452">
      <w:pPr>
        <w:rPr>
          <w:rFonts w:hint="default"/>
        </w:rPr>
      </w:pPr>
      <w:r>
        <w:rPr>
          <w:rFonts w:hint="default"/>
        </w:rPr>
        <w:t>EV charging and other lawful consumer goods.</w:t>
      </w:r>
    </w:p>
    <w:p w14:paraId="10B4B69D">
      <w:pPr>
        <w:rPr>
          <w:rFonts w:hint="default"/>
        </w:rPr>
      </w:pPr>
    </w:p>
    <w:p w14:paraId="7069B0A0">
      <w:pPr>
        <w:rPr>
          <w:rFonts w:hint="default"/>
        </w:rPr>
      </w:pPr>
      <w:r>
        <w:rPr>
          <w:rFonts w:hint="default"/>
        </w:rPr>
        <w:t>V. Trading and Distribution Activities</w:t>
      </w:r>
    </w:p>
    <w:p w14:paraId="650D86C6">
      <w:pPr>
        <w:rPr>
          <w:rFonts w:hint="default"/>
        </w:rPr>
      </w:pPr>
      <w:r>
        <w:rPr>
          <w:rFonts w:hint="default"/>
        </w:rPr>
        <w:t>To import, export, distribute, wholesale and retail sports equipment, EV equipment and allied products.</w:t>
      </w:r>
    </w:p>
    <w:p w14:paraId="08B0D8A7">
      <w:pPr>
        <w:rPr>
          <w:rFonts w:hint="default"/>
        </w:rPr>
      </w:pPr>
    </w:p>
    <w:p w14:paraId="0508DBB0">
      <w:pPr>
        <w:rPr>
          <w:rFonts w:hint="default"/>
        </w:rPr>
      </w:pPr>
      <w:r>
        <w:rPr>
          <w:rFonts w:hint="default"/>
        </w:rPr>
        <w:t>VI. Event Management and Hospitality Services</w:t>
      </w:r>
    </w:p>
    <w:p w14:paraId="574451C1">
      <w:pPr>
        <w:rPr>
          <w:rFonts w:hint="default"/>
        </w:rPr>
      </w:pPr>
      <w:r>
        <w:rPr>
          <w:rFonts w:hint="default"/>
        </w:rPr>
        <w:t>To organize sports events, exhibitions and corporate events and operate cafeteria and hospitality facilities.</w:t>
      </w:r>
    </w:p>
    <w:p w14:paraId="745273A0">
      <w:pPr>
        <w:rPr>
          <w:rFonts w:hint="default"/>
        </w:rPr>
      </w:pPr>
    </w:p>
    <w:p w14:paraId="057EBA07">
      <w:pPr>
        <w:rPr>
          <w:rFonts w:hint="default"/>
        </w:rPr>
      </w:pPr>
      <w:r>
        <w:rPr>
          <w:rFonts w:hint="default"/>
        </w:rPr>
        <w:t>VII. Incidental and Ancillary Activities</w:t>
      </w:r>
    </w:p>
    <w:p w14:paraId="2B834D47">
      <w:pPr>
        <w:rPr>
          <w:rFonts w:hint="default"/>
        </w:rPr>
      </w:pPr>
      <w:r>
        <w:rPr>
          <w:rFonts w:hint="default"/>
        </w:rPr>
        <w:t>To undertake lawful acts incidental or conducive to attainment of the above objects.</w:t>
      </w:r>
    </w:p>
    <w:p w14:paraId="4B8E8D6C">
      <w:pPr>
        <w:rPr>
          <w:rFonts w:hint="default"/>
        </w:rPr>
      </w:pPr>
    </w:p>
    <w:p w14:paraId="783C2005">
      <w:pPr>
        <w:rPr>
          <w:rFonts w:hint="default"/>
        </w:rPr>
      </w:pPr>
      <w:r>
        <w:rPr>
          <w:rFonts w:hint="default"/>
        </w:rPr>
        <w:t>RESOLVED FURTHER THAT an Extra‑Ordinary General Meeting of members of the Company be convened</w:t>
      </w:r>
    </w:p>
    <w:p w14:paraId="4F281AAF">
      <w:pPr>
        <w:rPr>
          <w:rFonts w:hint="default"/>
        </w:rPr>
      </w:pPr>
      <w:r>
        <w:rPr>
          <w:rFonts w:hint="default"/>
        </w:rPr>
        <w:t>to obtain approval for alteration of the Memorandum of Association.</w:t>
      </w:r>
    </w:p>
    <w:p w14:paraId="2002990B">
      <w:pPr>
        <w:rPr>
          <w:rFonts w:hint="default"/>
        </w:rPr>
      </w:pPr>
    </w:p>
    <w:p w14:paraId="179B9AB5">
      <w:pPr>
        <w:rPr>
          <w:rFonts w:hint="default"/>
        </w:rPr>
      </w:pPr>
      <w:r>
        <w:rPr>
          <w:rFonts w:hint="default"/>
        </w:rPr>
        <w:t>RESOLVED FURTHER THAT Mr. Mohan Kumar Munshi be and is hereby authorized to issue notices, sign documents,</w:t>
      </w:r>
    </w:p>
    <w:p w14:paraId="0AA6DDBA">
      <w:pPr>
        <w:rPr>
          <w:rFonts w:hint="default"/>
        </w:rPr>
      </w:pPr>
      <w:r>
        <w:rPr>
          <w:rFonts w:hint="default"/>
        </w:rPr>
        <w:t>file e‑Form MGT‑14 and submit documents with Registrar of Companies and to do all acts necessary to give effect to this resolution.</w:t>
      </w:r>
    </w:p>
    <w:p w14:paraId="79D2D672">
      <w:pPr>
        <w:rPr>
          <w:rFonts w:hint="default"/>
        </w:rPr>
      </w:pPr>
    </w:p>
    <w:p w14:paraId="1A4D0B7F">
      <w:pPr>
        <w:rPr>
          <w:rFonts w:hint="default"/>
        </w:rPr>
      </w:pPr>
      <w:r>
        <w:rPr>
          <w:rFonts w:hint="default"/>
        </w:rPr>
        <w:t>For SUSTAINX PRIVATE LIMITED</w:t>
      </w:r>
    </w:p>
    <w:p w14:paraId="1B5C4428">
      <w:pPr>
        <w:rPr>
          <w:rFonts w:hint="default"/>
        </w:rPr>
      </w:pPr>
    </w:p>
    <w:p w14:paraId="355F0273">
      <w:pPr>
        <w:rPr>
          <w:rFonts w:hint="default"/>
        </w:rPr>
      </w:pPr>
      <w:r>
        <w:rPr>
          <w:rFonts w:hint="default"/>
        </w:rPr>
        <w:t>________________________</w:t>
      </w:r>
    </w:p>
    <w:p w14:paraId="08E2B33A">
      <w:pPr>
        <w:rPr>
          <w:rFonts w:hint="default"/>
        </w:rPr>
      </w:pPr>
      <w:r>
        <w:rPr>
          <w:rFonts w:hint="default"/>
        </w:rPr>
        <w:t>Mohan Kumar Munshi</w:t>
      </w:r>
    </w:p>
    <w:p w14:paraId="578A43BD">
      <w:pPr>
        <w:rPr>
          <w:rFonts w:hint="default"/>
        </w:rPr>
      </w:pPr>
      <w:r>
        <w:rPr>
          <w:rFonts w:hint="default"/>
        </w:rPr>
        <w:t>Authorized Signatory</w:t>
      </w:r>
    </w:p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>SUSTAINX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U46909AP2025PTC121755    </w:t>
    </w:r>
    <w:r>
      <w:rPr>
        <w:rFonts w:hint="default"/>
        <w:color w:val="0000FF"/>
        <w:highlight w:val="none"/>
      </w:rPr>
      <w:t>PAN: ABRCS6293G</w:t>
    </w:r>
    <w:r>
      <w:rPr>
        <w:color w:val="0000FF"/>
        <w:highlight w:val="none"/>
      </w:rPr>
      <w:t xml:space="preserve">    TAN: VPNS32152B</w:t>
    </w:r>
  </w:p>
  <w:p w14:paraId="67DEED60">
    <w:pPr>
      <w:jc w:val="center"/>
      <w:rPr>
        <w:rFonts w:hint="default"/>
        <w:color w:val="0000FF"/>
        <w:highlight w:val="none"/>
        <w:lang w:val="en-US"/>
      </w:rPr>
    </w:pPr>
    <w:r>
      <w:rPr>
        <w:color w:val="0000FF"/>
        <w:highlight w:val="none"/>
      </w:rPr>
      <w:t>22-268/1A, LAWYERS COLONY, KATTAMANCHI, Ctr Collectorate, Chittoor, Chittoor, Andhra Pradesh, India, 51700</w:t>
    </w:r>
    <w:r>
      <w:rPr>
        <w:rFonts w:hint="default"/>
        <w:color w:val="0000FF"/>
        <w:highlight w:val="none"/>
        <w:lang w:val="en-US"/>
      </w:rPr>
      <w:t>1</w:t>
    </w:r>
  </w:p>
  <w:p w14:paraId="4AD3CEB7">
    <w:pPr>
      <w:jc w:val="center"/>
    </w:pPr>
    <w:r>
      <w:rPr>
        <w:color w:val="0000FF"/>
        <w:highlight w:val="none"/>
      </w:rPr>
      <w:t>Email: sustainx@sustainxltd.com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  <w:rsid w:val="35F4588A"/>
    <w:rsid w:val="58B31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2026-02-12T05:23:19Z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3FC056015EB648FE955234A31F08D8C4_13</vt:lpwstr>
  </property>
</Properties>
</file>