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SUSTAINX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U46909AP2025PTC121755    </w:t>
    </w:r>
    <w:r>
      <w:rPr>
        <w:rFonts w:hint="default"/>
        <w:color w:val="0000FF"/>
        <w:highlight w:val="none"/>
      </w:rPr>
      <w:t xml:space="preserve">PAN: ABRCS6293G</w:t>
    </w:r>
    <w:bookmarkStart w:id="0" w:name="_GoBack"/>
    <w:bookmarkEnd w:id="0"/>
    <w:r>
      <w:rPr>
        <w:color w:val="0000FF"/>
        <w:highlight w:val="none"/>
      </w:rPr>
      <w:t xml:space="preserve">    TAN: VPNS32152B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22-268/1A, Lawyer’s Colony, Kattamanchi, Chittoor, Andhra Pradesh, India, 517001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sustainx@sustainxltd.com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