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SUSTAINX PRIVATE LIMITED</w:t>
      </w:r>
      <w:r>
        <w:rPr>
          <w:rFonts w:ascii="Times New Roman" w:hAnsi="Times New Roman" w:cs="Times New Roman"/>
          <w:sz w:val="24"/>
          <w:szCs w:val="24"/>
        </w:rPr>
        <w:t xml:space="preserve">, </w:t>
      </w:r>
      <w:r>
        <w:rPr>
          <w:rFonts w:hint="default"/>
          <w:color w:val="auto"/>
          <w:sz w:val="22"/>
          <w:szCs w:val="22"/>
        </w:rPr>
        <w:t xml:space="preserve">CIN: U46909AP2025PTC121755</w:t>
      </w:r>
      <w:r>
        <w:rPr>
          <w:rFonts w:ascii="Times New Roman" w:hAnsi="Times New Roman" w:cs="Times New Roman"/>
          <w:sz w:val="24"/>
          <w:szCs w:val="24"/>
        </w:rPr>
        <w:t xml:space="preserve">, HELD AT ITS REGISTERED OFFICE AT </w:t>
      </w:r>
      <w:r>
        <w:rPr>
          <w:rFonts w:hint="default"/>
          <w:color w:val="auto"/>
          <w:sz w:val="22"/>
          <w:szCs w:val="22"/>
        </w:rPr>
        <w:t xml:space="preserve">22-268/1A, Lawyer’s Colony, Kattamanchi, Chittoor, Andhra Pradesh, India, 517001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Musi Mohan Kumar,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SUSTAINX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Musi Mohan Kumar</w:t>
            </w:r>
            <w:r>
              <w:br w:type="textWrapping"/>
            </w:r>
            <w:r>
              <w:t xml:space="preserve">DIN: 11348865</w:t>
            </w:r>
            <w:r>
              <w:br w:type="textWrapping"/>
            </w:r>
            <w:r>
              <w:br w:type="textWrapping"/>
            </w:r>
            <w:r>
              <w:t>____________________</w:t>
            </w:r>
          </w:p>
        </w:tc>
        <w:tc>
          <w:tcPr>
            <w:tcW w:w="4418" w:type="dxa"/>
          </w:tcPr>
          <w:p w14:paraId="7FA2CD90">
            <w:pPr>
              <w:spacing w:after="0" w:line="240" w:lineRule="auto"/>
            </w:pPr>
            <w:r>
              <w:t xml:space="preserve">Cheran Kumar Musi</w:t>
            </w:r>
            <w:r>
              <w:br w:type="textWrapping"/>
            </w:r>
            <w:r>
              <w:t xml:space="preserve">DIN: 11348866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17-02-2026</w:t>
      </w:r>
      <w:r>
        <w:br w:type="textWrapping"/>
      </w:r>
      <w:r>
        <w:t xml:space="preserve">Place: 22-268/1A, Lawyer’s Colony, Kattamanchi, Chittoor, Andhra Pradesh, India, 517001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SUSTAINX PRIVATE LIMITED</w:t>
    </w:r>
  </w:p>
  <w:p w14:paraId="429AF203">
    <w:pPr>
      <w:jc w:val="center"/>
      <w:rPr>
        <w:color w:val="0000FF"/>
      </w:rPr>
    </w:pPr>
    <w:r>
      <w:rPr>
        <w:color w:val="0000FF"/>
      </w:rPr>
      <w:t xml:space="preserve">CIN: U46909AP2025PTC121755    </w:t>
    </w:r>
    <w:r>
      <w:rPr>
        <w:rFonts w:hint="default"/>
        <w:color w:val="0000FF"/>
      </w:rPr>
      <w:t xml:space="preserve">PAN: ABRCS6293G</w:t>
    </w:r>
    <w:r>
      <w:rPr>
        <w:color w:val="0000FF"/>
      </w:rPr>
      <w:t xml:space="preserve">    TAN: VPNS32152B</w:t>
    </w:r>
  </w:p>
  <w:p w14:paraId="6A6DBB96">
    <w:pPr>
      <w:jc w:val="center"/>
      <w:rPr>
        <w:color w:val="0000FF"/>
      </w:rPr>
    </w:pPr>
    <w:r>
      <w:rPr>
        <w:color w:val="0000FF"/>
      </w:rPr>
      <w:t xml:space="preserve">22-268/1A, Lawyer’s Colony, Kattamanchi, Chittoor, Andhra Pradesh, India, 517001</w:t>
    </w:r>
  </w:p>
  <w:p w14:paraId="2B74DF15">
    <w:pPr>
      <w:jc w:val="center"/>
      <w:rPr>
        <w:color w:val="0000FF"/>
      </w:rPr>
    </w:pPr>
    <w:r>
      <w:rPr>
        <w:color w:val="0000FF"/>
      </w:rPr>
      <w:t xml:space="preserve">Email: sustainx@sustainxltd.com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