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SYNERGYNEXUS FOUNDATION</w:t>
      </w:r>
      <w:r>
        <w:rPr>
          <w:rFonts w:ascii="Times New Roman" w:hAnsi="Times New Roman" w:cs="Times New Roman"/>
          <w:sz w:val="24"/>
          <w:szCs w:val="24"/>
        </w:rPr>
        <w:t xml:space="preserve">, </w:t>
      </w:r>
      <w:r>
        <w:rPr>
          <w:rFonts w:hint="default"/>
          <w:color w:val="auto"/>
          <w:sz w:val="22"/>
          <w:szCs w:val="22"/>
        </w:rPr>
        <w:t xml:space="preserve">CIN: U88900MH2026NPL465217</w:t>
      </w:r>
      <w:r>
        <w:rPr>
          <w:rFonts w:ascii="Times New Roman" w:hAnsi="Times New Roman" w:cs="Times New Roman"/>
          <w:sz w:val="24"/>
          <w:szCs w:val="24"/>
        </w:rPr>
        <w:t xml:space="preserve">, HELD AT ITS REGISTERED OFFICE AT </w:t>
      </w:r>
      <w:r>
        <w:rPr>
          <w:rFonts w:hint="default"/>
          <w:color w:val="auto"/>
          <w:sz w:val="22"/>
          <w:szCs w:val="22"/>
        </w:rPr>
        <w:t xml:space="preserve">Shop No.10, Plot No. 1AB, Kalpaturu CHS, Navi Mumbai, Thane, Thane, Thane, Maharashtra, India, 400614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SACHIN SURYAKANT NIMBALKAR,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SYNERGYNEXUS FOUNDATION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VRUSHALI SACHIN NIMBALKAR</w:t>
            </w:r>
            <w:r>
              <w:br w:type="textWrapping"/>
            </w:r>
            <w:r>
              <w:t xml:space="preserve">DIN: 11472679</w:t>
            </w:r>
            <w:r>
              <w:br w:type="textWrapping"/>
            </w:r>
            <w:r>
              <w:br w:type="textWrapping"/>
            </w:r>
            <w:r>
              <w:t>____________________</w:t>
            </w:r>
          </w:p>
        </w:tc>
        <w:tc>
          <w:tcPr>
            <w:tcW w:w="4418" w:type="dxa"/>
          </w:tcPr>
          <w:p w14:paraId="7FA2CD90">
            <w:pPr>
              <w:spacing w:after="0" w:line="240" w:lineRule="auto"/>
            </w:pPr>
            <w:r>
              <w:t xml:space="preserve">SACHIN SURYAKANT NIMBALKAR</w:t>
            </w:r>
            <w:r>
              <w:br w:type="textWrapping"/>
            </w:r>
            <w:r>
              <w:t xml:space="preserve">DIN: 11472680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23-03-2026</w:t>
      </w:r>
      <w:r>
        <w:br w:type="textWrapping"/>
      </w:r>
      <w:r>
        <w:t xml:space="preserve">Place: Shop No.10, Plot No. 1AB, Kalpaturu CHS, Navi Mumbai, Thane, Thane, Thane, Maharashtra, India, 400614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SYNERGYNEXUS FOUNDATION</w:t>
    </w:r>
  </w:p>
  <w:p w14:paraId="429AF203">
    <w:pPr>
      <w:jc w:val="center"/>
      <w:rPr>
        <w:color w:val="0000FF"/>
      </w:rPr>
    </w:pPr>
    <w:r>
      <w:rPr>
        <w:color w:val="0000FF"/>
      </w:rPr>
      <w:t xml:space="preserve">CIN: U88900MH2026NPL465217    </w:t>
    </w:r>
    <w:r>
      <w:rPr>
        <w:rFonts w:hint="default"/>
        <w:color w:val="0000FF"/>
      </w:rPr>
      <w:t xml:space="preserve">PAN: ABSCS3677H</w:t>
    </w:r>
    <w:r>
      <w:rPr>
        <w:color w:val="0000FF"/>
      </w:rPr>
      <w:t xml:space="preserve">    TAN: MUMS44349L</w:t>
    </w:r>
  </w:p>
  <w:p w14:paraId="6A6DBB96">
    <w:pPr>
      <w:jc w:val="center"/>
      <w:rPr>
        <w:color w:val="0000FF"/>
      </w:rPr>
    </w:pPr>
    <w:r>
      <w:rPr>
        <w:color w:val="0000FF"/>
      </w:rPr>
      <w:t xml:space="preserve">Shop No.10, Plot No. 1AB, Kalpaturu CHS, Navi Mumbai, Thane, Thane, Thane, Maharashtra, India, 400614</w:t>
    </w:r>
  </w:p>
  <w:p w14:paraId="2B74DF15">
    <w:pPr>
      <w:jc w:val="center"/>
      <w:rPr>
        <w:color w:val="0000FF"/>
      </w:rPr>
    </w:pPr>
    <w:r>
      <w:rPr>
        <w:color w:val="0000FF"/>
      </w:rPr>
      <w:t xml:space="preserve">Email: synergynexusfoundation@gmail.com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