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13-02-2026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SYNEXIS AI SOLUTIONS (OPC) PRIVATE LIMITED ON 13-02-2026 AT 1664 32nd Cross, 18th Main Banashankari II Stage, B Sk II Stage, Bangalore, Bangalore South, Karnataka, India, 560070</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
            </w:r>
            <w:r>
              <w:br w:type="textWrapping"/>
            </w:r>
            <w:r>
              <w:t xml:space="preserve">DIN: 11471441</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SYNEXIS AI SOLUTIONS (OPC) PRIVATE LIMITED</w:t>
    </w:r>
  </w:p>
  <w:p w14:paraId="429AF203">
    <w:pPr>
      <w:jc w:val="center"/>
      <w:rPr>
        <w:color w:val="0000FF"/>
      </w:rPr>
    </w:pPr>
    <w:r>
      <w:rPr>
        <w:color w:val="0000FF"/>
      </w:rPr>
      <w:t xml:space="preserve">CIN: U62099KA2026OPC213840    </w:t>
    </w:r>
    <w:r>
      <w:rPr>
        <w:rFonts w:hint="default"/>
        <w:color w:val="0000FF"/>
      </w:rPr>
      <w:t xml:space="preserve">PAN: ABSCS3603H</w:t>
    </w:r>
    <w:r>
      <w:rPr>
        <w:color w:val="0000FF"/>
      </w:rPr>
      <w:t xml:space="preserve">    TAN: BLRS21222M</w:t>
    </w:r>
  </w:p>
  <w:p w14:paraId="6A6DBB96">
    <w:pPr>
      <w:jc w:val="center"/>
      <w:rPr>
        <w:color w:val="0000FF"/>
      </w:rPr>
    </w:pPr>
    <w:r>
      <w:rPr>
        <w:color w:val="0000FF"/>
      </w:rPr>
      <w:t xml:space="preserve">1664 32nd Cross, 18th Main Banashankari II Stage, B Sk II Stage, Bangalore, Bangalore South, Karnataka, India, 560070</w:t>
    </w:r>
  </w:p>
  <w:p w14:paraId="569D6634">
    <w:pPr>
      <w:jc w:val="center"/>
      <w:rPr>
        <w:color w:val="0000FF"/>
      </w:rPr>
    </w:pPr>
    <w:r>
      <w:rPr>
        <w:color w:val="0000FF"/>
      </w:rPr>
      <w:t xml:space="preserve">Email: synexis.aisolutions@gmail.com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