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SYNEXIS AI SOLUTIONS (OPC)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U62099KA2026OPC213840    </w:t>
    </w:r>
    <w:r>
      <w:rPr>
        <w:rFonts w:hint="default"/>
        <w:color w:val="0000FF"/>
        <w:highlight w:val="none"/>
      </w:rPr>
      <w:t xml:space="preserve">PAN: ABSCS3603H</w:t>
    </w:r>
    <w:bookmarkStart w:id="0" w:name="_GoBack"/>
    <w:bookmarkEnd w:id="0"/>
    <w:r>
      <w:rPr>
        <w:color w:val="0000FF"/>
        <w:highlight w:val="none"/>
      </w:rPr>
      <w:t xml:space="preserve">    TAN: BLRS21222M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1664 32nd Cross, 18th Main Banashankari II Stage, B Sk II Stage, Bangalore, Bangalore South, Karnataka, India, 560070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synexis.aisolutions@gmail.com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