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TESAS PRODUCTS PRIVATE LIMITED (CIN: U62011KA2026PTC216104) at its meeting held on 26-02-2026,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TESAS PRODUCTS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SATHISH KUMARPALANISAMY</w:t>
            </w:r>
            <w:r>
              <w:br w:type="textWrapping"/>
            </w:r>
            <w:r>
              <w:t xml:space="preserve">DIN: 05264710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RAJALAKSHMI PONNUSAMY</w:t>
            </w:r>
            <w:r>
              <w:br w:type="textWrapping"/>
            </w:r>
            <w:r>
              <w:t xml:space="preserve">DIN: 11548896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C-306, FOYER CITY APT, GREEN HOUSE LAYOUT, Electronics City, Bangalore, Bangalore South, Karnataka, India, 560100</w:t>
      </w:r>
    </w:p>
    <w:p w14:paraId="48A97497">
      <w:r>
        <w:t xml:space="preserve">Date:  26-02-2026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TESAS PRODUCTS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U62011KA2026PTC216104   </w:t>
    </w:r>
    <w:r>
      <w:rPr>
        <w:rFonts w:hint="default"/>
        <w:color w:val="0000FF"/>
      </w:rPr>
      <w:t xml:space="preserve">PAN: AAMCT8175C</w:t>
    </w:r>
    <w:r>
      <w:rPr>
        <w:color w:val="0000FF"/>
      </w:rPr>
      <w:t xml:space="preserve">   TAN: BLRT27170D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C-306, FOYER CITY APT, GREEN HOUSE LAYOUT, Electronics City, Bangalore, Bangalore South, Karnataka, India, 560100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sathish@tesas.co.in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