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09-12-2025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VADNAGAR CHARITABLE FOUNDATION ON 09-12-2025 AT UJJVAL HOMES-2, Nana Chiloda, Ahmedabad, Ahmadabad City, Gujarat, India, 382330</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46C57DD7">
      <w:pPr>
        <w:spacing w:after="160"/>
        <w:jc w:val="both"/>
      </w:pPr>
      <w:r>
        <w:rPr>
          <w:rFonts w:ascii="Calibri" w:hAnsi="Calibri" w:eastAsia="Calibri"/>
        </w:rPr>
        <w:t>“</w:t>
      </w:r>
      <w:bookmarkStart w:id="0" w:name="_GoBack"/>
      <w:r>
        <w:rPr>
          <w:rFonts w:ascii="Calibri" w:hAnsi="Calibri" w:eastAsia="Calibri"/>
          <w:b/>
          <w:bCs/>
        </w:rPr>
        <w:t>RESOLVED FURTHER THAT</w:t>
      </w:r>
      <w:bookmarkEnd w:id="0"/>
      <w:r>
        <w:rPr>
          <w:rFonts w:ascii="Calibri" w:hAnsi="Calibri" w:eastAsia="Calibri"/>
        </w:rPr>
        <w:t xml:space="preserve"> the Board takes on record the consent and eligibility certificate received from M/s. C.A. </w:t>
      </w:r>
      <w:r>
        <w:t>Swati Garg, (Membership No.: 424192)</w:t>
      </w:r>
      <w:r>
        <w:rPr>
          <w:rFonts w:ascii="Calibri" w:hAnsi="Calibri" w:eastAsia="Calibri"/>
        </w:rPr>
        <w:t xml:space="preserve"> under Sections 139 and 141 of the Companies Act, 2013 and the Companies (Audit and Auditors) Rules, 2014.”</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KATHAN JYOTISHCHANDRA DAS</w:t>
            </w:r>
            <w:r>
              <w:br w:type="textWrapping"/>
            </w:r>
            <w:r>
              <w:t>DIN: 11405655</w:t>
            </w:r>
            <w:r>
              <w:br w:type="textWrapping"/>
            </w:r>
            <w:r>
              <w:br w:type="textWrapping"/>
            </w:r>
            <w:r>
              <w:t>____________________</w:t>
            </w:r>
          </w:p>
        </w:tc>
        <w:tc>
          <w:tcPr>
            <w:tcW w:w="4968" w:type="dxa"/>
          </w:tcPr>
          <w:p w14:paraId="587FF591">
            <w:pPr>
              <w:spacing w:after="0" w:line="240" w:lineRule="auto"/>
            </w:pPr>
            <w:r>
              <w:t>Sandhyaben Jyotishchandra Das</w:t>
            </w:r>
            <w:r>
              <w:br w:type="textWrapping"/>
            </w:r>
            <w:r>
              <w:t>DIN: 11405656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VADNAGAR CHARITABLE FOUNDATION</w:t>
    </w:r>
  </w:p>
  <w:p w14:paraId="429AF203">
    <w:pPr>
      <w:jc w:val="center"/>
      <w:rPr>
        <w:color w:val="0000FF"/>
      </w:rPr>
    </w:pPr>
    <w:r>
      <w:rPr>
        <w:color w:val="0000FF"/>
      </w:rPr>
      <w:t xml:space="preserve">CIN: U88900GJ2025NPL169927    </w:t>
    </w:r>
    <w:r>
      <w:rPr>
        <w:rFonts w:hint="default"/>
        <w:color w:val="0000FF"/>
      </w:rPr>
      <w:t>PAN: AALCV6190Q</w:t>
    </w:r>
    <w:r>
      <w:rPr>
        <w:color w:val="0000FF"/>
      </w:rPr>
      <w:t xml:space="preserve">    TAN: AHMV14936F</w:t>
    </w:r>
  </w:p>
  <w:p w14:paraId="6A6DBB96">
    <w:pPr>
      <w:jc w:val="center"/>
      <w:rPr>
        <w:color w:val="0000FF"/>
      </w:rPr>
    </w:pPr>
    <w:r>
      <w:rPr>
        <w:color w:val="0000FF"/>
      </w:rPr>
      <w:t>UJJVAL HOMES-2, Nana Chiloda, Ahmedabad, Ahmadabad City, Gujarat, India, 382330</w:t>
    </w:r>
  </w:p>
  <w:p w14:paraId="569D6634">
    <w:pPr>
      <w:jc w:val="center"/>
      <w:rPr>
        <w:color w:val="0000FF"/>
      </w:rPr>
    </w:pPr>
    <w:r>
      <w:rPr>
        <w:color w:val="0000FF"/>
      </w:rPr>
      <w:t>Email: -</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29430CAC"/>
    <w:rsid w:val="2AC007B1"/>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2025-12-09T07:38:38Z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11A6EEEC4D34446A99E35080A58ED563_13</vt:lpwstr>
  </property>
</Properties>
</file>