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21-03-2026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VOTICS INDIA PRIVATE LIMITED (CIN: U73200BR2026PTC083266) at its meeting held on 21-03-2026,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VOTICS INDIA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RAJENDRA KUMAR KARMSHIL</w:t>
            </w:r>
            <w:r>
              <w:br w:type="textWrapping"/>
            </w:r>
            <w:r>
              <w:t xml:space="preserve">DIN: 11595692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MEERA KUMARI</w:t>
            </w:r>
            <w:r>
              <w:br w:type="textWrapping"/>
            </w:r>
            <w:r>
              <w:t xml:space="preserve">DIN: 11595693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House no 25, NO-2 NEHRUNAGAR, Patliputra, Patna, Phulwari, Bihar, India, 800013</w:t>
      </w:r>
    </w:p>
    <w:p w14:paraId="48A97497">
      <w:r>
        <w:t xml:space="preserve">Date:  21-03-2026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VOTICS INDIA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U73200BR2026PTC083266   </w:t>
    </w:r>
    <w:r>
      <w:rPr>
        <w:rFonts w:hint="default"/>
        <w:color w:val="0000FF"/>
      </w:rPr>
      <w:t xml:space="preserve">PAN: AALCV9832H</w:t>
    </w:r>
    <w:r>
      <w:rPr>
        <w:color w:val="0000FF"/>
      </w:rPr>
      <w:t xml:space="preserve">   TAN: PTNV03902D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House no 25, NO-2 NEHRUNAGAR, Patliputra, Patna, Phulwari, Bihar, India, 800013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voticsindia@gmail.com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