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22</w:t>
      </w:r>
      <w:r>
        <w:rPr>
          <w:rFonts w:ascii="Times New Roman" w:hAnsi="Times New Roman" w:cs="Times New Roman"/>
        </w:rPr>
        <w:t xml:space="preserve">th day of </w:t>
      </w:r>
      <w:r>
        <w:rPr>
          <w:rFonts w:hint="default" w:ascii="Times New Roman" w:hAnsi="Times New Roman" w:cs="Times New Roman"/>
          <w:lang w:val="en-US"/>
        </w:rPr>
        <w:t>April</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ZENVICO GLOBAL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Shivnagar Colony, Near, Bhullanpur PAC, Bhullanpur, Bhulanpur Pac, Varanasi, Varanasi, Uttar Pradesh, India, 221108</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ZENVICO GLOBAL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ZENVICO GLOBAL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6AF7213"/>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2026-04-22T08:10:27Z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