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 &lt;Property Address&gt; - Disclosures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To: Agent and TC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CC: Our Agent(s)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&lt;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Agent&gt; </w:t>
      </w:r>
      <w:r w:rsidDel="00000000" w:rsidR="00000000" w:rsidRPr="00000000">
        <w:rPr>
          <w:sz w:val="20"/>
          <w:szCs w:val="20"/>
          <w:rtl w:val="0"/>
        </w:rPr>
        <w:t xml:space="preserve">and &lt;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TC&gt;</w:t>
      </w:r>
      <w:r w:rsidDel="00000000" w:rsidR="00000000" w:rsidRPr="00000000">
        <w:rPr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providing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 the majority of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the disclosures upfront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</w:t>
      </w:r>
      <w:r w:rsidDel="00000000" w:rsidR="00000000" w:rsidRPr="00000000">
        <w:rPr>
          <w:b w:val="1"/>
          <w:bCs w:val="1"/>
          <w:color w:val="99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&gt;</w:t>
      </w:r>
      <w:r w:rsidDel="00000000" w:rsidR="00000000" w:rsidRPr="00000000">
        <w:rPr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I believe the only </w:t>
      </w:r>
      <w:r w:rsidDel="00000000" w:rsidR="00000000" w:rsidRPr="00000000">
        <w:rPr>
          <w:color w:val="990000"/>
          <w:sz w:val="20"/>
          <w:szCs w:val="20"/>
          <w:u w:val="single"/>
          <w:rtl w:val="0"/>
        </w:rPr>
        <w:t xml:space="preserve">missing/remaining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 items are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99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</w:t>
      </w:r>
      <w:r w:rsidDel="00000000" w:rsidR="00000000" w:rsidRPr="00000000">
        <w:rPr>
          <w:color w:val="990000"/>
          <w:sz w:val="20"/>
          <w:szCs w:val="20"/>
          <w:rtl w:val="0"/>
        </w:rPr>
        <w:t xml:space="preserve">List any missing items here with bullet points&gt;</w:t>
      </w:r>
    </w:p>
    <w:p w:rsidR="00000000" w:rsidDel="00000000" w:rsidP="00000000" w:rsidRDefault="00000000" w:rsidRPr="00000000" w14:paraId="0000000C">
      <w:pPr>
        <w:rPr>
          <w:color w:val="99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Thanks again!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0F">
      <w:pPr>
        <w:rPr>
          <w:color w:val="99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