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1200"/>
        <w:jc w:val="left"/>
      </w:pPr>
      <w:r>
        <w:drawing>
          <wp:inline distT="0" distB="0" distL="0" distR="0">
            <wp:extent cx="371475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A0B0BF"/>
          <w:sz w:val="32"/>
          <w:szCs w:val="32"/>
        </w:rPr>
        <w:t xml:space="preserve">Brand Guidelines &amp; Design 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A0B0BF"/>
          <w:sz w:val="22"/>
          <w:szCs w:val="22"/>
        </w:rPr>
        <w:t xml:space="preserve">Version 2.0  ·  2026  ·  Confidential</w:t>
      </w:r>
    </w:p>
    <w:p>
      <w:pPr>
        <w:spacing w:after="960"/>
        <w:jc w:val="left"/>
      </w:pPr>
      <w:r>
        <w:rPr>
          <w:rFonts w:ascii="Arial" w:cs="Arial" w:eastAsia="Arial" w:hAnsi="Arial"/>
          <w:b w:val="false"/>
          <w:bCs w:val="false"/>
          <w:color w:val="A0B0BF"/>
          <w:sz w:val="20"/>
          <w:szCs w:val="20"/>
        </w:rPr>
        <w:t xml:space="preserve">DM Sans (English)  ·  Readex Pro (Arabic)  ·  Palette: Teal → Blue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1. Logo</w:t>
      </w: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FULL LOCKUP — LIGHT BACKGROUND</w:t>
      </w:r>
    </w:p>
    <w:p>
      <w:pPr>
        <w:spacing w:after="240" w:before="240"/>
      </w:pPr>
      <w:r>
        <w:drawing>
          <wp:inline distT="0" distB="0" distL="0" distR="0">
            <wp:extent cx="371475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Use above 120px wide. Minimum clear space = height of the "F" in FM on all sides.</w:t>
      </w:r>
    </w:p>
    <w:p>
      <w:pPr>
        <w:spacing w:after="240"/>
      </w:pP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ICON MARK — APP ICON · FAVICON · AVATAR</w:t>
      </w:r>
    </w:p>
    <w:p>
      <w:pPr>
        <w:spacing w:after="240" w:before="2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Use below 48px wide. App icon 1024×1024px. Favicon 32×32px.</w:t>
      </w:r>
    </w:p>
    <w:p>
      <w:pPr>
        <w:spacing w:after="240"/>
      </w:pP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USAGE RULES</w:t>
      </w:r>
    </w:p>
    <w:p>
      <w:pPr>
        <w:spacing w:after="100"/>
      </w:pPr>
      <w:r>
        <w:rPr>
          <w:rFonts w:ascii="Arial" w:cs="Arial" w:eastAsia="Arial" w:hAnsi="Arial"/>
          <w:color w:val="22C997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Always use the full lockup (icon + wordmark) at sizes above 120px wide</w:t>
      </w:r>
    </w:p>
    <w:p>
      <w:pPr>
        <w:spacing w:after="100"/>
      </w:pPr>
      <w:r>
        <w:rPr>
          <w:rFonts w:ascii="Arial" w:cs="Arial" w:eastAsia="Arial" w:hAnsi="Arial"/>
          <w:color w:val="22C997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Use icon mark only at sizes below 48px — app icon, favicon, avatar</w:t>
      </w:r>
    </w:p>
    <w:p>
      <w:pPr>
        <w:spacing w:after="100"/>
      </w:pPr>
      <w:r>
        <w:rPr>
          <w:rFonts w:ascii="Arial" w:cs="Arial" w:eastAsia="Arial" w:hAnsi="Arial"/>
          <w:color w:val="22C997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On dark navy backgrounds, use white wordmark with full-colour icon</w:t>
      </w:r>
    </w:p>
    <w:p>
      <w:pPr>
        <w:spacing w:after="100"/>
      </w:pPr>
      <w:r>
        <w:rPr>
          <w:rFonts w:ascii="Arial" w:cs="Arial" w:eastAsia="Arial" w:hAnsi="Arial"/>
          <w:color w:val="E24B4A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Never recolour the wordmark — navy on light, white on dark only</w:t>
      </w:r>
    </w:p>
    <w:p>
      <w:pPr>
        <w:spacing w:after="100"/>
      </w:pPr>
      <w:r>
        <w:rPr>
          <w:rFonts w:ascii="Arial" w:cs="Arial" w:eastAsia="Arial" w:hAnsi="Arial"/>
          <w:color w:val="E24B4A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Never stretch, rotate, or apply shadows to the icon</w:t>
      </w:r>
    </w:p>
    <w:p>
      <w:pPr>
        <w:spacing w:after="100"/>
      </w:pPr>
      <w:r>
        <w:rPr>
          <w:rFonts w:ascii="Arial" w:cs="Arial" w:eastAsia="Arial" w:hAnsi="Arial"/>
          <w:color w:val="E24B4A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Never place on a busy photo without a solid colour overlay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2. Brand colours</w:t>
      </w: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PRIMARY PALETTE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6DCFB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3AAE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A7F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B8DD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Navy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#1E2D4E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Teal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#6DCFB0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Teal-blue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#3AAECC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Blue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#1A7FC1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Teal light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#B8DDD8</w:t>
            </w:r>
          </w:p>
        </w:tc>
      </w:tr>
    </w:tbl>
    <w:p>
      <w:pPr>
        <w:spacing w:after="240"/>
      </w:pP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SUPPORTING PALETTE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8F7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6F1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8ECF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A0B0B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Teal bg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#E8F7F3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Blue light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#E6F1FB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Navy light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#E8ECF2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Off-white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#F8FAFC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Muted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#A0B0BF</w:t>
            </w:r>
          </w:p>
        </w:tc>
      </w:tr>
    </w:tbl>
    <w:p>
      <w:pPr>
        <w:spacing w:after="240"/>
      </w:pP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SEMANTIC / STATUS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22C99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A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24B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A7F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A0B0B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Success  #22C997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#22C997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Warning  #F5A623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#F5A623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Danger   #E24B4A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#E24B4A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Info     #1A7FC1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#1A7FC1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Neutral  #A0B0BF</w:t>
            </w:r>
          </w:p>
          <w:p>
            <w:r>
              <w:rPr>
                <w:rFonts w:ascii="Courier New" w:cs="Courier New" w:eastAsia="Courier New" w:hAnsi="Courier New"/>
                <w:color w:val="A0B0BF"/>
                <w:sz w:val="16"/>
                <w:szCs w:val="16"/>
              </w:rPr>
              <w:t xml:space="preserve">#A0B0BF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3. Typography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D4E"/>
          <w:sz w:val="22"/>
          <w:szCs w:val="22"/>
        </w:rPr>
        <w:t xml:space="preserve">English: DM Sans  ·  Arabic: Readex Pro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Weight rule: EN-500 → AR-600  ·  EN-600 → AR-700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Line-height rule: EN body 1.7  ·  AR body 1.9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"/>
        <w:gridCol w:w="3690"/>
        <w:gridCol w:w="3690"/>
      </w:tblGrid>
      <w:tr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/ Spec</w:t>
            </w:r>
          </w:p>
        </w:tc>
        <w:tc>
          <w:tcPr>
            <w:tcW w:type="dxa" w:w="1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369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sample</w:t>
            </w:r>
          </w:p>
        </w:tc>
        <w:tc>
          <w:tcPr>
            <w:tcW w:type="dxa" w:w="369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 sample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"/>
        <w:gridCol w:w="3690"/>
        <w:gridCol w:w="369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B0BF"/>
                <w:sz w:val="18"/>
                <w:szCs w:val="18"/>
              </w:rPr>
              <w:t xml:space="preserve">Display</w:t>
            </w:r>
          </w:p>
          <w:p>
            <w:r>
              <w:rPr>
                <w:rFonts w:ascii="Arial" w:cs="Arial" w:eastAsia="Arial" w:hAnsi="Arial"/>
                <w:color w:val="A0B0BF"/>
                <w:sz w:val="16"/>
                <w:szCs w:val="16"/>
              </w:rPr>
              <w:t xml:space="preserve">EN 36px 600 · AR 36px 700</w:t>
            </w:r>
          </w:p>
        </w:tc>
        <w:tc>
          <w:tcPr>
            <w:tcW w:type="dxa" w:w="180"/>
            <w:tcBorders>
              <w:top w:val="none" w:color="FFFFFF" w:sz="0"/>
              <w:left w:val="single" w:color="E8ECF0" w:sz="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Facility management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إدارة المنشآت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"/>
        <w:gridCol w:w="3690"/>
        <w:gridCol w:w="369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B0BF"/>
                <w:sz w:val="18"/>
                <w:szCs w:val="18"/>
              </w:rPr>
              <w:t xml:space="preserve">H1</w:t>
            </w:r>
          </w:p>
          <w:p>
            <w:r>
              <w:rPr>
                <w:rFonts w:ascii="Arial" w:cs="Arial" w:eastAsia="Arial" w:hAnsi="Arial"/>
                <w:color w:val="A0B0BF"/>
                <w:sz w:val="16"/>
                <w:szCs w:val="16"/>
              </w:rPr>
              <w:t xml:space="preserve">EN 28px 600 · AR 28px 600</w:t>
            </w:r>
          </w:p>
        </w:tc>
        <w:tc>
          <w:tcPr>
            <w:tcW w:type="dxa" w:w="180"/>
            <w:tcBorders>
              <w:top w:val="none" w:color="FFFFFF" w:sz="0"/>
              <w:left w:val="single" w:color="E8ECF0" w:sz="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Work order #1042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أمر العمل رقم ١٠٤٢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"/>
        <w:gridCol w:w="3690"/>
        <w:gridCol w:w="369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B0BF"/>
                <w:sz w:val="18"/>
                <w:szCs w:val="18"/>
              </w:rPr>
              <w:t xml:space="preserve">H2</w:t>
            </w:r>
          </w:p>
          <w:p>
            <w:r>
              <w:rPr>
                <w:rFonts w:ascii="Arial" w:cs="Arial" w:eastAsia="Arial" w:hAnsi="Arial"/>
                <w:color w:val="A0B0BF"/>
                <w:sz w:val="16"/>
                <w:szCs w:val="16"/>
              </w:rPr>
              <w:t xml:space="preserve">EN 22px 500 · AR 22px 600</w:t>
            </w:r>
          </w:p>
        </w:tc>
        <w:tc>
          <w:tcPr>
            <w:tcW w:type="dxa" w:w="180"/>
            <w:tcBorders>
              <w:top w:val="none" w:color="FFFFFF" w:sz="0"/>
              <w:left w:val="single" w:color="E8ECF0" w:sz="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Asset registry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سجل الأصول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"/>
        <w:gridCol w:w="3690"/>
        <w:gridCol w:w="369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B0BF"/>
                <w:sz w:val="18"/>
                <w:szCs w:val="18"/>
              </w:rPr>
              <w:t xml:space="preserve">H3</w:t>
            </w:r>
          </w:p>
          <w:p>
            <w:r>
              <w:rPr>
                <w:rFonts w:ascii="Arial" w:cs="Arial" w:eastAsia="Arial" w:hAnsi="Arial"/>
                <w:color w:val="A0B0BF"/>
                <w:sz w:val="16"/>
                <w:szCs w:val="16"/>
              </w:rPr>
              <w:t xml:space="preserve">EN 17px 500 · AR 17px 600</w:t>
            </w:r>
          </w:p>
        </w:tc>
        <w:tc>
          <w:tcPr>
            <w:tcW w:type="dxa" w:w="180"/>
            <w:tcBorders>
              <w:top w:val="none" w:color="FFFFFF" w:sz="0"/>
              <w:left w:val="single" w:color="E8ECF0" w:sz="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PM schedule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جدول الصيانة الوقائية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"/>
        <w:gridCol w:w="3690"/>
        <w:gridCol w:w="369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B0BF"/>
                <w:sz w:val="18"/>
                <w:szCs w:val="18"/>
              </w:rPr>
              <w:t xml:space="preserve">Body</w:t>
            </w:r>
          </w:p>
          <w:p>
            <w:r>
              <w:rPr>
                <w:rFonts w:ascii="Arial" w:cs="Arial" w:eastAsia="Arial" w:hAnsi="Arial"/>
                <w:color w:val="A0B0BF"/>
                <w:sz w:val="16"/>
                <w:szCs w:val="16"/>
              </w:rPr>
              <w:t xml:space="preserve">EN 14px 400 lh1.7 · AR lh1.9</w:t>
            </w:r>
          </w:p>
        </w:tc>
        <w:tc>
          <w:tcPr>
            <w:tcW w:type="dxa" w:w="180"/>
            <w:tcBorders>
              <w:top w:val="none" w:color="FFFFFF" w:sz="0"/>
              <w:left w:val="single" w:color="E8ECF0" w:sz="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HVAC unit due Thursday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وحدة التكييف موعدها الخميس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"/>
        <w:gridCol w:w="3690"/>
        <w:gridCol w:w="369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B0BF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A0B0BF"/>
                <w:sz w:val="16"/>
                <w:szCs w:val="16"/>
              </w:rPr>
              <w:t xml:space="preserve">EN 12px 400 · AR 12px 400</w:t>
            </w:r>
          </w:p>
        </w:tc>
        <w:tc>
          <w:tcPr>
            <w:tcW w:type="dxa" w:w="180"/>
            <w:tcBorders>
              <w:top w:val="none" w:color="FFFFFF" w:sz="0"/>
              <w:left w:val="single" w:color="E8ECF0" w:sz="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Last updated 14 Apr 2026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آخر تحديث ١٤ أبريل ٢٠٢٦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"/>
        <w:gridCol w:w="3690"/>
        <w:gridCol w:w="369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B0BF"/>
                <w:sz w:val="18"/>
                <w:szCs w:val="18"/>
              </w:rPr>
              <w:t xml:space="preserve">UI Label</w:t>
            </w:r>
          </w:p>
          <w:p>
            <w:r>
              <w:rPr>
                <w:rFonts w:ascii="Arial" w:cs="Arial" w:eastAsia="Arial" w:hAnsi="Arial"/>
                <w:color w:val="A0B0BF"/>
                <w:sz w:val="16"/>
                <w:szCs w:val="16"/>
              </w:rPr>
              <w:t xml:space="preserve">EN 11px 500 tracked · AR 11px 600</w:t>
            </w:r>
          </w:p>
        </w:tc>
        <w:tc>
          <w:tcPr>
            <w:tcW w:type="dxa" w:w="180"/>
            <w:tcBorders>
              <w:top w:val="none" w:color="FFFFFF" w:sz="0"/>
              <w:left w:val="single" w:color="E8ECF0" w:sz="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ASSIGNED TECHNICIAN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D4E"/>
                <w:sz w:val="22"/>
                <w:szCs w:val="22"/>
              </w:rPr>
              <w:t xml:space="preserve">الفني المعيّن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4.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Icon gaps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Icon + label gap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sm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8px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Component inner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Badge padding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md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Default padding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Card padding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lg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24px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Section gaps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Between form fields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32px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Page sections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Between sections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2xl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48px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Large gaps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Page top padding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3xl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64px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Hero spacing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Landing page hero</w:t>
            </w:r>
          </w:p>
        </w:tc>
      </w:tr>
    </w:tbl>
    <w:p>
      <w:pPr>
        <w:spacing w:after="3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5.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Text inputs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Crisp, form-like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btn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8px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Buttons, badges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Approachable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Cards, panels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Friendly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modal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Modals, drawers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Prominent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pill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24px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Status chips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Rounded ends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9999px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Avatars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Perfect circle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6. UI components</w:t>
      </w: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 weight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#1E2D4E Navy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Primary CTA — assign, save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Readex Pro 600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Transparent + border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Secondary — view, cancel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Readex Pro 600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Teal→Blue gradient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Marketing CTA — trial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Readex Pro 600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Danger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#E24B4A Red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Destructive — delete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Readex Pro 600</w:t>
            </w:r>
          </w:p>
        </w:tc>
      </w:tr>
    </w:tbl>
    <w:p>
      <w:pPr>
        <w:spacing w:after="240"/>
      </w:pP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8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Completed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Overdue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Assigned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8EC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New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On hold</w:t>
            </w:r>
          </w:p>
        </w:tc>
      </w:tr>
      <w:tr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8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مكتمل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قيد التنفيذ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متأخر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معيّن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8EC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جديد</w:t>
            </w:r>
          </w:p>
        </w:tc>
        <w:tc>
          <w:tcPr>
            <w:tcW w:type="dxa" w:w="1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معلّق</w:t>
            </w:r>
          </w:p>
        </w:tc>
      </w:tr>
    </w:tbl>
    <w:p>
      <w:pPr>
        <w:spacing w:after="240"/>
      </w:pPr>
    </w:p>
    <w:p>
      <w:pPr>
        <w:pBdr>
          <w:bottom w:val="single" w:color="E8EC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A0B0BF"/>
          <w:sz w:val="18"/>
          <w:szCs w:val="18"/>
        </w:rPr>
        <w:t xml:space="preserve">EN / AR PAIRING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spec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 spec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E2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Display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DM Sans 600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Readex Pro 700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AR 1 weight heavier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Headings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DM Sans 500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Readex Pro 600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AR 1 weight heavier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14px lh 1.7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14px lh 1.9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AR more line-height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Caption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12px lh 1.5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12px lh 1.6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Legible at small size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UI Label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500 tracked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 tracking on AR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color w:val="A0B0BF"/>
          <w:sz w:val="18"/>
          <w:szCs w:val="18"/>
        </w:rPr>
        <w:t xml:space="preserve">ServiqFM Brand Guidelines  ·  Confidential  ·  Version 2.0  · 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4" w:space="4"/>
      </w:pBdr>
      <w:jc w:val="center"/>
    </w:pPr>
    <w:r>
      <w:rPr>
        <w:rFonts w:ascii="Arial" w:cs="Arial" w:eastAsia="Arial" w:hAnsi="Arial"/>
        <w:color w:val="A0B0BF"/>
        <w:sz w:val="18"/>
        <w:szCs w:val="18"/>
      </w:rPr>
      <w:t xml:space="preserve">Confidential  ·  Version 2.0  ·  2026  ·  Page </w:t>
    </w:r>
    <w:r>
      <w:rPr>
        <w:rFonts w:ascii="Arial" w:cs="Arial" w:eastAsia="Arial" w:hAnsi="Arial"/>
        <w:color w:val="A0B0B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CF0" w:sz="4" w:space="4"/>
      </w:pBdr>
    </w:pPr>
    <w:r>
      <w:rPr>
        <w:rFonts w:ascii="Arial" w:cs="Arial" w:eastAsia="Arial" w:hAnsi="Arial"/>
        <w:b/>
        <w:bCs/>
        <w:color w:val="1E2D4E"/>
        <w:sz w:val="20"/>
        <w:szCs w:val="20"/>
      </w:rPr>
      <w:t xml:space="preserve">ServiqFM</w:t>
    </w:r>
    <w:r>
      <w:rPr>
        <w:rFonts w:ascii="Arial" w:cs="Arial" w:eastAsia="Arial" w:hAnsi="Arial"/>
        <w:color w:val="A0B0BF"/>
        <w:sz w:val="20"/>
        <w:szCs w:val="20"/>
      </w:rPr>
      <w:t xml:space="preserve">   Brand Guidelines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D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1f6f52b8fc97f3ce29b8181e331c773379f14b.png"/><Relationship Id="rId10" Type="http://schemas.openxmlformats.org/officeDocument/2006/relationships/image" Target="media/c1d8f7c00f24d289d4b401cfcc03254e935a0a1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2026-04-14T13:43:00.002Z</dcterms:created>
  <dcterms:modified xsi:type="dcterms:W3CDTF">2026-04-14T13:43:00.003Z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