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aslov1"/>
      </w:pPr>
      <w:r>
        <w:t xml:space="preserve">Pitanja za knjigovođu</w:t>
      </w:r>
    </w:p>
    <w:p>
      <w:pPr>
        <w:spacing w:before="0" w:after="240"/>
      </w:pPr>
      <w:r>
        <w:rPr>
          <w:i/>
          <w:color w:val="666666"/>
        </w:rPr>
        <w:t xml:space="preserve">ServoSync 4.0 — kontiranje, PDV i dokumenti · 06.08.2026.</w:t>
      </w:r>
    </w:p>
    <w:p>
      <w:pPr>
        <w:spacing w:before="0" w:after="120"/>
      </w:pPr>
      <w:r>
        <w:t xml:space="preserve">Ovo je devet pitanja koja su ostala otvorena posle Vaših odgovora i posle probnog knjiženja koje smo uradili na test bazi. Svako pitanje ima kratko objašnjenje šta smo izmerili, zašto pitamo i naš predlog tamo gde ga imamo.</w:t>
      </w:r>
    </w:p>
    <w:p>
      <w:pPr>
        <w:spacing w:before="0" w:after="120"/>
      </w:pPr>
      <w:r>
        <w:rPr>
          <w:b/>
        </w:rPr>
        <w:t xml:space="preserve">Odgovor upišite u plavo uokvireno polje ispod svakog pitanja</w:t>
      </w:r>
      <w:r>
        <w:t xml:space="preserve"> i vratite fajl. Ako se sa predlogom slažete, dovoljno je napisati „može“ ili „potvrđujem“.</w:t>
      </w:r>
    </w:p>
    <w:p>
      <w:pPr>
        <w:spacing w:before="0" w:after="300"/>
      </w:pPr>
      <w:r>
        <w:t xml:space="preserve">Napomena: ništa nismo menjali u šemama kontiranja — one su verno prepisane iz starog programa. Probno knjiženje je pokazalo da se izlazna faktura za robu i za gotov proizvod poklapaju sa starim programom konto po konto i iznos po iznos. Pitanja ispod su ono što se probom pokazalo kao nedorečeno.</w:t>
      </w:r>
    </w:p>
    <w:p>
      <w:pPr>
        <w:pStyle w:val="Naslov2"/>
        <w:spacing w:before="240" w:after="120"/>
      </w:pPr>
      <w:r>
        <w:t xml:space="preserve">1. PDV na manjku robe — iz koje cene se računa osnovica?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Šema 50 (MANJR) računa izlazni PDV iz </w:t>
      </w:r>
      <w:r>
        <w:rPr>
          <w:b/>
        </w:rPr>
        <w:t xml:space="preserve">veleprodajne cene sa popisnog dokumenta</w:t>
      </w:r>
      <w:r>
        <w:t xml:space="preserve">, a ne iz nabavne vrednosti. To je verno prepisano iz starog programa — nismo ništa menjali.</w:t>
      </w:r>
    </w:p>
    <w:p>
      <w:pPr>
        <w:spacing w:before="0" w:after="60"/>
        <w:ind w:left="240"/>
      </w:pPr>
      <w:r>
        <w:t xml:space="preserve">•  Probno knjiženje sa nabavnom 6.000 i VP 10.000 dalo je PDV </w:t>
      </w:r>
      <w:r>
        <w:rPr>
          <w:b/>
        </w:rPr>
        <w:t xml:space="preserve">2.000</w:t>
      </w:r>
      <w:r>
        <w:t xml:space="preserve"> (20 % od VP). Da se računa iz nabavne, bilo bi 1.200.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Po propisu je osnovica kod manjka nabavna vrednost. Ishod zato zavisi od toga koju cenu neko upiše na popisni dokument — a to danas nije nigde propisano.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Ili se potvrdi da se na popisni dokument kao VP upisuje nabavna cena (pa je rezultat tačan), ili menjamo formulu u šemi da uzima nabavnu vrednost.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2. PDV na manjku — konto 4700 ili 4702?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Šema 50 (MANJR) knjiži izlazni PDV na konto </w:t>
      </w:r>
      <w:r>
        <w:rPr>
          <w:b/>
        </w:rPr>
        <w:t xml:space="preserve">4700</w:t>
      </w:r>
      <w:r>
        <w:t xml:space="preserve">.</w:t>
      </w:r>
    </w:p>
    <w:p>
      <w:pPr>
        <w:spacing w:before="0" w:after="60"/>
        <w:ind w:left="240"/>
      </w:pPr>
      <w:r>
        <w:t xml:space="preserve">•  U celoj uvezenoj knjizi za 2026. konto </w:t>
      </w:r>
      <w:r>
        <w:rPr>
          <w:b/>
        </w:rPr>
        <w:t xml:space="preserve">4700 nema nijednu stavku</w:t>
      </w:r>
      <w:r>
        <w:t xml:space="preserve">. Stvarni izlazni PDV ide na </w:t>
      </w:r>
      <w:r>
        <w:rPr>
          <w:b/>
        </w:rPr>
        <w:t xml:space="preserve">4702</w:t>
      </w:r>
      <w:r>
        <w:t xml:space="preserve"> (170 stavki) i </w:t>
      </w:r>
      <w:r>
        <w:rPr>
          <w:b/>
        </w:rPr>
        <w:t xml:space="preserve">4701</w:t>
      </w:r>
      <w:r>
        <w:t xml:space="preserve"> (33 stavke).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PDV prijava se izvodi iz konta na kojima promet stvarno stoji. Ako manjak ode na 4700, neće se naći tamo gde se prijava sastavlja.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Predlažemo 4702 (opšta stopa), ali odluka je Vaša — mi ne menjamo šemu bez Vaše reči.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3. Višak robe — vrsta naloga „VISAR“ ili „VISAK“?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Šema 46 (višak robe) nosi vrstu naloga </w:t>
      </w:r>
      <w:r>
        <w:rPr>
          <w:b/>
        </w:rPr>
        <w:t xml:space="preserve">VISAR</w:t>
      </w:r>
      <w:r>
        <w:t xml:space="preserve">. U registru vrsta naloga ima </w:t>
      </w:r>
      <w:r>
        <w:rPr>
          <w:b/>
        </w:rPr>
        <w:t xml:space="preserve">117 vrsta i „VISAR“ nije među njima</w:t>
      </w:r>
      <w:r>
        <w:t xml:space="preserve">.</w:t>
      </w:r>
    </w:p>
    <w:p>
      <w:pPr>
        <w:spacing w:before="0" w:after="60"/>
        <w:ind w:left="240"/>
      </w:pPr>
      <w:r>
        <w:t xml:space="preserve">•  Jedini višak proknjižen u 2026. stoji pod vrstom </w:t>
      </w:r>
      <w:r>
        <w:rPr>
          <w:b/>
        </w:rPr>
        <w:t xml:space="preserve">VISAK</w:t>
      </w:r>
      <w:r>
        <w:t xml:space="preserve"> — dakle stari program je koristio VISAK.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Nalog sa nepostojećom šifrom ne bi prijavio grešku — tiho bi ostao u dnevniku pod vrstom koje nema u šifarniku.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Ili otvaramo novu vrstu „VISAR“ u šifarniku, ili šemu 46 vezujemo na postojeći „VISAK“. Predlažemo drugo, jer se poklapa sa knjigom.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4. Gotov proizvod prodat po sniženoj stopi (10 %) — PDV se gubi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Šema 36 (IFGP — izlazna faktura za gotov proizvod) </w:t>
      </w:r>
      <w:r>
        <w:rPr>
          <w:b/>
        </w:rPr>
        <w:t xml:space="preserve">nema liniju za sniženu stopu</w:t>
      </w:r>
      <w:r>
        <w:t xml:space="preserve">. To je verna kopija starog programa.</w:t>
      </w:r>
    </w:p>
    <w:p>
      <w:pPr>
        <w:spacing w:before="0" w:after="60"/>
        <w:ind w:left="240"/>
      </w:pPr>
      <w:r>
        <w:t xml:space="preserve">•  Probom: stavka na 10 % daje 2040 duguje samo osnovicu, a </w:t>
      </w:r>
      <w:r>
        <w:rPr>
          <w:b/>
        </w:rPr>
        <w:t xml:space="preserve">PDV nigde ne postoji</w:t>
      </w:r>
      <w:r>
        <w:t xml:space="preserve">. Nalog i dalje balansira (16.000 : 16.000), pa ga kontrola ravnoteže </w:t>
      </w:r>
      <w:r>
        <w:rPr>
          <w:b/>
        </w:rPr>
        <w:t xml:space="preserve">ne hvata</w:t>
      </w:r>
      <w:r>
        <w:t xml:space="preserve">.</w:t>
      </w:r>
    </w:p>
    <w:p>
      <w:pPr>
        <w:spacing w:before="0" w:after="60"/>
        <w:ind w:left="240"/>
      </w:pPr>
      <w:r>
        <w:t xml:space="preserve">•  U 2026. gotov proizvod nije prodavan po sniženoj stopi, pa danas nema saobraćaja kroz tu rupu.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Ako se ikad pojavi takva prodaja, PDV bi tiho ispao iz knjige i iz prijave, bez ijedne poruke o grešci.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Ili potvrdite da se gotov proizvod nikad ne prodaje po sniženoj stopi (pa ostavljamo kako jeste, uz branu koja takav slučaj odbija), ili dopunjujemo šemu 36 linijom za sniženu stopu.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5. Opis reda u nalogu — šta treba da piše?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Opis reda naloga kod nas dolazi iz same šeme, pa je </w:t>
      </w:r>
      <w:r>
        <w:rPr>
          <w:b/>
        </w:rPr>
        <w:t xml:space="preserve">76 od 78 redova prazno</w:t>
      </w:r>
      <w:r>
        <w:t xml:space="preserve">, a na jednom (IFGP / konto 2040) stoji doslovno „</w:t>
      </w:r>
      <w:r>
        <w:rPr>
          <w:b/>
        </w:rPr>
        <w:t xml:space="preserve">0</w:t>
      </w:r>
      <w:r>
        <w:t xml:space="preserve">“.</w:t>
      </w:r>
    </w:p>
    <w:p>
      <w:pPr>
        <w:spacing w:before="0" w:after="60"/>
        <w:ind w:left="240"/>
      </w:pPr>
      <w:r>
        <w:t xml:space="preserve">•  Stari program je tu upisivao opis robnog dokumenta.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Nalog bez opisa je teži za kontrolu i za traženje unazad.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Predlažemo da red nosi opis dokumenta iz kog je nastao (broj i vrsta dokumenta, komitent). Recite ako treba drugačije.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6. Manjak robe — pravi li se dokument uopšte?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Na pitanje 1 potvrdili ste šest vrsta dokumenata, uključujući </w:t>
      </w:r>
      <w:r>
        <w:rPr>
          <w:b/>
        </w:rPr>
        <w:t xml:space="preserve">manjak robe</w:t>
      </w:r>
      <w:r>
        <w:t xml:space="preserve">. U odgovoru 19 stoji „nemamo takva dokumenta“.</w:t>
      </w:r>
    </w:p>
    <w:p>
      <w:pPr>
        <w:spacing w:before="0" w:after="60"/>
        <w:ind w:left="240"/>
      </w:pPr>
      <w:r>
        <w:t xml:space="preserve">•  Popis u novom programu </w:t>
      </w:r>
      <w:r>
        <w:rPr>
          <w:b/>
        </w:rPr>
        <w:t xml:space="preserve">sam pravi taj dokument</w:t>
      </w:r>
      <w:r>
        <w:t xml:space="preserve">: kad zaključenje popisa nađe negativnu razliku, automatski otvara dokument vrste MANJR.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Dva odgovora se sudaraju, pa ne znamo šta program treba da radi. Dok se ovo ne razreši, knjiženje manjka ostaje isključeno.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Recite koje od dvoje važi: (a) dokument manjka se ne pravi — pa popis sa manjkom ne može da se zaključi, ili (b) pravi se i knjiži se ručno.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7. Knjižno odobrenje — minus u knjizi ili suprotna strana?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Stari program minus stvarno koristi: </w:t>
      </w:r>
      <w:r>
        <w:rPr>
          <w:b/>
        </w:rPr>
        <w:t xml:space="preserve">847 od 22.258</w:t>
      </w:r>
      <w:r>
        <w:t xml:space="preserve"> uvezenih redova nosi negativan iznos.</w:t>
      </w:r>
    </w:p>
    <w:p>
      <w:pPr>
        <w:spacing w:before="0" w:after="60"/>
        <w:ind w:left="240"/>
      </w:pPr>
      <w:r>
        <w:t xml:space="preserve">•  Kod nas su rezultati </w:t>
      </w:r>
      <w:r>
        <w:rPr>
          <w:b/>
        </w:rPr>
        <w:t xml:space="preserve">isti i bez minusa</w:t>
      </w:r>
      <w:r>
        <w:t xml:space="preserve"> — PDV se računa kao razlika strana, otvorene stavke isto. Saldo, POPDV, KUF/KIF i otvorena stavka su identični; razlikuje se samo bruto promet i izgled reda.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Treba da znamo da li minus mora bukvalno da stoji u knjizi, ili je dovoljno da odobrenje stoji na suprotnoj strani.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Uz to, drugo pitanje iz istog odgovora: treba li knjižno odobrenje da se </w:t>
      </w:r>
      <w:r>
        <w:rPr>
          <w:b/>
        </w:rPr>
        <w:t xml:space="preserve">izdaje kupcu kao dokument</w:t>
      </w:r>
      <w:r>
        <w:t xml:space="preserve"> (svoj broj, svoj obrazac)? Danas takva vrsta dokumenta kod nas ne postoji.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8. Doslovni tekstovi poreskog oslobođenja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Za tri osnova nemamo tekst kakav treba </w:t>
      </w:r>
      <w:r>
        <w:rPr>
          <w:b/>
        </w:rPr>
        <w:t xml:space="preserve">doslovno</w:t>
      </w:r>
      <w:r>
        <w:t xml:space="preserve"> da stoji na papiru.</w:t>
      </w:r>
    </w:p>
    <w:p>
      <w:pPr>
        <w:spacing w:before="0" w:after="60"/>
        <w:ind w:left="240"/>
      </w:pPr>
      <w:r>
        <w:t xml:space="preserve">•  Uz to, u odgovoru 10 stoji „člana 24 stav 1 tačka 5 o PDV-u“ — nedostaje reč „</w:t>
      </w:r>
      <w:r>
        <w:rPr>
          <w:b/>
        </w:rPr>
        <w:t xml:space="preserve">Zakona</w:t>
      </w:r>
      <w:r>
        <w:t xml:space="preserve">“. Uneli smo doslovno kako ste napisali; recite da li da ispravimo.</w:t>
      </w:r>
    </w:p>
    <w:p>
      <w:pPr>
        <w:spacing w:before="0" w:after="60"/>
        <w:ind w:left="240"/>
      </w:pPr>
      <w:r>
        <w:t xml:space="preserve">•  I još jedno: tačka 5 nam se pojavljuje u </w:t>
      </w:r>
      <w:r>
        <w:rPr>
          <w:b/>
        </w:rPr>
        <w:t xml:space="preserve">dva različita slučaja</w:t>
      </w:r>
      <w:r>
        <w:t xml:space="preserve"> (slobodna zona i domaći promet), sa različitim tekstom na papiru. Molimo potvrdu da je tačka 5 stvarno predviđena i za domaći promet.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Ovo ide na poreski dokument, pa formulacija mora biti tačna — i na papiru i u e-fakturi, iz istog izvora.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Molimo tačan tekst za: (a) čl. 24 st. 1 t. 7 — oplemenjivanje; (b) čl. 12 st. 3 sa rečima „mesto prometa usluge je van teritorije Republike Srbije“; (c) istu rečenicu BEZ tih reči, za uslugu izvršenu u Srbiji stranom poreskom obvezniku.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9. Konto 27041 — ide li u KUF i u POPDV?</w:t>
      </w:r>
    </w:p>
    <w:p>
      <w:pPr>
        <w:spacing w:before="0" w:after="60"/>
      </w:pPr>
      <w:r>
        <w:rPr>
          <w:b/>
          <w:color w:val="1F4E79"/>
        </w:rPr>
        <w:t xml:space="preserve">Šta smo izmerili</w:t>
      </w:r>
    </w:p>
    <w:p>
      <w:pPr>
        <w:spacing w:before="0" w:after="60"/>
        <w:ind w:left="240"/>
      </w:pPr>
      <w:r>
        <w:t xml:space="preserve">•  Konto </w:t>
      </w:r>
      <w:r>
        <w:rPr>
          <w:b/>
        </w:rPr>
        <w:t xml:space="preserve">27041</w:t>
      </w:r>
      <w:r>
        <w:t xml:space="preserve"> („Povećanje PDV prethodni koji se ne može koristiti 20 %“) ima promet u glavnoj knjizi — 3 stavke, 8.599,26 na obe strane, saldo 0 — ali </w:t>
      </w:r>
      <w:r>
        <w:rPr>
          <w:b/>
        </w:rPr>
        <w:t xml:space="preserve">nije ni u jednom PDV registru</w:t>
      </w:r>
      <w:r>
        <w:t xml:space="preserve">.</w:t>
      </w:r>
    </w:p>
    <w:p>
      <w:pPr>
        <w:spacing w:before="0" w:after="60"/>
        <w:ind w:left="240"/>
      </w:pPr>
      <w:r>
        <w:t xml:space="preserve">•  Ista je situacija sa 2790 i 4790, ali za njih znamo da su namerno van registara: to su tranzitna konta mesečnog PDV naloga i koristimo ih kao kontrolnu tačku prema starom programu.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Ako 27041 treba da uđe u registre, danas tiho ispada iz njih.</w:t>
      </w:r>
    </w:p>
    <w:p>
      <w:pPr>
        <w:spacing w:before="120" w:after="60"/>
      </w:pPr>
      <w:r>
        <w:rPr>
          <w:b/>
          <w:color w:val="1F4E79"/>
        </w:rPr>
        <w:t xml:space="preserve">Naš predlog</w:t>
      </w:r>
    </w:p>
    <w:p>
      <w:pPr>
        <w:spacing w:before="0" w:after="120"/>
        <w:ind w:left="240"/>
      </w:pPr>
      <w:r>
        <w:t xml:space="preserve">Ide li 27041 u KUF i u koje polje POPDV-a, ili je namerno van registara kao 2790 i 4790?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spacing w:before="240" w:after="120"/>
      </w:pPr>
      <w:r>
        <w:rPr>
          <w:i/>
        </w:rPr>
        <w:t xml:space="preserve">Hvala Vam.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sr-Latn-RS"/>
      </w:rPr>
    </w:rPrDefault>
  </w:docDefaults>
  <w:style w:type="paragraph" w:styleId="Naslov1">
    <w:name w:val="heading 1"/>
    <w:pPr>
      <w:spacing w:before="240" w:after="120"/>
      <w:outlineLvl w:val="0"/>
    </w:pPr>
    <w:rPr>
      <w:b/>
      <w:sz w:val="40"/>
      <w:color w:val="1F4E79"/>
    </w:rPr>
  </w:style>
  <w:style w:type="paragraph" w:styleId="Naslov2">
    <w:name w:val="heading 2"/>
    <w:pPr>
      <w:spacing w:before="240" w:after="120"/>
      <w:outlineLvl w:val="1"/>
      <w:pBdr>
        <w:bottom w:val="single" w:sz="6" w:space="2" w:color="B4C7E7"/>
      </w:pBdr>
    </w:pPr>
    <w:rPr>
      <w:b/>
      <w:sz w:val="28"/>
      <w:color w:val="1F4E7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