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aslov1"/>
      </w:pPr>
      <w:r>
        <w:t xml:space="preserve">Pitanja za knjigovođu — drugi krug</w:t>
      </w:r>
    </w:p>
    <w:p>
      <w:pPr>
        <w:spacing w:before="0" w:after="240"/>
      </w:pPr>
      <w:r>
        <w:rPr>
          <w:i/>
          <w:color w:val="666666"/>
        </w:rPr>
        <w:t xml:space="preserve">ServoSync 4.0 · 06.08.2026. · nastavak na devet pitanja od istog dana</w:t>
      </w:r>
    </w:p>
    <w:p>
      <w:pPr>
        <w:spacing w:before="0" w:after="120"/>
      </w:pPr>
      <w:r>
        <w:t xml:space="preserve">Hvala na odgovorima — </w:t>
      </w:r>
      <w:r>
        <w:rPr>
          <w:b/>
        </w:rPr>
        <w:t xml:space="preserve">šest od devet pitanja je time zatvoreno</w:t>
      </w:r>
      <w:r>
        <w:t xml:space="preserve">. Ostale su tri stvari, i za dve od njih smo krivi mi: jedno pitanje je bilo dvosmisleno pa ste odgovorili na nešto drugo, a drugo je bilo nepotpuno.</w:t>
      </w:r>
    </w:p>
    <w:p>
      <w:pPr>
        <w:spacing w:before="0" w:after="120"/>
      </w:pPr>
      <w:r>
        <w:rPr>
          <w:b/>
        </w:rPr>
        <w:t xml:space="preserve">Odgovor upišite u plavo uokvireno polje ispod svakog pitanja</w:t>
      </w:r>
      <w:r>
        <w:t xml:space="preserve"> i vratite fajl. Gde smo dali predlog, dovoljno je „može“ ili „potvrđujem“.</w:t>
      </w:r>
    </w:p>
    <w:p>
      <w:pPr>
        <w:spacing w:before="0" w:after="300"/>
      </w:pPr>
      <w:r>
        <w:t xml:space="preserve">Usput, da znate šta je Vaš odgovor već razrešio: višak robe se vezuje na nalog </w:t>
      </w:r>
      <w:r>
        <w:rPr>
          <w:b/>
        </w:rPr>
        <w:t xml:space="preserve">VISAK</w:t>
      </w:r>
      <w:r>
        <w:t xml:space="preserve"> (kako ste i objasnili — konto ide iz izabranog magacina); knjižno odobrenje ide </w:t>
      </w:r>
      <w:r>
        <w:rPr>
          <w:b/>
        </w:rPr>
        <w:t xml:space="preserve">na suprotnu stranu, bez bukvalnog minusa</w:t>
      </w:r>
      <w:r>
        <w:t xml:space="preserve">, i nosiće vezu sa brojem dokumenta na koji se odnosi; konto </w:t>
      </w:r>
      <w:r>
        <w:rPr>
          <w:b/>
        </w:rPr>
        <w:t xml:space="preserve">27041</w:t>
      </w:r>
      <w:r>
        <w:t xml:space="preserve"> ostaje van registara kao analitički.</w:t>
      </w:r>
    </w:p>
    <w:p>
      <w:pPr>
        <w:pStyle w:val="Naslov2"/>
        <w:spacing w:before="240" w:after="120"/>
      </w:pPr>
      <w:r>
        <w:t xml:space="preserve">1. Gotov proizvod i PDV od 10 % — ovo NIJE pitanje o rabatu</w:t>
      </w:r>
    </w:p>
    <w:p>
      <w:pPr>
        <w:spacing w:before="0" w:after="60"/>
      </w:pPr>
      <w:r>
        <w:rPr>
          <w:b/>
          <w:color w:val="1F4E79"/>
        </w:rPr>
        <w:t xml:space="preserve">O čemu se radi</w:t>
      </w:r>
    </w:p>
    <w:p>
      <w:pPr>
        <w:spacing w:before="0" w:after="60"/>
        <w:ind w:left="240"/>
      </w:pPr>
      <w:r>
        <w:t xml:space="preserve">•  Odgovorili ste: „Može gotov proizvod da ima rabat. Ako je to pitanje.“ Rabat nije sporan — on radi ispravno i nije predmet ovog pitanja. Krivi smo mi što nismo bili jasniji.</w:t>
      </w:r>
    </w:p>
    <w:p>
      <w:pPr>
        <w:spacing w:before="0" w:after="60"/>
        <w:ind w:left="240"/>
      </w:pPr>
      <w:r>
        <w:t xml:space="preserve">•  Pitanje je o PORESKOJ STOPI: šta se dešava ako se gotov proizvod ikada proda po stopi od </w:t>
      </w:r>
      <w:r>
        <w:rPr>
          <w:b/>
        </w:rPr>
        <w:t xml:space="preserve">10 %</w:t>
      </w:r>
      <w:r>
        <w:t xml:space="preserve"> umesto uobičajenih 20 %.</w:t>
      </w:r>
    </w:p>
    <w:p>
      <w:pPr>
        <w:spacing w:before="0" w:after="60"/>
        <w:ind w:left="240"/>
      </w:pPr>
      <w:r>
        <w:t xml:space="preserve">•  Šema 36 (IFGP) nema red za sniženu stopu. Probno knjiženje: osnovica 10.000, PDV po 10 % = 1.000. Rezultat — konto 2040 duguje samo 10.000, a </w:t>
      </w:r>
      <w:r>
        <w:rPr>
          <w:b/>
        </w:rPr>
        <w:t xml:space="preserve">PDV od 1.000 ne postoji ni na jednom kontu</w:t>
      </w:r>
      <w:r>
        <w:t xml:space="preserve">. Nalog pri tom balansira (16.000 : 16.000), pa kontrola ravnoteže ćuti.</w:t>
      </w:r>
    </w:p>
    <w:p>
      <w:pPr>
        <w:spacing w:before="0" w:after="60"/>
        <w:ind w:left="240"/>
      </w:pPr>
      <w:r>
        <w:t xml:space="preserve">•  U 2026. gotov proizvod nije prodavan po sniženoj stopi, pa danas kroz tu rupu ništa ne prolazi.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Ako se takva prodaja ikad pojavi, PDV bi tiho ispao iz knjige i iz poreske prijave — bez ijedne poruke o grešci. Otkrilo bi se tek u kontroli.</w:t>
      </w:r>
    </w:p>
    <w:p>
      <w:pPr>
        <w:spacing w:before="120" w:after="60"/>
      </w:pPr>
      <w:r>
        <w:rPr>
          <w:b/>
          <w:color w:val="1F4E79"/>
        </w:rPr>
        <w:t xml:space="preserve">Šta nam treba</w:t>
      </w:r>
    </w:p>
    <w:p>
      <w:pPr>
        <w:spacing w:before="0" w:after="120"/>
        <w:ind w:left="240"/>
      </w:pPr>
      <w:r>
        <w:t xml:space="preserve">Odgovorite jednom rečju: prodaje li se gotov proizvod ikad po sniženoj stopi (10 %)? Ako DA — dopunjujemo šemu 36 redom za sniženu stopu. Ako NE — ugrađujemo branu koja takav račun odbija umesto da ga tiho proknjiži bez poreza.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2. Tri teksta oslobođenja koja još nedostaju</w:t>
      </w:r>
    </w:p>
    <w:p>
      <w:pPr>
        <w:spacing w:before="0" w:after="60"/>
      </w:pPr>
      <w:r>
        <w:rPr>
          <w:b/>
          <w:color w:val="1F4E79"/>
        </w:rPr>
        <w:t xml:space="preserve">O čemu se radi</w:t>
      </w:r>
    </w:p>
    <w:p>
      <w:pPr>
        <w:spacing w:before="0" w:after="60"/>
        <w:ind w:left="240"/>
      </w:pPr>
      <w:r>
        <w:t xml:space="preserve">•  Hvala na tekstu za tačku 5 — upisan je doslovno kako ste napisali: </w:t>
      </w:r>
      <w:r>
        <w:rPr>
          <w:b/>
        </w:rPr>
        <w:t xml:space="preserve">„Oslobođeno PDV-a na osnovu člana 24. stav 1 tačka 5 Zakona o PDV.“</w:t>
      </w:r>
      <w:r>
        <w:t xml:space="preserve"> Time je potvrđeno i da reč „Zakona“ ide unutra.</w:t>
      </w:r>
    </w:p>
    <w:p>
      <w:pPr>
        <w:spacing w:before="0" w:after="60"/>
        <w:ind w:left="240"/>
      </w:pPr>
      <w:r>
        <w:t xml:space="preserve">•  Ostala su tri teksta koja nismo dobili. Da Vam skratimo posao, napisali smo predloge po istom obrascu — </w:t>
      </w:r>
      <w:r>
        <w:rPr>
          <w:b/>
        </w:rPr>
        <w:t xml:space="preserve">dovoljno je da potvrdite ili ispravite</w:t>
      </w:r>
      <w:r>
        <w:t xml:space="preserve">:</w:t>
      </w:r>
    </w:p>
    <w:p>
      <w:pPr>
        <w:spacing w:before="0" w:after="60"/>
        <w:ind w:left="240"/>
      </w:pPr>
      <w:r>
        <w:t xml:space="preserve">•  (a) </w:t>
      </w:r>
      <w:r>
        <w:rPr>
          <w:b/>
        </w:rPr>
        <w:t xml:space="preserve">čl. 24 st. 1 t. 7 — oplemenjivanje:</w:t>
      </w:r>
      <w:r>
        <w:t xml:space="preserve"> „Oslobođeno PDV-a na osnovu člana 24. stav 1 tačka 7 Zakona o PDV.“</w:t>
      </w:r>
    </w:p>
    <w:p>
      <w:pPr>
        <w:spacing w:before="0" w:after="60"/>
        <w:ind w:left="240"/>
      </w:pPr>
      <w:r>
        <w:t xml:space="preserve">•  (b) </w:t>
      </w:r>
      <w:r>
        <w:rPr>
          <w:b/>
        </w:rPr>
        <w:t xml:space="preserve">čl. 12 st. 3 — usluga stranom licu, mesto prometa van Srbije:</w:t>
      </w:r>
      <w:r>
        <w:t xml:space="preserve"> „PDV nije obračunat u skladu sa članom 12. stav 3 Zakona o PDV — mesto prometa usluge je van teritorije Republike Srbije.“</w:t>
      </w:r>
    </w:p>
    <w:p>
      <w:pPr>
        <w:spacing w:before="0" w:after="60"/>
        <w:ind w:left="240"/>
      </w:pPr>
      <w:r>
        <w:t xml:space="preserve">•  (c) </w:t>
      </w:r>
      <w:r>
        <w:rPr>
          <w:b/>
        </w:rPr>
        <w:t xml:space="preserve">ista odredba, ali za uslugu izvršenu u Srbiji stranom poreskom obvezniku</w:t>
      </w:r>
      <w:r>
        <w:t xml:space="preserve"> (bez one rečenice na kraju): „PDV nije obračunat u skladu sa članom 12. stav 3 Zakona o PDV.“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Ovi tekstovi idu na poreski dokument — i na papir i u e-fakturu, iz istog izvora — pa formulacija mora biti tačna do reči.</w:t>
      </w:r>
    </w:p>
    <w:p>
      <w:pPr>
        <w:spacing w:before="120" w:after="60"/>
      </w:pPr>
      <w:r>
        <w:rPr>
          <w:b/>
          <w:color w:val="1F4E79"/>
        </w:rPr>
        <w:t xml:space="preserve">Šta nam treba</w:t>
      </w:r>
    </w:p>
    <w:p>
      <w:pPr>
        <w:spacing w:before="0" w:after="120"/>
        <w:ind w:left="240"/>
      </w:pPr>
      <w:r>
        <w:t xml:space="preserve">I jedno kratko uz to: tačka 5 nam stoji u DVA reda šifarnika — jedan za slobodnu zonu, drugi za domaći promet. Je li tačka 5 stvarno predviđena i za domaći promet, ili za domaći promet ide neki drugi osnov?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pStyle w:val="Naslov2"/>
        <w:spacing w:before="240" w:after="120"/>
      </w:pPr>
      <w:r>
        <w:t xml:space="preserve">3. Ako se dokument manjka ne koristi — šta ispravlja stanje posle popisa?</w:t>
      </w:r>
    </w:p>
    <w:p>
      <w:pPr>
        <w:spacing w:before="0" w:after="60"/>
      </w:pPr>
      <w:r>
        <w:rPr>
          <w:b/>
          <w:color w:val="1F4E79"/>
        </w:rPr>
        <w:t xml:space="preserve">O čemu se radi</w:t>
      </w:r>
    </w:p>
    <w:p>
      <w:pPr>
        <w:spacing w:before="0" w:after="60"/>
        <w:ind w:left="240"/>
      </w:pPr>
      <w:r>
        <w:t xml:space="preserve">•  Na dva pitanja ste odgovorili da dokument manjka </w:t>
      </w:r>
      <w:r>
        <w:rPr>
          <w:b/>
        </w:rPr>
        <w:t xml:space="preserve">nikada ne koristite</w:t>
      </w:r>
      <w:r>
        <w:t xml:space="preserve">. To nam je jasno i prihvatamo.</w:t>
      </w:r>
    </w:p>
    <w:p>
      <w:pPr>
        <w:spacing w:before="0" w:after="60"/>
        <w:ind w:left="240"/>
      </w:pPr>
      <w:r>
        <w:t xml:space="preserve">•  Ali popis u novom programu, kad se zaključi i utvrdi da je </w:t>
      </w:r>
      <w:r>
        <w:rPr>
          <w:b/>
        </w:rPr>
        <w:t xml:space="preserve">popisano manje nego što knjige kažu</w:t>
      </w:r>
      <w:r>
        <w:t xml:space="preserve">, sam otvara dokument vrste MANJR i knjiži ga. Dakle prvi popis sa manjkom napravio bi dokument koji Vi ne koristite.</w:t>
      </w:r>
    </w:p>
    <w:p>
      <w:pPr>
        <w:spacing w:before="0" w:after="60"/>
        <w:ind w:left="240"/>
      </w:pPr>
      <w:r>
        <w:t xml:space="preserve">•  Suština nije u dokumentu nego u zalihama: </w:t>
      </w:r>
      <w:r>
        <w:rPr>
          <w:b/>
        </w:rPr>
        <w:t xml:space="preserve">nešto mora da spusti stanje u knjigama na ono što je stvarno popisano.</w:t>
      </w:r>
      <w:r>
        <w:t xml:space="preserve"> Inače popis ne bi ništa ispravio.</w:t>
      </w:r>
    </w:p>
    <w:p>
      <w:pPr>
        <w:spacing w:before="120" w:after="60"/>
      </w:pPr>
      <w:r>
        <w:rPr>
          <w:b/>
          <w:color w:val="1F4E79"/>
        </w:rPr>
        <w:t xml:space="preserve">Zašto pitamo</w:t>
      </w:r>
    </w:p>
    <w:p>
      <w:pPr>
        <w:spacing w:before="0" w:after="60"/>
        <w:ind w:left="240"/>
      </w:pPr>
      <w:r>
        <w:t xml:space="preserve">Ovo blokira puštanje popisa u rad. Ne želimo da program radi nešto što Vi posle morate da poništavate — a ni da popis ostane bez efekta na zalihe.</w:t>
      </w:r>
    </w:p>
    <w:p>
      <w:pPr>
        <w:spacing w:before="120" w:after="60"/>
      </w:pPr>
      <w:r>
        <w:rPr>
          <w:b/>
          <w:color w:val="1F4E79"/>
        </w:rPr>
        <w:t xml:space="preserve">Šta nam treba</w:t>
      </w:r>
    </w:p>
    <w:p>
      <w:pPr>
        <w:spacing w:before="0" w:after="120"/>
        <w:ind w:left="240"/>
      </w:pPr>
      <w:r>
        <w:t xml:space="preserve">Kako se to danas radi u starom programu — čime se stanje spusti na popisano kad se utvrdi manjak? Ako je zgodnije, izaberite: (a) popis ne pravi nikakav dokument, razliku knjižite ručno kao i do sada; (b) popis napravi dokument ali ga NE knjiži — ostane kao nacrt dok ga Vi ne pregledate i potvrdite; (c) popis se ne može zaključiti dok manjak ne bude razrešen. Naš predlog je (b), jer ostavlja trag i ništa ne knjiži bez Vaše odluke.</w:t>
      </w:r>
    </w:p>
    <w:tbl>
      <w:tblPr>
        <w:tblW w:w="5000" w:type="pct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</w:tblPr>
      <w:tblGrid>
        <w:gridCol w:w="9638"/>
      </w:tblGrid>
      <w:tr>
        <w:tc>
          <w:tcPr>
            <w:tcW w:w="5000" w:type="pct"/>
            <w:shd w:val="clear" w:fill="F2F6FC"/>
          </w:tcPr>
          <w:p>
            <w:pPr>
              <w:spacing w:before="0" w:after="60"/>
            </w:pPr>
            <w:r>
              <w:rPr>
                <w:b/>
                <w:color w:val="1F4E79"/>
              </w:rPr>
              <w:t xml:space="preserve">ODGOVOR:</w:t>
            </w: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  <w:p>
            <w:pPr>
              <w:spacing w:before="0" w:after="60"/>
            </w:pPr>
          </w:p>
        </w:tc>
      </w:tr>
    </w:tbl>
    <w:p>
      <w:pPr>
        <w:spacing w:before="0" w:after="240"/>
      </w:pPr>
    </w:p>
    <w:p>
      <w:pPr>
        <w:spacing w:before="240" w:after="120"/>
      </w:pPr>
      <w:r>
        <w:rPr>
          <w:i/>
        </w:rPr>
        <w:t xml:space="preserve">Hvala Vam.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sr-Latn-RS"/>
      </w:rPr>
    </w:rPrDefault>
  </w:docDefaults>
  <w:style w:type="paragraph" w:styleId="Naslov1">
    <w:name w:val="heading 1"/>
    <w:pPr>
      <w:spacing w:before="240" w:after="120"/>
      <w:outlineLvl w:val="0"/>
    </w:pPr>
    <w:rPr>
      <w:b/>
      <w:sz w:val="40"/>
      <w:color w:val="1F4E79"/>
    </w:rPr>
  </w:style>
  <w:style w:type="paragraph" w:styleId="Naslov2">
    <w:name w:val="heading 2"/>
    <w:pPr>
      <w:spacing w:before="240" w:after="120"/>
      <w:outlineLvl w:val="1"/>
      <w:pBdr>
        <w:bottom w:val="single" w:sz="6" w:space="2" w:color="B4C7E7"/>
      </w:pBdr>
    </w:pPr>
    <w:rPr>
      <w:b/>
      <w:sz w:val="28"/>
      <w:color w:val="1F4E7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