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val="false"/>
          <w:bCs w:val="false"/>
          <w:color w:val="99CCFF"/>
          <w:sz w:val="40"/>
          <w:szCs w:val="40"/>
        </w:rPr>
        <w:t xml:space="preserve">Material </w:t>
      </w:r>
      <w:r>
        <w:rPr>
          <w:rFonts w:ascii="Calibri" w:hAnsi="Calibri"/>
          <w:b w:val="false"/>
          <w:bCs w:val="false"/>
          <w:color w:val="99CCFF"/>
          <w:sz w:val="40"/>
          <w:szCs w:val="40"/>
        </w:rPr>
        <w:t>Textarea</w:t>
      </w:r>
    </w:p>
    <w:p>
      <w:pPr>
        <w:pStyle w:val="style0"/>
      </w:pPr>
      <w:r>
        <w:rPr/>
      </w:r>
    </w:p>
    <w:p>
      <w:pPr>
        <w:pStyle w:val="style0"/>
      </w:pPr>
      <w:r>
        <w:rPr>
          <w:rFonts w:ascii="Calibri" w:hAnsi="Calibri"/>
          <w:sz w:val="20"/>
          <w:szCs w:val="20"/>
        </w:rPr>
        <w:t xml:space="preserve">This component is based on </w:t>
      </w:r>
      <w:hyperlink r:id="rId2">
        <w:r>
          <w:rPr>
            <w:rStyle w:val="style15"/>
            <w:rStyle w:val="style15"/>
            <w:rFonts w:ascii="Calibri" w:hAnsi="Calibri"/>
            <w:sz w:val="20"/>
            <w:szCs w:val="20"/>
          </w:rPr>
          <w:t>Material</w:t>
        </w:r>
      </w:hyperlink>
      <w:r>
        <w:rPr>
          <w:rFonts w:ascii="Calibri" w:hAnsi="Calibri"/>
          <w:sz w:val="20"/>
          <w:szCs w:val="20"/>
        </w:rPr>
        <w:t xml:space="preserve"> design. </w:t>
      </w:r>
    </w:p>
    <w:p>
      <w:pPr>
        <w:pStyle w:val="style0"/>
      </w:pPr>
      <w:r>
        <w:rPr>
          <w:rFonts w:ascii="Calibri" w:hAnsi="Calibri"/>
          <w:sz w:val="20"/>
          <w:szCs w:val="20"/>
        </w:rPr>
        <w:t xml:space="preserve">Link to the original Material design : </w:t>
      </w:r>
      <w:r>
        <w:rPr>
          <w:rStyle w:val="style15"/>
          <w:rFonts w:ascii="Calibri" w:hAnsi="Calibri"/>
          <w:sz w:val="20"/>
          <w:szCs w:val="20"/>
        </w:rPr>
        <w:t>https://material.angularjs.org/latest/demo/input</w:t>
      </w:r>
    </w:p>
    <w:p>
      <w:pPr>
        <w:pStyle w:val="style0"/>
      </w:pPr>
      <w:r>
        <w:rPr/>
      </w:r>
    </w:p>
    <w:p>
      <w:pPr>
        <w:pStyle w:val="style0"/>
      </w:pPr>
      <w:r>
        <w:rPr>
          <w:rFonts w:ascii="Calibri" w:hAnsi="Calibri"/>
          <w:b/>
          <w:bCs/>
          <w:sz w:val="20"/>
          <w:szCs w:val="20"/>
        </w:rPr>
        <w:t>Component name</w:t>
      </w:r>
      <w:r>
        <w:rPr>
          <w:rFonts w:ascii="Calibri" w:hAnsi="Calibri"/>
          <w:sz w:val="20"/>
          <w:szCs w:val="20"/>
        </w:rPr>
        <w:t xml:space="preserve">: </w:t>
      </w:r>
      <w:r>
        <w:rPr>
          <w:rFonts w:ascii="Calibri" w:hAnsi="Calibri"/>
          <w:sz w:val="20"/>
          <w:szCs w:val="20"/>
        </w:rPr>
        <w:t>Text area</w:t>
      </w:r>
    </w:p>
    <w:p>
      <w:pPr>
        <w:pStyle w:val="style0"/>
      </w:pPr>
      <w:r>
        <w:rPr>
          <w:rFonts w:ascii="Calibri" w:hAnsi="Calibri"/>
          <w:b/>
          <w:bCs/>
          <w:sz w:val="20"/>
          <w:szCs w:val="20"/>
        </w:rPr>
        <w:t>Description</w:t>
      </w:r>
      <w:r>
        <w:rPr>
          <w:rFonts w:ascii="Calibri" w:hAnsi="Calibri"/>
          <w:sz w:val="20"/>
          <w:szCs w:val="20"/>
        </w:rPr>
        <w:t xml:space="preserve">: This is like a general </w:t>
      </w:r>
      <w:r>
        <w:rPr>
          <w:rFonts w:ascii="Calibri" w:hAnsi="Calibri"/>
          <w:sz w:val="20"/>
          <w:szCs w:val="20"/>
        </w:rPr>
        <w:t xml:space="preserve">text area </w:t>
      </w:r>
      <w:r>
        <w:rPr>
          <w:rFonts w:ascii="Calibri" w:hAnsi="Calibri"/>
          <w:sz w:val="20"/>
          <w:szCs w:val="20"/>
        </w:rPr>
        <w:t>field, based on Angular Material design.</w:t>
      </w:r>
    </w:p>
    <w:p>
      <w:pPr>
        <w:pStyle w:val="style0"/>
      </w:pPr>
      <w:r>
        <w:rPr>
          <w:rFonts w:ascii="Calibri" w:hAnsi="Calibri"/>
          <w:b/>
          <w:bCs/>
          <w:sz w:val="20"/>
          <w:szCs w:val="20"/>
        </w:rPr>
        <w:t>Current version</w:t>
      </w:r>
      <w:r>
        <w:rPr>
          <w:rFonts w:ascii="Calibri" w:hAnsi="Calibri"/>
          <w:sz w:val="20"/>
          <w:szCs w:val="20"/>
        </w:rPr>
        <w:t>: 1.0.0</w:t>
      </w:r>
    </w:p>
    <w:p>
      <w:pPr>
        <w:pStyle w:val="style0"/>
      </w:pPr>
      <w:r>
        <w:rPr>
          <w:rFonts w:ascii="Calibri" w:hAnsi="Calibri"/>
          <w:b/>
          <w:bCs/>
          <w:sz w:val="20"/>
          <w:szCs w:val="20"/>
        </w:rPr>
        <w:t>State</w:t>
      </w:r>
      <w:r>
        <w:rPr>
          <w:rFonts w:ascii="Calibri" w:hAnsi="Calibri"/>
          <w:sz w:val="20"/>
          <w:szCs w:val="20"/>
        </w:rPr>
        <w:t>: alpha</w:t>
      </w:r>
    </w:p>
    <w:p>
      <w:pPr>
        <w:pStyle w:val="style0"/>
      </w:pPr>
      <w:r>
        <w:rPr>
          <w:rFonts w:ascii="Calibri" w:hAnsi="Calibri"/>
          <w:b/>
          <w:bCs/>
          <w:sz w:val="20"/>
          <w:szCs w:val="20"/>
        </w:rPr>
        <w:t>Source</w:t>
      </w:r>
      <w:r>
        <w:rPr>
          <w:rFonts w:ascii="Calibri" w:hAnsi="Calibri"/>
          <w:sz w:val="20"/>
          <w:szCs w:val="20"/>
        </w:rPr>
        <w:t xml:space="preserve"> : </w:t>
      </w:r>
      <w:hyperlink r:id="rId3">
        <w:r>
          <w:rPr>
            <w:rStyle w:val="style15"/>
            <w:rStyle w:val="style15"/>
            <w:rFonts w:ascii="Calibri" w:hAnsi="Calibri"/>
            <w:sz w:val="20"/>
            <w:szCs w:val="20"/>
          </w:rPr>
          <w:t xml:space="preserve">Angular Material </w:t>
        </w:r>
        <w:r>
          <w:rPr>
            <w:rStyle w:val="style15"/>
            <w:rStyle w:val="style15"/>
            <w:rFonts w:ascii="Calibri" w:hAnsi="Calibri"/>
            <w:sz w:val="20"/>
            <w:szCs w:val="20"/>
          </w:rPr>
          <w:t>Text area</w:t>
        </w:r>
        <w:r>
          <w:rPr>
            <w:rStyle w:val="style15"/>
            <w:rStyle w:val="style15"/>
            <w:rFonts w:ascii="Calibri" w:hAnsi="Calibri"/>
            <w:sz w:val="20"/>
            <w:szCs w:val="20"/>
          </w:rPr>
          <w:t xml:space="preserve"> Field</w:t>
        </w:r>
      </w:hyperlink>
    </w:p>
    <w:p>
      <w:pPr>
        <w:pStyle w:val="style0"/>
      </w:pPr>
      <w:r>
        <w:rPr/>
      </w:r>
    </w:p>
    <w:p>
      <w:pPr>
        <w:pStyle w:val="style0"/>
      </w:pPr>
      <w:r>
        <w:rPr>
          <w:rFonts w:ascii="Calibri" w:hAnsi="Calibri"/>
          <w:b/>
          <w:bCs/>
          <w:sz w:val="20"/>
          <w:szCs w:val="20"/>
        </w:rPr>
        <w:t>Screenshots</w:t>
      </w:r>
      <w:r>
        <w:rPr>
          <w:rFonts w:ascii="Calibri" w:hAnsi="Calibri"/>
          <w:sz w:val="20"/>
          <w:szCs w:val="20"/>
        </w:rPr>
        <w:t>:</w:t>
      </w:r>
    </w:p>
    <w:p>
      <w:pPr>
        <w:pStyle w:val="style0"/>
      </w:pPr>
      <w:r>
        <w:rPr/>
      </w:r>
    </w:p>
    <w:p>
      <w:pPr>
        <w:pStyle w:val="style0"/>
      </w:pPr>
      <w:r>
        <w:rPr/>
        <w:drawing>
          <wp:anchor allowOverlap="1" behindDoc="0" distB="0" distL="0" distR="0" distT="0" layoutInCell="1" locked="0" relativeHeight="1" simplePos="0">
            <wp:simplePos x="0" y="0"/>
            <wp:positionH relativeFrom="column">
              <wp:posOffset>0</wp:posOffset>
            </wp:positionH>
            <wp:positionV relativeFrom="paragraph">
              <wp:posOffset>109855</wp:posOffset>
            </wp:positionV>
            <wp:extent cx="5841365" cy="151066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5841365" cy="151066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Fonts w:ascii="Calibri" w:hAnsi="Calibri"/>
          <w:b w:val="false"/>
          <w:bCs w:val="false"/>
          <w:sz w:val="28"/>
          <w:szCs w:val="28"/>
        </w:rPr>
        <w:t>Styling</w:t>
      </w:r>
    </w:p>
    <w:p>
      <w:pPr>
        <w:pStyle w:val="style0"/>
      </w:pPr>
      <w:r>
        <w:rPr/>
      </w:r>
    </w:p>
    <w:p>
      <w:pPr>
        <w:pStyle w:val="style0"/>
      </w:pPr>
      <w:r>
        <w:rPr>
          <w:rFonts w:ascii="Calibri" w:hAnsi="Calibri"/>
          <w:sz w:val="20"/>
          <w:szCs w:val="20"/>
        </w:rPr>
        <w:t>The Material input field can be styled using styleClass property or customize the style of the component from your solution’s style sheet.</w:t>
      </w:r>
    </w:p>
    <w:p>
      <w:pPr>
        <w:pStyle w:val="style0"/>
      </w:pPr>
      <w:r>
        <w:rPr/>
      </w:r>
    </w:p>
    <w:p>
      <w:pPr>
        <w:pStyle w:val="style0"/>
      </w:pPr>
      <w:r>
        <w:rPr>
          <w:rFonts w:ascii="Calibri" w:hAnsi="Calibri"/>
          <w:sz w:val="20"/>
          <w:szCs w:val="20"/>
        </w:rPr>
        <w:t>The inputs are styles by default with the CSS class “md-primary”.</w:t>
      </w:r>
    </w:p>
    <w:p>
      <w:pPr>
        <w:pStyle w:val="style0"/>
      </w:pPr>
      <w:r>
        <w:rPr/>
      </w:r>
    </w:p>
    <w:p>
      <w:pPr>
        <w:pStyle w:val="style0"/>
      </w:pPr>
      <w:r>
        <w:rPr>
          <w:rFonts w:ascii="Calibri" w:hAnsi="Calibri"/>
          <w:sz w:val="20"/>
          <w:szCs w:val="20"/>
        </w:rPr>
        <w:t>The component provides it's own CSS selectors for easy restyle of the components. Combine these selector with the class selector of the Material for the grade customization.</w:t>
      </w:r>
    </w:p>
    <w:p>
      <w:pPr>
        <w:pStyle w:val="style0"/>
      </w:pPr>
      <w:r>
        <w:rPr/>
      </w:r>
    </w:p>
    <w:tbl>
      <w:tblPr>
        <w:jc w:val="left"/>
        <w:tblInd w:type="dxa" w:w="-432"/>
        <w:tblBorders>
          <w:top w:color="000001" w:space="0" w:sz="2" w:val="single"/>
          <w:left w:color="000001" w:space="0" w:sz="2" w:val="single"/>
          <w:bottom w:color="000001" w:space="0" w:sz="2" w:val="single"/>
          <w:right w:color="000001" w:space="0" w:sz="2" w:val="single"/>
        </w:tblBorders>
      </w:tblPr>
      <w:tblGrid>
        <w:gridCol w:w="9972"/>
      </w:tblGrid>
      <w:tr>
        <w:trPr>
          <w:tblHeader w:val="true"/>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t>CSS Selector</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ascii="Calibri" w:hAnsi="Calibri"/>
                <w:b/>
                <w:bCs/>
                <w:sz w:val="20"/>
                <w:szCs w:val="20"/>
              </w:rPr>
              <w:t>.md-input</w:t>
            </w:r>
          </w:p>
          <w:p>
            <w:pPr>
              <w:pStyle w:val="style0"/>
            </w:pPr>
            <w:r>
              <w:rPr>
                <w:rFonts w:ascii="Calibri" w:hAnsi="Calibri"/>
                <w:sz w:val="20"/>
                <w:szCs w:val="20"/>
              </w:rPr>
              <w:t xml:space="preserve">Class selector to style the Material </w:t>
            </w:r>
            <w:r>
              <w:rPr>
                <w:rFonts w:ascii="Calibri" w:hAnsi="Calibri"/>
                <w:sz w:val="20"/>
                <w:szCs w:val="20"/>
              </w:rPr>
              <w:t>text area</w:t>
            </w:r>
            <w:r>
              <w:rPr>
                <w:rFonts w:ascii="Calibri" w:hAnsi="Calibri"/>
                <w:sz w:val="20"/>
                <w:szCs w:val="20"/>
              </w:rPr>
              <w:t xml:space="preserve"> field</w:t>
            </w:r>
          </w:p>
        </w:tc>
      </w:tr>
    </w:tbl>
    <w:p>
      <w:pPr>
        <w:pStyle w:val="style0"/>
      </w:pPr>
      <w:r>
        <w:rPr/>
      </w:r>
    </w:p>
    <w:p>
      <w:pPr>
        <w:pStyle w:val="style0"/>
      </w:pPr>
      <w:r>
        <w:rPr>
          <w:rFonts w:ascii="Calibri" w:hAnsi="Calibri"/>
          <w:sz w:val="28"/>
          <w:szCs w:val="28"/>
        </w:rPr>
        <w:t>Summary</w:t>
      </w:r>
    </w:p>
    <w:p>
      <w:pPr>
        <w:pStyle w:val="style0"/>
      </w:pPr>
      <w:r>
        <w:rPr/>
      </w:r>
    </w:p>
    <w:tbl>
      <w:tblPr>
        <w:jc w:val="left"/>
        <w:tblInd w:type="dxa" w:w="-432"/>
        <w:tblBorders>
          <w:top w:color="000001" w:space="0" w:sz="2" w:val="single"/>
          <w:left w:color="000001" w:space="0" w:sz="2" w:val="single"/>
          <w:bottom w:color="000001" w:space="0" w:sz="2" w:val="single"/>
          <w:right w:color="000001" w:space="0" w:sz="2" w:val="single"/>
        </w:tblBorders>
      </w:tblPr>
      <w:tblGrid>
        <w:gridCol w:w="233"/>
      </w:tblGrid>
      <w:tr>
        <w:trPr>
          <w:tblHeader w:val="true"/>
          <w:cantSplit w:val="false"/>
        </w:trPr>
        <w:tc>
          <w:tcPr>
            <w:tcW w:type="dxa" w:w="233"/>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t>Event Summary</w:t>
            </w:r>
          </w:p>
        </w:tc>
      </w:tr>
      <w:tr>
        <w:trPr>
          <w:cantSplit w:val="false"/>
        </w:trPr>
        <w:tc>
          <w:tcPr>
            <w:tcW w:type="dxa" w:w="23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8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onAction</w:t>
            </w:r>
          </w:p>
          <w:p>
            <w:pPr>
              <w:pStyle w:val="style21"/>
            </w:pPr>
            <w:r>
              <w:rPr>
                <w:rFonts w:ascii="Calibri" w:hAnsi="Calibri"/>
                <w:sz w:val="20"/>
                <w:szCs w:val="20"/>
              </w:rPr>
              <w:t>The method that is executed when the component is clicked</w:t>
            </w:r>
          </w:p>
        </w:tc>
      </w:tr>
      <w:tr>
        <w:trPr>
          <w:cantSplit w:val="false"/>
        </w:trPr>
        <w:tc>
          <w:tcPr>
            <w:tcW w:type="dxa" w:w="23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8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onDataChange</w:t>
            </w:r>
          </w:p>
          <w:p>
            <w:pPr>
              <w:pStyle w:val="style21"/>
            </w:pPr>
            <w:r>
              <w:rPr>
                <w:rFonts w:ascii="Calibri" w:hAnsi="Calibri"/>
                <w:sz w:val="20"/>
                <w:szCs w:val="20"/>
              </w:rPr>
              <w:t>Method that is executed when the data in the component is successfully changed.</w:t>
            </w:r>
          </w:p>
        </w:tc>
      </w:tr>
      <w:tr>
        <w:trPr>
          <w:cantSplit w:val="false"/>
        </w:trPr>
        <w:tc>
          <w:tcPr>
            <w:tcW w:type="dxa" w:w="23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8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onRightClick</w:t>
            </w:r>
          </w:p>
          <w:p>
            <w:pPr>
              <w:pStyle w:val="style21"/>
            </w:pPr>
            <w:r>
              <w:rPr>
                <w:rFonts w:ascii="Calibri" w:hAnsi="Calibri"/>
                <w:sz w:val="20"/>
                <w:szCs w:val="20"/>
              </w:rPr>
              <w:t>The method that is executed when the component is right clicked.</w:t>
            </w:r>
          </w:p>
        </w:tc>
      </w:tr>
    </w:tbl>
    <w:p>
      <w:pPr>
        <w:pStyle w:val="style0"/>
      </w:pPr>
      <w:r>
        <w:rPr/>
      </w:r>
    </w:p>
    <w:p>
      <w:pPr>
        <w:pStyle w:val="style0"/>
      </w:pPr>
      <w:r>
        <w:rPr/>
      </w:r>
    </w:p>
    <w:tbl>
      <w:tblPr>
        <w:jc w:val="left"/>
        <w:tblInd w:type="dxa" w:w="-432"/>
        <w:tblBorders>
          <w:top w:color="000001" w:space="0" w:sz="2" w:val="single"/>
          <w:left w:color="000001" w:space="0" w:sz="2" w:val="single"/>
          <w:bottom w:color="000001" w:space="0" w:sz="2" w:val="single"/>
          <w:right w:color="000001" w:space="0" w:sz="2" w:val="single"/>
        </w:tblBorders>
      </w:tblPr>
      <w:tblGrid>
        <w:gridCol w:w="1581"/>
      </w:tblGrid>
      <w:tr>
        <w:trPr>
          <w:tblHeader w:val="true"/>
          <w:cantSplit w:val="false"/>
        </w:trPr>
        <w:tc>
          <w:tcPr>
            <w:tcW w:type="dxa" w:w="1581"/>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rFonts w:ascii="Calibri" w:hAnsi="Calibri"/>
                <w:sz w:val="20"/>
                <w:szCs w:val="20"/>
              </w:rPr>
              <w:t>Property Summary</w:t>
            </w:r>
          </w:p>
        </w:tc>
      </w:tr>
      <w:tr>
        <w:trPr>
          <w:cantSplit w:val="false"/>
        </w:trPr>
        <w:tc>
          <w:tcPr>
            <w:tcW w:type="dxa" w:w="1581"/>
            <w:tcBorders>
              <w:left w:color="000001" w:space="0" w:sz="2" w:val="single"/>
              <w:bottom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label</w:t>
            </w:r>
          </w:p>
          <w:p>
            <w:pPr>
              <w:pStyle w:val="style21"/>
            </w:pPr>
            <w:r>
              <w:rPr>
                <w:rFonts w:ascii="Calibri" w:hAnsi="Calibri"/>
                <w:sz w:val="20"/>
                <w:szCs w:val="20"/>
              </w:rPr>
              <w:t>The label of the input field.</w:t>
            </w:r>
          </w:p>
        </w:tc>
      </w:tr>
      <w:tr>
        <w:trPr>
          <w:cantSplit w:val="false"/>
        </w:trPr>
        <w:tc>
          <w:tcPr>
            <w:tcW w:type="dxa" w:w="1581"/>
            <w:tcBorders>
              <w:left w:color="000001" w:space="0" w:sz="2" w:val="single"/>
              <w:bottom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datprovider</w:t>
            </w:r>
          </w:p>
          <w:p>
            <w:pPr>
              <w:pStyle w:val="style21"/>
            </w:pPr>
            <w:r>
              <w:rPr>
                <w:rFonts w:ascii="Calibri" w:hAnsi="Calibri"/>
                <w:sz w:val="20"/>
                <w:szCs w:val="20"/>
              </w:rPr>
              <w:t>The dataprovider of the component.</w:t>
            </w:r>
          </w:p>
        </w:tc>
      </w:tr>
      <w:tr>
        <w:trPr>
          <w:cantSplit w:val="false"/>
        </w:trPr>
        <w:tc>
          <w:tcPr>
            <w:tcW w:type="dxa" w:w="1581"/>
            <w:tcBorders>
              <w:left w:color="000001" w:space="0" w:sz="2" w:val="single"/>
              <w:bottom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styleClass</w:t>
            </w:r>
          </w:p>
          <w:p>
            <w:pPr>
              <w:pStyle w:val="style21"/>
            </w:pPr>
            <w:r>
              <w:rPr>
                <w:rFonts w:ascii="Calibri" w:hAnsi="Calibri"/>
                <w:sz w:val="20"/>
                <w:szCs w:val="20"/>
              </w:rPr>
              <w:t>The name of the style class that should be applied to this component.</w:t>
            </w:r>
          </w:p>
        </w:tc>
      </w:tr>
      <w:tr>
        <w:trPr>
          <w:cantSplit w:val="false"/>
        </w:trPr>
        <w:tc>
          <w:tcPr>
            <w:tcW w:type="dxa" w:w="1581"/>
            <w:tcBorders>
              <w:left w:color="000001" w:space="0" w:sz="2" w:val="single"/>
              <w:bottom w:color="000001" w:space="0" w:sz="2" w:val="single"/>
            </w:tcBorders>
            <w:shd w:fill="FFFF00" w:val="clear"/>
            <w:tcMar>
              <w:top w:type="dxa" w:w="0"/>
              <w:left w:type="dxa" w:w="108"/>
              <w:bottom w:type="dxa" w:w="0"/>
              <w:right w:type="dxa" w:w="108"/>
            </w:tcMar>
          </w:tcPr>
          <w:p>
            <w:pPr>
              <w:pStyle w:val="style21"/>
            </w:pPr>
            <w:bookmarkStart w:id="0" w:name="__DdeLink__335_328055712"/>
            <w:bookmarkEnd w:id="0"/>
            <w:r>
              <w:rPr>
                <w:rFonts w:ascii="Calibri" w:hAnsi="Calibri"/>
                <w:sz w:val="20"/>
                <w:szCs w:val="20"/>
              </w:rPr>
              <w:t>Number</w:t>
            </w:r>
          </w:p>
        </w:tc>
        <w:tc>
          <w:tcPr>
            <w:tcW w:type="dxa" w:w="8504"/>
            <w:tcBorders>
              <w:left w:color="000001" w:space="0" w:sz="2" w:val="single"/>
              <w:bottom w:color="000001" w:space="0" w:sz="2" w:val="single"/>
              <w:right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rows</w:t>
            </w:r>
          </w:p>
          <w:p>
            <w:pPr>
              <w:pStyle w:val="style21"/>
            </w:pPr>
            <w:r>
              <w:rPr>
                <w:rFonts w:ascii="Calibri" w:hAnsi="Calibri"/>
                <w:sz w:val="20"/>
                <w:szCs w:val="20"/>
              </w:rPr>
              <w:t>The minimum number of rows to show in the component</w:t>
            </w:r>
          </w:p>
        </w:tc>
      </w:tr>
      <w:tr>
        <w:trPr>
          <w:cantSplit w:val="false"/>
        </w:trPr>
        <w:tc>
          <w:tcPr>
            <w:tcW w:type="dxa" w:w="1581"/>
            <w:tcBorders>
              <w:left w:color="000001" w:space="0" w:sz="2" w:val="single"/>
              <w:bottom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Number</w:t>
            </w:r>
          </w:p>
        </w:tc>
        <w:tc>
          <w:tcPr>
            <w:tcW w:type="dxa" w:w="8504"/>
            <w:tcBorders>
              <w:left w:color="000001" w:space="0" w:sz="2" w:val="single"/>
              <w:bottom w:color="000001" w:space="0" w:sz="2" w:val="single"/>
              <w:right w:color="000001" w:space="0" w:sz="2" w:val="single"/>
            </w:tcBorders>
            <w:shd w:fill="FFFF00" w:val="clear"/>
            <w:tcMar>
              <w:top w:type="dxa" w:w="0"/>
              <w:left w:type="dxa" w:w="108"/>
              <w:bottom w:type="dxa" w:w="0"/>
              <w:right w:type="dxa" w:w="108"/>
            </w:tcMar>
          </w:tcPr>
          <w:p>
            <w:pPr>
              <w:pStyle w:val="style21"/>
            </w:pPr>
            <w:r>
              <w:rPr>
                <w:rFonts w:ascii="Calibri" w:hAnsi="Calibri"/>
                <w:sz w:val="20"/>
                <w:szCs w:val="20"/>
              </w:rPr>
              <w:t>maxLength</w:t>
            </w:r>
          </w:p>
          <w:p>
            <w:pPr>
              <w:pStyle w:val="style21"/>
            </w:pPr>
            <w:r>
              <w:rPr>
                <w:rFonts w:ascii="Calibri" w:hAnsi="Calibri"/>
                <w:sz w:val="20"/>
                <w:szCs w:val="20"/>
              </w:rPr>
              <w:t>Maximum length of the string that can be accommodated in the text area</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Number</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tabSeq</w:t>
            </w:r>
          </w:p>
          <w:p>
            <w:pPr>
              <w:pStyle w:val="style21"/>
            </w:pPr>
            <w:r>
              <w:rPr>
                <w:rFonts w:ascii="Calibri" w:hAnsi="Calibri"/>
                <w:sz w:val="20"/>
                <w:szCs w:val="20"/>
              </w:rPr>
              <w:t>An index that specifies the position of the component in the tab sequence.</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toolTipText</w:t>
            </w:r>
          </w:p>
          <w:p>
            <w:pPr>
              <w:pStyle w:val="style21"/>
            </w:pPr>
            <w:r>
              <w:rPr>
                <w:rFonts w:ascii="Calibri" w:hAnsi="Calibri"/>
                <w:sz w:val="20"/>
                <w:szCs w:val="20"/>
              </w:rPr>
              <w:t>The text displayed when hovering over the component with a mouse cursor.</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Boolean</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readOnly</w:t>
            </w:r>
          </w:p>
          <w:p>
            <w:pPr>
              <w:pStyle w:val="style21"/>
            </w:pPr>
            <w:r>
              <w:rPr>
                <w:rFonts w:ascii="Calibri" w:hAnsi="Calibri"/>
                <w:sz w:val="20"/>
                <w:szCs w:val="20"/>
              </w:rPr>
              <w:t>The readonly state of the component, default false.</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Boolean</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enabled</w:t>
            </w:r>
          </w:p>
          <w:p>
            <w:pPr>
              <w:pStyle w:val="style21"/>
            </w:pPr>
            <w:r>
              <w:rPr>
                <w:rFonts w:ascii="Calibri" w:hAnsi="Calibri"/>
                <w:sz w:val="20"/>
                <w:szCs w:val="20"/>
              </w:rPr>
              <w:t>The enable state of the component, default true.</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Boolean</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visible</w:t>
            </w:r>
          </w:p>
          <w:p>
            <w:pPr>
              <w:pStyle w:val="style21"/>
            </w:pPr>
            <w:r>
              <w:rPr>
                <w:rFonts w:ascii="Calibri" w:hAnsi="Calibri"/>
                <w:sz w:val="20"/>
                <w:szCs w:val="20"/>
              </w:rPr>
              <w:t>The visible property of the component, default true.</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location</w:t>
            </w:r>
          </w:p>
          <w:p>
            <w:pPr>
              <w:pStyle w:val="style21"/>
            </w:pPr>
            <w:r>
              <w:rPr>
                <w:rFonts w:ascii="Calibri" w:hAnsi="Calibri"/>
                <w:sz w:val="20"/>
                <w:szCs w:val="20"/>
              </w:rPr>
              <w:t>The x and y position of the component, in pixels, separated by a comma.</w:t>
            </w:r>
          </w:p>
        </w:tc>
      </w:tr>
      <w:tr>
        <w:trPr>
          <w:cantSplit w:val="false"/>
        </w:trPr>
        <w:tc>
          <w:tcPr>
            <w:tcW w:type="dxa" w:w="1581"/>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50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size</w:t>
            </w:r>
          </w:p>
          <w:p>
            <w:pPr>
              <w:pStyle w:val="style21"/>
            </w:pPr>
            <w:r>
              <w:rPr>
                <w:rFonts w:ascii="Calibri" w:hAnsi="Calibri"/>
                <w:sz w:val="20"/>
                <w:szCs w:val="20"/>
              </w:rPr>
              <w:t>The width and height (in pixels), separated by a comma.</w:t>
            </w:r>
          </w:p>
        </w:tc>
      </w:tr>
    </w:tbl>
    <w:p>
      <w:pPr>
        <w:pStyle w:val="style0"/>
      </w:pPr>
      <w:r>
        <w:rPr/>
      </w:r>
    </w:p>
    <w:p>
      <w:pPr>
        <w:pStyle w:val="style0"/>
      </w:pPr>
      <w:r>
        <w:rPr/>
      </w:r>
    </w:p>
    <w:tbl>
      <w:tblPr>
        <w:jc w:val="left"/>
        <w:tblInd w:type="dxa" w:w="-432"/>
        <w:tblBorders>
          <w:top w:color="000001" w:space="0" w:sz="2" w:val="single"/>
          <w:left w:color="000001" w:space="0" w:sz="2" w:val="single"/>
          <w:bottom w:color="000001" w:space="0" w:sz="2" w:val="single"/>
          <w:right w:color="000001" w:space="0" w:sz="2" w:val="single"/>
        </w:tblBorders>
      </w:tblPr>
      <w:tblGrid>
        <w:gridCol w:w="9972"/>
      </w:tblGrid>
      <w:tr>
        <w:trPr>
          <w:tblHeader w:val="true"/>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shd w:fill="FFFFFF" w:val="clear"/>
              <w:jc w:val="center"/>
            </w:pPr>
            <w:r>
              <w:rPr/>
              <w:t>Event details</w:t>
            </w:r>
          </w:p>
        </w:tc>
      </w:tr>
    </w:tbl>
    <w:p>
      <w:pPr>
        <w:pStyle w:val="style0"/>
      </w:pPr>
      <w:r>
        <w:rPr/>
      </w:r>
    </w:p>
    <w:p>
      <w:pPr>
        <w:pStyle w:val="style0"/>
      </w:pPr>
      <w:r>
        <w:rPr>
          <w:rFonts w:ascii="Calibri" w:hAnsi="Calibri"/>
          <w:sz w:val="20"/>
          <w:szCs w:val="20"/>
        </w:rPr>
        <w:t>onAction</w:t>
      </w:r>
    </w:p>
    <w:p>
      <w:pPr>
        <w:pStyle w:val="style0"/>
      </w:pPr>
      <w:r>
        <w:rPr>
          <w:rFonts w:ascii="Calibri" w:hAnsi="Calibri"/>
          <w:sz w:val="20"/>
          <w:szCs w:val="20"/>
        </w:rPr>
        <w:t>The method that is executed when the component is clicked.</w:t>
      </w:r>
    </w:p>
    <w:p>
      <w:pPr>
        <w:pStyle w:val="style24"/>
      </w:pPr>
      <w:r>
        <w:rPr/>
      </w:r>
    </w:p>
    <w:p>
      <w:pPr>
        <w:pStyle w:val="style0"/>
      </w:pPr>
      <w:r>
        <w:rPr>
          <w:rFonts w:ascii="Calibri" w:hAnsi="Calibri"/>
          <w:sz w:val="20"/>
          <w:szCs w:val="20"/>
        </w:rPr>
        <w:t>onDataChange</w:t>
      </w:r>
    </w:p>
    <w:p>
      <w:pPr>
        <w:pStyle w:val="style0"/>
      </w:pPr>
      <w:r>
        <w:rPr>
          <w:rFonts w:ascii="Calibri" w:hAnsi="Calibri"/>
          <w:sz w:val="20"/>
          <w:szCs w:val="20"/>
        </w:rPr>
        <w:t>Method that is executed when the data in the component is successfully changed.</w:t>
      </w:r>
    </w:p>
    <w:p>
      <w:pPr>
        <w:pStyle w:val="style0"/>
      </w:pPr>
      <w:r>
        <w:rPr/>
      </w:r>
    </w:p>
    <w:p>
      <w:pPr>
        <w:pStyle w:val="style0"/>
      </w:pPr>
      <w:r>
        <w:rPr>
          <w:rFonts w:ascii="Calibri" w:hAnsi="Calibri"/>
          <w:sz w:val="20"/>
          <w:szCs w:val="20"/>
        </w:rPr>
        <w:t>Parameters</w:t>
      </w:r>
    </w:p>
    <w:p>
      <w:pPr>
        <w:pStyle w:val="style0"/>
      </w:pPr>
      <w:r>
        <w:rPr>
          <w:rFonts w:ascii="Calibri" w:hAnsi="Calibri"/>
          <w:sz w:val="20"/>
          <w:szCs w:val="20"/>
        </w:rPr>
        <w:tab/>
        <w:t>oldValue - old value</w:t>
      </w:r>
    </w:p>
    <w:p>
      <w:pPr>
        <w:pStyle w:val="style0"/>
      </w:pPr>
      <w:r>
        <w:rPr>
          <w:rFonts w:ascii="Calibri" w:hAnsi="Calibri"/>
          <w:sz w:val="20"/>
          <w:szCs w:val="20"/>
        </w:rPr>
        <w:tab/>
        <w:t>newValue - new value</w:t>
      </w:r>
    </w:p>
    <w:p>
      <w:pPr>
        <w:pStyle w:val="style0"/>
      </w:pPr>
      <w:r>
        <w:rPr>
          <w:rFonts w:ascii="Calibri" w:hAnsi="Calibri"/>
          <w:sz w:val="20"/>
          <w:szCs w:val="20"/>
        </w:rPr>
        <w:tab/>
        <w:t>{JSEvent} event - the event that triggered the action</w:t>
      </w:r>
    </w:p>
    <w:p>
      <w:pPr>
        <w:pStyle w:val="style24"/>
      </w:pPr>
      <w:r>
        <w:rPr/>
      </w:r>
    </w:p>
    <w:p>
      <w:pPr>
        <w:pStyle w:val="style0"/>
      </w:pPr>
      <w:r>
        <w:rPr>
          <w:rFonts w:ascii="Calibri" w:hAnsi="Calibri"/>
          <w:sz w:val="20"/>
          <w:szCs w:val="20"/>
        </w:rPr>
        <w:t>onRightClick</w:t>
      </w:r>
    </w:p>
    <w:p>
      <w:pPr>
        <w:pStyle w:val="style0"/>
      </w:pPr>
      <w:r>
        <w:rPr>
          <w:rFonts w:ascii="Calibri" w:hAnsi="Calibri"/>
          <w:sz w:val="20"/>
          <w:szCs w:val="20"/>
        </w:rPr>
        <w:t>The method that is executed when the component is right clicked.</w:t>
      </w:r>
    </w:p>
    <w:p>
      <w:pPr>
        <w:pStyle w:val="style0"/>
      </w:pPr>
      <w:r>
        <w:rPr/>
      </w:r>
    </w:p>
    <w:tbl>
      <w:tblPr>
        <w:jc w:val="left"/>
        <w:tblInd w:type="dxa" w:w="-432"/>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jc w:val="center"/>
            </w:pPr>
            <w:r>
              <w:rPr/>
              <w:t>Property details</w:t>
            </w:r>
          </w:p>
        </w:tc>
      </w:tr>
    </w:tbl>
    <w:p>
      <w:pPr>
        <w:pStyle w:val="style0"/>
      </w:pPr>
      <w:r>
        <w:rPr/>
      </w:r>
    </w:p>
    <w:p>
      <w:pPr>
        <w:pStyle w:val="style0"/>
      </w:pPr>
      <w:r>
        <w:rPr>
          <w:rFonts w:ascii="Calibri" w:hAnsi="Calibri"/>
          <w:sz w:val="20"/>
          <w:szCs w:val="20"/>
        </w:rPr>
        <w:t>label</w:t>
      </w:r>
    </w:p>
    <w:p>
      <w:pPr>
        <w:pStyle w:val="style0"/>
      </w:pPr>
      <w:r>
        <w:rPr>
          <w:rFonts w:ascii="Calibri" w:hAnsi="Calibri"/>
          <w:sz w:val="20"/>
          <w:szCs w:val="20"/>
        </w:rPr>
        <w:tab/>
        <w:t>The label displayed in the input field.</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dataprovider</w:t>
      </w:r>
    </w:p>
    <w:p>
      <w:pPr>
        <w:pStyle w:val="style0"/>
      </w:pPr>
      <w:r>
        <w:rPr>
          <w:rFonts w:ascii="Calibri" w:hAnsi="Calibri"/>
          <w:sz w:val="20"/>
          <w:szCs w:val="20"/>
        </w:rPr>
        <w:tab/>
        <w:t>The dataprovider used to displayed the button text.</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styleClass</w:t>
      </w:r>
    </w:p>
    <w:p>
      <w:pPr>
        <w:pStyle w:val="style0"/>
      </w:pPr>
      <w:r>
        <w:rPr>
          <w:rFonts w:ascii="Calibri" w:hAnsi="Calibri"/>
          <w:sz w:val="20"/>
          <w:szCs w:val="20"/>
        </w:rPr>
        <w:tab/>
        <w:t>There are some material style classes that can be used for a button. Like : "md-primary","md-warn","md-raised","md-fab","md-accent","md-hue-1","md-hue-2","md-hue-3". Apart from that you can use custom style classes, which is defined in the style sheet associated with the solution.</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rows</w:t>
      </w:r>
    </w:p>
    <w:p>
      <w:pPr>
        <w:pStyle w:val="style0"/>
      </w:pPr>
      <w:r>
        <w:rPr>
          <w:rFonts w:ascii="Calibri" w:hAnsi="Calibri"/>
          <w:sz w:val="20"/>
          <w:szCs w:val="20"/>
        </w:rPr>
        <w:tab/>
        <w:t>The minimum number of rows to display in the text area component. Default is 2. This affects the height of the component.</w:t>
      </w:r>
    </w:p>
    <w:p>
      <w:pPr>
        <w:pStyle w:val="style0"/>
      </w:pPr>
      <w:r>
        <w:rPr>
          <w:rFonts w:ascii="Calibri" w:hAnsi="Calibri"/>
          <w:sz w:val="20"/>
          <w:szCs w:val="20"/>
        </w:rPr>
        <w:t>Returns</w:t>
      </w:r>
    </w:p>
    <w:p>
      <w:pPr>
        <w:pStyle w:val="style0"/>
      </w:pPr>
      <w:r>
        <w:rPr>
          <w:rFonts w:ascii="Calibri" w:hAnsi="Calibri"/>
          <w:sz w:val="20"/>
          <w:szCs w:val="20"/>
        </w:rPr>
        <w:tab/>
        <w:t>Number</w:t>
      </w:r>
    </w:p>
    <w:p>
      <w:pPr>
        <w:pStyle w:val="style24"/>
      </w:pPr>
      <w:r>
        <w:rPr/>
      </w:r>
    </w:p>
    <w:p>
      <w:pPr>
        <w:pStyle w:val="style0"/>
      </w:pPr>
      <w:r>
        <w:rPr>
          <w:rFonts w:ascii="Calibri" w:hAnsi="Calibri"/>
          <w:sz w:val="20"/>
          <w:szCs w:val="20"/>
        </w:rPr>
        <w:t>maxLength</w:t>
      </w:r>
    </w:p>
    <w:p>
      <w:pPr>
        <w:pStyle w:val="style0"/>
      </w:pPr>
      <w:r>
        <w:rPr>
          <w:rFonts w:ascii="Calibri" w:hAnsi="Calibri"/>
          <w:sz w:val="20"/>
          <w:szCs w:val="20"/>
        </w:rPr>
        <w:tab/>
        <w:t>The maximum characters supported by the text area. Default is 150. So by default 150 characters are supported and after that the component shows red color to visually show that the text area is having more number of characters than supported. Also no data change is triggered when having more than max length of characters are inserted into the component.</w:t>
      </w:r>
    </w:p>
    <w:p>
      <w:pPr>
        <w:pStyle w:val="style0"/>
      </w:pPr>
      <w:r>
        <w:rPr>
          <w:rFonts w:ascii="Calibri" w:hAnsi="Calibri"/>
          <w:sz w:val="20"/>
          <w:szCs w:val="20"/>
        </w:rPr>
        <w:t>Returns</w:t>
      </w:r>
    </w:p>
    <w:p>
      <w:pPr>
        <w:pStyle w:val="style0"/>
      </w:pPr>
      <w:r>
        <w:rPr>
          <w:rFonts w:ascii="Calibri" w:hAnsi="Calibri"/>
          <w:sz w:val="20"/>
          <w:szCs w:val="20"/>
        </w:rPr>
        <w:tab/>
        <w:t>Number</w:t>
      </w:r>
    </w:p>
    <w:p>
      <w:pPr>
        <w:pStyle w:val="style24"/>
      </w:pPr>
      <w:r>
        <w:rPr/>
      </w:r>
    </w:p>
    <w:p>
      <w:pPr>
        <w:pStyle w:val="style0"/>
      </w:pPr>
      <w:r>
        <w:rPr>
          <w:rFonts w:ascii="Calibri" w:hAnsi="Calibri"/>
          <w:sz w:val="20"/>
          <w:szCs w:val="20"/>
        </w:rPr>
        <w:t>tabSeq</w:t>
      </w:r>
    </w:p>
    <w:p>
      <w:pPr>
        <w:pStyle w:val="style0"/>
      </w:pPr>
      <w:r>
        <w:rPr>
          <w:rFonts w:ascii="Calibri" w:hAnsi="Calibri"/>
          <w:sz w:val="20"/>
          <w:szCs w:val="20"/>
        </w:rPr>
        <w:tab/>
        <w:t>An index that specifies the position of the component in the tab sequence. The components are put into the tab sequence in increasing order of this property. A value of 0 means to use the default mechanism of building the tab sequence (based on their location on the form). A value of -2 means to remove the component from the tab sequence.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Number</w:t>
      </w:r>
    </w:p>
    <w:p>
      <w:pPr>
        <w:pStyle w:val="style24"/>
      </w:pPr>
      <w:r>
        <w:rPr/>
      </w:r>
    </w:p>
    <w:p>
      <w:pPr>
        <w:pStyle w:val="style0"/>
      </w:pPr>
      <w:r>
        <w:rPr>
          <w:rFonts w:ascii="Calibri" w:hAnsi="Calibri"/>
          <w:sz w:val="20"/>
          <w:szCs w:val="20"/>
        </w:rPr>
        <w:t>toolTipText</w:t>
      </w:r>
    </w:p>
    <w:p>
      <w:pPr>
        <w:pStyle w:val="style0"/>
      </w:pPr>
      <w:r>
        <w:rPr>
          <w:rFonts w:ascii="Calibri" w:hAnsi="Calibri"/>
          <w:sz w:val="20"/>
          <w:szCs w:val="20"/>
        </w:rPr>
        <w:tab/>
        <w:t>The text displayed when hovering over the component with a mouse cursor.</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format</w:t>
      </w:r>
    </w:p>
    <w:p>
      <w:pPr>
        <w:pStyle w:val="style0"/>
      </w:pPr>
      <w:r>
        <w:rPr>
          <w:rFonts w:ascii="Calibri" w:hAnsi="Calibri"/>
          <w:sz w:val="20"/>
          <w:szCs w:val="20"/>
        </w:rPr>
        <w:tab/>
        <w:t>The format that should be applied when displaying the data in the component.</w:t>
      </w:r>
    </w:p>
    <w:p>
      <w:pPr>
        <w:pStyle w:val="style0"/>
      </w:pPr>
      <w:r>
        <w:rPr>
          <w:rFonts w:ascii="Calibri" w:hAnsi="Calibri"/>
          <w:sz w:val="20"/>
          <w:szCs w:val="20"/>
        </w:rPr>
        <w:tab/>
        <w:t>There are different options for the different dataprovider types that are assigned to this field.</w:t>
      </w:r>
    </w:p>
    <w:p>
      <w:pPr>
        <w:pStyle w:val="style0"/>
      </w:pPr>
      <w:r>
        <w:rPr>
          <w:rFonts w:ascii="Calibri" w:hAnsi="Calibri"/>
          <w:sz w:val="20"/>
          <w:szCs w:val="20"/>
        </w:rPr>
        <w:tab/>
        <w:t xml:space="preserve">For Integer fields, there is a display and an edit format, using </w:t>
        <w:tab/>
        <w:t>http://docs.oracle.com/javase/7/docs/api/java/text/DecimalFormat.html and the max (string) length can be set.</w:t>
      </w:r>
    </w:p>
    <w:p>
      <w:pPr>
        <w:pStyle w:val="style0"/>
      </w:pPr>
      <w:r>
        <w:rPr>
          <w:rFonts w:ascii="Calibri" w:hAnsi="Calibri"/>
          <w:sz w:val="20"/>
          <w:szCs w:val="20"/>
        </w:rPr>
        <w:tab/>
        <w:t xml:space="preserve">For Text/String fields, there are options to force uppercase,lowercase or only numbers. Or a mask can be set that </w:t>
        <w:tab/>
        <w:t xml:space="preserve">restrict the input the pattern chars can be found here: </w:t>
        <w:tab/>
        <w:t>http://docs.oracle.com/javase/7/docs/api/javax/swing/text/MaskFormatter.html</w:t>
      </w:r>
    </w:p>
    <w:p>
      <w:pPr>
        <w:pStyle w:val="style0"/>
      </w:pPr>
      <w:r>
        <w:rPr>
          <w:rFonts w:ascii="Calibri" w:hAnsi="Calibri"/>
          <w:sz w:val="20"/>
          <w:szCs w:val="20"/>
        </w:rPr>
        <w:tab/>
        <w:t xml:space="preserve">A mask can have a placehoder (what is shown when there is no data) and if the data must be stored raw (without </w:t>
        <w:tab/>
        <w:t>literals of the mask). A max text length can also be set to force</w:t>
      </w:r>
    </w:p>
    <w:p>
      <w:pPr>
        <w:pStyle w:val="style0"/>
      </w:pPr>
      <w:r>
        <w:rPr>
          <w:rFonts w:ascii="Calibri" w:hAnsi="Calibri"/>
          <w:sz w:val="20"/>
          <w:szCs w:val="20"/>
        </w:rPr>
        <w:tab/>
        <w:t>the max text length input, this doesn't work on mask because that max length is controlled with the mask.</w:t>
      </w:r>
    </w:p>
    <w:p>
      <w:pPr>
        <w:pStyle w:val="style0"/>
      </w:pPr>
      <w:r>
        <w:rPr>
          <w:rFonts w:ascii="Calibri" w:hAnsi="Calibri"/>
          <w:sz w:val="20"/>
          <w:szCs w:val="20"/>
        </w:rPr>
        <w:tab/>
        <w:t xml:space="preserve">For Date fields a display and edit format can be set by using a pattern from here: </w:t>
        <w:tab/>
        <w:t xml:space="preserve">http://docs.oracle.com/javase/7/docs/api/java/text/SimpleDateFormat.html, you can also say this must behave </w:t>
        <w:tab/>
        <w:t>like a mask (the edit format)</w:t>
      </w:r>
    </w:p>
    <w:p>
      <w:pPr>
        <w:pStyle w:val="style0"/>
      </w:pPr>
      <w:r>
        <w:rPr>
          <w:rFonts w:ascii="Calibri" w:hAnsi="Calibri"/>
          <w:sz w:val="20"/>
          <w:szCs w:val="20"/>
        </w:rPr>
        <w:tab/>
        <w:t xml:space="preserve">A mask only works with when the edit format is exactly that mask (1 char is 1 number/char), because for example </w:t>
        <w:tab/>
        <w:t>MM then only 2 numbers are allowed MMM that displays the month as a string is not supported as a mask.</w:t>
      </w:r>
    </w:p>
    <w:p>
      <w:pPr>
        <w:pStyle w:val="style0"/>
      </w:pPr>
      <w:r>
        <w:rPr>
          <w:rFonts w:ascii="Calibri" w:hAnsi="Calibri"/>
          <w:sz w:val="20"/>
          <w:szCs w:val="20"/>
        </w:rPr>
        <w:tab/>
        <w:t>Some examples are "dd-MM-yyyy", "MM-dd-yyyy", etc.</w:t>
      </w:r>
    </w:p>
    <w:p>
      <w:pPr>
        <w:pStyle w:val="style0"/>
      </w:pPr>
      <w:r>
        <w:rPr>
          <w:rFonts w:ascii="Calibri" w:hAnsi="Calibri"/>
          <w:sz w:val="20"/>
          <w:szCs w:val="20"/>
        </w:rPr>
        <w:tab/>
        <w:t xml:space="preserve">The format property is also used to set the UI Converter, this means that you can convert the value object to </w:t>
        <w:tab/>
        <w:t>something else before it gets set into the field, this can also result in a type change of the data.</w:t>
      </w:r>
    </w:p>
    <w:p>
      <w:pPr>
        <w:pStyle w:val="style0"/>
      </w:pPr>
      <w:r>
        <w:rPr>
          <w:rFonts w:ascii="Calibri" w:hAnsi="Calibri"/>
          <w:sz w:val="20"/>
          <w:szCs w:val="20"/>
        </w:rPr>
        <w:tab/>
        <w:t>So a string in scripting/db is converted to a integer in the ui, then you have to set an integer format.</w:t>
      </w:r>
    </w:p>
    <w:p>
      <w:pPr>
        <w:pStyle w:val="style0"/>
      </w:pPr>
      <w:r>
        <w:rPr>
          <w:rFonts w:ascii="Calibri" w:hAnsi="Calibri"/>
          <w:sz w:val="20"/>
          <w:szCs w:val="20"/>
        </w:rPr>
        <w:tab/>
        <w:t>This property is applicable only for types: TEXT_FIELD, COMBOBOX, TYPE_AHEAD, CALENDAR and SPINNER.</w:t>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readOnly</w:t>
      </w:r>
    </w:p>
    <w:p>
      <w:pPr>
        <w:pStyle w:val="style0"/>
      </w:pPr>
      <w:r>
        <w:rPr>
          <w:rFonts w:ascii="Calibri" w:hAnsi="Calibri"/>
          <w:sz w:val="20"/>
          <w:szCs w:val="20"/>
        </w:rPr>
        <w:tab/>
        <w:t>The read-only state of the component, default false.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Boolean – read only state</w:t>
      </w:r>
    </w:p>
    <w:p>
      <w:pPr>
        <w:pStyle w:val="style24"/>
      </w:pPr>
      <w:r>
        <w:rPr/>
      </w:r>
    </w:p>
    <w:p>
      <w:pPr>
        <w:pStyle w:val="style0"/>
      </w:pPr>
      <w:r>
        <w:rPr>
          <w:rFonts w:ascii="Calibri" w:hAnsi="Calibri"/>
          <w:sz w:val="20"/>
          <w:szCs w:val="20"/>
        </w:rPr>
        <w:t>enabled</w:t>
      </w:r>
    </w:p>
    <w:p>
      <w:pPr>
        <w:pStyle w:val="style0"/>
      </w:pPr>
      <w:r>
        <w:rPr>
          <w:rFonts w:ascii="Calibri" w:hAnsi="Calibri"/>
          <w:sz w:val="20"/>
          <w:szCs w:val="20"/>
        </w:rPr>
        <w:tab/>
        <w:t>The enable state of the component, default true.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Boolean - enabled state</w:t>
      </w:r>
    </w:p>
    <w:p>
      <w:pPr>
        <w:pStyle w:val="style24"/>
      </w:pPr>
      <w:r>
        <w:rPr/>
      </w:r>
    </w:p>
    <w:p>
      <w:pPr>
        <w:pStyle w:val="style0"/>
      </w:pPr>
      <w:r>
        <w:rPr>
          <w:rFonts w:ascii="Calibri" w:hAnsi="Calibri"/>
          <w:sz w:val="20"/>
          <w:szCs w:val="20"/>
        </w:rPr>
        <w:t>visible</w:t>
      </w:r>
    </w:p>
    <w:p>
      <w:pPr>
        <w:pStyle w:val="style0"/>
      </w:pPr>
      <w:r>
        <w:rPr>
          <w:rFonts w:ascii="Calibri" w:hAnsi="Calibri"/>
          <w:sz w:val="20"/>
          <w:szCs w:val="20"/>
        </w:rPr>
        <w:tab/>
        <w:t>The visible property of the component, default true.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Boolean - visible state</w:t>
      </w:r>
    </w:p>
    <w:p>
      <w:pPr>
        <w:pStyle w:val="style24"/>
      </w:pPr>
      <w:r>
        <w:rPr/>
      </w:r>
    </w:p>
    <w:p>
      <w:pPr>
        <w:pStyle w:val="style0"/>
      </w:pPr>
      <w:r>
        <w:rPr>
          <w:rFonts w:ascii="Calibri" w:hAnsi="Calibri"/>
          <w:sz w:val="20"/>
          <w:szCs w:val="20"/>
        </w:rPr>
        <w:t>location</w:t>
      </w:r>
    </w:p>
    <w:p>
      <w:pPr>
        <w:pStyle w:val="style0"/>
      </w:pPr>
      <w:r>
        <w:rPr>
          <w:rFonts w:ascii="Calibri" w:hAnsi="Calibri"/>
          <w:sz w:val="20"/>
          <w:szCs w:val="20"/>
        </w:rPr>
        <w:tab/>
        <w:t>The x and y position of the component, in pixels, separated by a comma.</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size</w:t>
      </w:r>
    </w:p>
    <w:p>
      <w:pPr>
        <w:pStyle w:val="style0"/>
      </w:pPr>
      <w:r>
        <w:rPr>
          <w:rFonts w:ascii="Calibri" w:hAnsi="Calibri"/>
          <w:sz w:val="20"/>
          <w:szCs w:val="20"/>
        </w:rPr>
        <w:tab/>
        <w:t>The width and height (in pixels), separated by a comma.</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spacing w:after="283" w:before="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3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 w:styleId="style23" w:type="paragraph">
    <w:name w:val="Table"/>
    <w:basedOn w:val="style19"/>
    <w:next w:val="style23"/>
    <w:pPr/>
    <w:rPr/>
  </w:style>
  <w:style w:styleId="style24" w:type="paragraph">
    <w:name w:val="Horizontal Line"/>
    <w:basedOn w:val="style0"/>
    <w:next w:val="style17"/>
    <w:pPr>
      <w:suppressLineNumbers/>
      <w:pBdr>
        <w:bottom w:color="808080" w:space="0" w:sz="2" w:val="doubl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erial.angularjs.org/latest/" TargetMode="External"/><Relationship Id="rId3" Type="http://schemas.openxmlformats.org/officeDocument/2006/relationships/hyperlink" Target="https://material.angularjs.org/latest/demo/input" TargetMode="External"/><Relationship Id="rId4" Type="http://schemas.openxmlformats.org/officeDocument/2006/relationships/image" Target="media/image1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2015-12-16T14:40:15.30Z</dcterms:created>
  <cp:revision>0</cp:revision>
</cp:coreProperties>
</file>