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0DE8C" w14:textId="4CC228F6" w:rsidR="00990C25" w:rsidRDefault="00990C25" w:rsidP="00990C2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990C25">
        <w:rPr>
          <w:rFonts w:ascii="Calibri" w:hAnsi="Calibri" w:cs="Calibri"/>
          <w:b/>
          <w:bCs/>
          <w:sz w:val="24"/>
          <w:szCs w:val="24"/>
        </w:rPr>
        <w:t>Goal</w:t>
      </w:r>
    </w:p>
    <w:p w14:paraId="0F9AE4FC" w14:textId="2ADDFB32" w:rsidR="00990C25" w:rsidRDefault="00990C25" w:rsidP="00990C25">
      <w:pPr>
        <w:jc w:val="both"/>
        <w:rPr>
          <w:rFonts w:ascii="Calibri" w:hAnsi="Calibri" w:cs="Calibri"/>
          <w:sz w:val="24"/>
          <w:szCs w:val="24"/>
        </w:rPr>
      </w:pPr>
      <w:r w:rsidRPr="00990C25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main </w:t>
      </w:r>
      <w:r w:rsidRPr="00990C25">
        <w:rPr>
          <w:rFonts w:ascii="Calibri" w:hAnsi="Calibri" w:cs="Calibri"/>
          <w:sz w:val="24"/>
          <w:szCs w:val="24"/>
        </w:rPr>
        <w:t>goal of th</w:t>
      </w:r>
      <w:r>
        <w:rPr>
          <w:rFonts w:ascii="Calibri" w:hAnsi="Calibri" w:cs="Calibri"/>
          <w:sz w:val="24"/>
          <w:szCs w:val="24"/>
        </w:rPr>
        <w:t>is</w:t>
      </w:r>
      <w:r w:rsidRPr="00990C25">
        <w:rPr>
          <w:rFonts w:ascii="Calibri" w:hAnsi="Calibri" w:cs="Calibri"/>
          <w:sz w:val="24"/>
          <w:szCs w:val="24"/>
        </w:rPr>
        <w:t xml:space="preserve"> A/B test is to determine which promotion among the three has the </w:t>
      </w:r>
      <w:r>
        <w:rPr>
          <w:rFonts w:ascii="Calibri" w:hAnsi="Calibri" w:cs="Calibri"/>
          <w:sz w:val="24"/>
          <w:szCs w:val="24"/>
        </w:rPr>
        <w:t>best</w:t>
      </w:r>
      <w:r w:rsidRPr="00990C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positive </w:t>
      </w:r>
      <w:r w:rsidRPr="00990C25">
        <w:rPr>
          <w:rFonts w:ascii="Calibri" w:hAnsi="Calibri" w:cs="Calibri"/>
          <w:sz w:val="24"/>
          <w:szCs w:val="24"/>
        </w:rPr>
        <w:t>effect on sales f</w:t>
      </w:r>
      <w:r>
        <w:rPr>
          <w:rFonts w:ascii="Calibri" w:hAnsi="Calibri" w:cs="Calibri"/>
          <w:sz w:val="24"/>
          <w:szCs w:val="24"/>
        </w:rPr>
        <w:t>or</w:t>
      </w:r>
      <w:r w:rsidRPr="00990C25">
        <w:rPr>
          <w:rFonts w:ascii="Calibri" w:hAnsi="Calibri" w:cs="Calibri"/>
          <w:sz w:val="24"/>
          <w:szCs w:val="24"/>
        </w:rPr>
        <w:t xml:space="preserve"> the new </w:t>
      </w:r>
      <w:r>
        <w:rPr>
          <w:rFonts w:ascii="Calibri" w:hAnsi="Calibri" w:cs="Calibri"/>
          <w:sz w:val="24"/>
          <w:szCs w:val="24"/>
        </w:rPr>
        <w:t>menu item across all locations.</w:t>
      </w:r>
    </w:p>
    <w:p w14:paraId="5089EE76" w14:textId="5215210D" w:rsidR="00990C25" w:rsidRDefault="00990C25" w:rsidP="00990C2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2.0 Target Metric</w:t>
      </w:r>
    </w:p>
    <w:p w14:paraId="15718733" w14:textId="7D65BDB2" w:rsidR="00990C25" w:rsidRDefault="00990C25" w:rsidP="00990C25">
      <w:pPr>
        <w:jc w:val="both"/>
        <w:rPr>
          <w:rFonts w:ascii="Calibri" w:hAnsi="Calibri" w:cs="Calibri"/>
          <w:sz w:val="24"/>
          <w:szCs w:val="24"/>
        </w:rPr>
      </w:pPr>
      <w:r w:rsidRPr="00990C25">
        <w:rPr>
          <w:rFonts w:ascii="Calibri" w:hAnsi="Calibri" w:cs="Calibri"/>
          <w:sz w:val="24"/>
          <w:szCs w:val="24"/>
        </w:rPr>
        <w:t>Based on the goal</w:t>
      </w:r>
      <w:r>
        <w:rPr>
          <w:rFonts w:ascii="Calibri" w:hAnsi="Calibri" w:cs="Calibri"/>
          <w:sz w:val="24"/>
          <w:szCs w:val="24"/>
        </w:rPr>
        <w:t>,</w:t>
      </w:r>
      <w:r w:rsidRPr="00990C25">
        <w:rPr>
          <w:rFonts w:ascii="Calibri" w:hAnsi="Calibri" w:cs="Calibri"/>
          <w:sz w:val="24"/>
          <w:szCs w:val="24"/>
        </w:rPr>
        <w:t xml:space="preserve"> the main metric to focus on is the Average Weekly Sales per </w:t>
      </w:r>
      <w:r>
        <w:rPr>
          <w:rFonts w:ascii="Calibri" w:hAnsi="Calibri" w:cs="Calibri"/>
          <w:sz w:val="24"/>
          <w:szCs w:val="24"/>
        </w:rPr>
        <w:t>P</w:t>
      </w:r>
      <w:r w:rsidRPr="00990C25">
        <w:rPr>
          <w:rFonts w:ascii="Calibri" w:hAnsi="Calibri" w:cs="Calibri"/>
          <w:sz w:val="24"/>
          <w:szCs w:val="24"/>
        </w:rPr>
        <w:t xml:space="preserve">romotion. This metric directly compares the </w:t>
      </w:r>
      <w:r w:rsidR="0016653C">
        <w:rPr>
          <w:rFonts w:ascii="Calibri" w:hAnsi="Calibri" w:cs="Calibri"/>
          <w:sz w:val="24"/>
          <w:szCs w:val="24"/>
        </w:rPr>
        <w:t xml:space="preserve">average </w:t>
      </w:r>
      <w:r w:rsidRPr="00990C25">
        <w:rPr>
          <w:rFonts w:ascii="Calibri" w:hAnsi="Calibri" w:cs="Calibri"/>
          <w:sz w:val="24"/>
          <w:szCs w:val="24"/>
        </w:rPr>
        <w:t xml:space="preserve">sales performance of each promotion </w:t>
      </w:r>
      <w:r>
        <w:rPr>
          <w:rFonts w:ascii="Calibri" w:hAnsi="Calibri" w:cs="Calibri"/>
          <w:sz w:val="24"/>
          <w:szCs w:val="24"/>
        </w:rPr>
        <w:t>in all locations</w:t>
      </w:r>
      <w:r w:rsidRPr="00990C25">
        <w:rPr>
          <w:rFonts w:ascii="Calibri" w:hAnsi="Calibri" w:cs="Calibri"/>
          <w:sz w:val="24"/>
          <w:szCs w:val="24"/>
        </w:rPr>
        <w:t xml:space="preserve">. By doing this, the company would be able to determine which promotion consistently drives the highest sales. </w:t>
      </w:r>
    </w:p>
    <w:p w14:paraId="57D5DD72" w14:textId="7C4833B6" w:rsidR="00990C25" w:rsidRDefault="00990C25" w:rsidP="00990C25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3.0 Calculations</w:t>
      </w:r>
    </w:p>
    <w:p w14:paraId="3EB6CF3D" w14:textId="6999236D" w:rsidR="00990C25" w:rsidRDefault="00990C25" w:rsidP="00990C25">
      <w:pPr>
        <w:shd w:val="clear" w:color="auto" w:fill="FFFFFF"/>
        <w:spacing w:after="0" w:line="240" w:lineRule="atLeast"/>
        <w:jc w:val="both"/>
        <w:rPr>
          <w:rFonts w:ascii="Calibri" w:hAnsi="Calibri" w:cs="Calibri"/>
          <w:sz w:val="24"/>
          <w:szCs w:val="24"/>
        </w:rPr>
      </w:pPr>
      <w:r w:rsidRPr="00990C25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able 3.1</w:t>
      </w:r>
      <w:r w:rsidRPr="00990C25">
        <w:rPr>
          <w:rFonts w:ascii="Calibri" w:hAnsi="Calibri" w:cs="Calibri"/>
          <w:sz w:val="24"/>
          <w:szCs w:val="24"/>
        </w:rPr>
        <w:t xml:space="preserve"> contains the numbers </w:t>
      </w:r>
      <w:r>
        <w:rPr>
          <w:rFonts w:ascii="Calibri" w:hAnsi="Calibri" w:cs="Calibri"/>
          <w:sz w:val="24"/>
          <w:szCs w:val="24"/>
        </w:rPr>
        <w:t xml:space="preserve">necessary </w:t>
      </w:r>
      <w:r w:rsidRPr="00990C25">
        <w:rPr>
          <w:rFonts w:ascii="Calibri" w:hAnsi="Calibri" w:cs="Calibri"/>
          <w:sz w:val="24"/>
          <w:szCs w:val="24"/>
        </w:rPr>
        <w:t xml:space="preserve">to analyse the A/B test to decide which </w:t>
      </w:r>
      <w:r>
        <w:rPr>
          <w:rFonts w:ascii="Calibri" w:hAnsi="Calibri" w:cs="Calibri"/>
          <w:sz w:val="24"/>
          <w:szCs w:val="24"/>
        </w:rPr>
        <w:t>promotion</w:t>
      </w:r>
      <w:r w:rsidRPr="00990C25">
        <w:rPr>
          <w:rFonts w:ascii="Calibri" w:hAnsi="Calibri" w:cs="Calibri"/>
          <w:sz w:val="24"/>
          <w:szCs w:val="24"/>
        </w:rPr>
        <w:t xml:space="preserve"> </w:t>
      </w:r>
      <w:r w:rsidR="00EC60B0">
        <w:rPr>
          <w:rFonts w:ascii="Calibri" w:hAnsi="Calibri" w:cs="Calibri"/>
          <w:sz w:val="24"/>
          <w:szCs w:val="24"/>
        </w:rPr>
        <w:t>is best</w:t>
      </w:r>
      <w:r w:rsidRPr="00990C25">
        <w:rPr>
          <w:rFonts w:ascii="Calibri" w:hAnsi="Calibri" w:cs="Calibri"/>
          <w:sz w:val="24"/>
          <w:szCs w:val="24"/>
        </w:rPr>
        <w:t xml:space="preserve">. Calculations for </w:t>
      </w:r>
      <w:r>
        <w:rPr>
          <w:rFonts w:ascii="Calibri" w:hAnsi="Calibri" w:cs="Calibri"/>
          <w:sz w:val="24"/>
          <w:szCs w:val="24"/>
        </w:rPr>
        <w:t xml:space="preserve">average weekly sales, </w:t>
      </w:r>
      <w:r w:rsidRPr="00990C25">
        <w:rPr>
          <w:rFonts w:ascii="Calibri" w:hAnsi="Calibri" w:cs="Calibri"/>
          <w:sz w:val="24"/>
          <w:szCs w:val="24"/>
        </w:rPr>
        <w:t xml:space="preserve">standard deviation and sample size was done in SQL </w:t>
      </w:r>
      <w:r>
        <w:rPr>
          <w:rFonts w:ascii="Calibri" w:hAnsi="Calibri" w:cs="Calibri"/>
          <w:sz w:val="24"/>
          <w:szCs w:val="24"/>
        </w:rPr>
        <w:t>(see appendix for query)</w:t>
      </w:r>
      <w:r w:rsidRPr="00990C25">
        <w:rPr>
          <w:rFonts w:ascii="Calibri" w:hAnsi="Calibri" w:cs="Calibri"/>
          <w:sz w:val="24"/>
          <w:szCs w:val="24"/>
        </w:rPr>
        <w:t>.</w:t>
      </w:r>
    </w:p>
    <w:p w14:paraId="1F1A2A80" w14:textId="77777777" w:rsidR="00990C25" w:rsidRDefault="00990C25" w:rsidP="00990C25">
      <w:pPr>
        <w:shd w:val="clear" w:color="auto" w:fill="FFFFFF"/>
        <w:spacing w:after="0" w:line="240" w:lineRule="atLeast"/>
        <w:jc w:val="both"/>
        <w:rPr>
          <w:rFonts w:ascii="Calibri" w:hAnsi="Calibri" w:cs="Calibri"/>
          <w:sz w:val="24"/>
          <w:szCs w:val="24"/>
        </w:rPr>
      </w:pPr>
    </w:p>
    <w:p w14:paraId="46AB1D9C" w14:textId="768E0979" w:rsidR="00990C25" w:rsidRDefault="00990C25" w:rsidP="00990C25">
      <w:pPr>
        <w:shd w:val="clear" w:color="auto" w:fill="FFFFFF"/>
        <w:spacing w:after="0" w:line="240" w:lineRule="atLeast"/>
        <w:jc w:val="both"/>
        <w:rPr>
          <w:rFonts w:ascii="Calibri" w:hAnsi="Calibri" w:cs="Calibri"/>
          <w:i/>
          <w:iCs/>
          <w:sz w:val="24"/>
          <w:szCs w:val="24"/>
        </w:rPr>
      </w:pPr>
      <w:r w:rsidRPr="00C566E7">
        <w:rPr>
          <w:rFonts w:ascii="Calibri" w:hAnsi="Calibri" w:cs="Calibri"/>
          <w:i/>
          <w:iCs/>
          <w:sz w:val="24"/>
          <w:szCs w:val="24"/>
        </w:rPr>
        <w:t>Table 3.1</w:t>
      </w:r>
      <w:r w:rsidR="00C566E7">
        <w:rPr>
          <w:rFonts w:ascii="Calibri" w:hAnsi="Calibri" w:cs="Calibri"/>
          <w:i/>
          <w:iCs/>
          <w:sz w:val="24"/>
          <w:szCs w:val="24"/>
        </w:rPr>
        <w:t>: Summary of results for each promotion</w:t>
      </w:r>
    </w:p>
    <w:p w14:paraId="038002A2" w14:textId="483AEF92" w:rsidR="005F7800" w:rsidRDefault="005F7800" w:rsidP="00990C25">
      <w:pPr>
        <w:shd w:val="clear" w:color="auto" w:fill="FFFFFF"/>
        <w:spacing w:after="0" w:line="240" w:lineRule="atLeast"/>
        <w:jc w:val="both"/>
        <w:rPr>
          <w:rFonts w:ascii="Calibri" w:hAnsi="Calibri" w:cs="Calibri"/>
          <w:i/>
          <w:iCs/>
          <w:sz w:val="24"/>
          <w:szCs w:val="24"/>
        </w:rPr>
      </w:pPr>
      <w:r w:rsidRPr="005F7800">
        <w:rPr>
          <w:noProof/>
        </w:rPr>
        <w:drawing>
          <wp:inline distT="0" distB="0" distL="0" distR="0" wp14:anchorId="173E30CC" wp14:editId="597320DA">
            <wp:extent cx="5715000" cy="1249680"/>
            <wp:effectExtent l="0" t="0" r="0" b="7620"/>
            <wp:docPr id="1954643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1C3B" w14:textId="0D0C9ED2" w:rsidR="00C566E7" w:rsidRDefault="00C566E7" w:rsidP="00990C25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Source: Author’s construct from </w:t>
      </w:r>
      <w:proofErr w:type="spellStart"/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wa</w:t>
      </w:r>
      <w:proofErr w:type="spellEnd"/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 marketing campaign data base, October 2024.</w:t>
      </w:r>
    </w:p>
    <w:p w14:paraId="4B996FA8" w14:textId="77777777" w:rsidR="00C566E7" w:rsidRPr="00C566E7" w:rsidRDefault="00C566E7" w:rsidP="00C566E7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CFD6AE8" w14:textId="14FB651E" w:rsidR="00C566E7" w:rsidRDefault="00C566E7" w:rsidP="00966B6D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C566E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Although, the average weekly sales for Promotion 1 gives an indication that it is the best campaign to use among the three, it does not determine whether the observed differences in performance are statistically significant. </w:t>
      </w:r>
      <w:r w:rsidR="00966B6D" w:rsidRPr="00C566E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Therefore,</w:t>
      </w:r>
      <w:r w:rsidRPr="00C566E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it is imperative to conduct a statistical test</w:t>
      </w:r>
      <w:r w:rsid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34B0C171" w14:textId="77777777" w:rsidR="00C566E7" w:rsidRPr="00C566E7" w:rsidRDefault="00C566E7" w:rsidP="00C566E7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544108E" w14:textId="7B2E6A83" w:rsidR="00C566E7" w:rsidRDefault="00C566E7" w:rsidP="00990C25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3.1 Description of statistical test </w:t>
      </w:r>
    </w:p>
    <w:p w14:paraId="5E29454E" w14:textId="77777777" w:rsidR="00C566E7" w:rsidRDefault="00C566E7" w:rsidP="00990C25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15625AC4" w14:textId="77777777" w:rsidR="00D95B65" w:rsidRDefault="00D95B65" w:rsidP="00D95B65">
      <w:pPr>
        <w:shd w:val="clear" w:color="auto" w:fill="FFFFFF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This analysis is to test 3 promotions therefore, </w:t>
      </w:r>
      <w:r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a pairwise comparison between the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three promotions</w:t>
      </w:r>
      <w:r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(Promotion 1 and 2, Promotion 1 and 3 and Promotion 2 and 3)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using the T-test is done</w:t>
      </w:r>
      <w:r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Pr="00966B6D">
        <w:rPr>
          <w:rFonts w:ascii="Calibri" w:hAnsi="Calibri" w:cs="Calibri"/>
          <w:sz w:val="24"/>
          <w:szCs w:val="24"/>
        </w:rPr>
        <w:t xml:space="preserve"> </w:t>
      </w:r>
    </w:p>
    <w:p w14:paraId="7940BD55" w14:textId="77777777" w:rsidR="00D95B65" w:rsidRDefault="00D95B65" w:rsidP="00D95B65">
      <w:pPr>
        <w:shd w:val="clear" w:color="auto" w:fill="FFFFFF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comparison the following hypothesis is defined.</w:t>
      </w:r>
    </w:p>
    <w:p w14:paraId="43AC658F" w14:textId="77777777" w:rsidR="00D95B65" w:rsidRPr="0014539D" w:rsidRDefault="00D95B65" w:rsidP="00D95B6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14539D">
        <w:rPr>
          <w:rFonts w:ascii="Calibri" w:hAnsi="Calibri" w:cs="Calibri"/>
          <w:b/>
          <w:bCs/>
          <w:sz w:val="24"/>
          <w:szCs w:val="24"/>
        </w:rPr>
        <w:t>Null hypothesis (H₀):</w:t>
      </w:r>
      <w:r w:rsidRPr="0014539D">
        <w:rPr>
          <w:rFonts w:ascii="Calibri" w:hAnsi="Calibri" w:cs="Calibri"/>
          <w:sz w:val="24"/>
          <w:szCs w:val="24"/>
        </w:rPr>
        <w:t xml:space="preserve"> There is no difference in the average weekly sales between the two promotions.</w:t>
      </w:r>
    </w:p>
    <w:p w14:paraId="47C0E635" w14:textId="77777777" w:rsidR="00D95B65" w:rsidRDefault="00D95B65" w:rsidP="00D95B65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14539D">
        <w:rPr>
          <w:rFonts w:ascii="Calibri" w:hAnsi="Calibri" w:cs="Calibri"/>
          <w:b/>
          <w:bCs/>
          <w:sz w:val="24"/>
          <w:szCs w:val="24"/>
        </w:rPr>
        <w:t>Alternative hypothesis (H₁):</w:t>
      </w:r>
      <w:r w:rsidRPr="0014539D">
        <w:rPr>
          <w:rFonts w:ascii="Calibri" w:hAnsi="Calibri" w:cs="Calibri"/>
          <w:sz w:val="24"/>
          <w:szCs w:val="24"/>
        </w:rPr>
        <w:t xml:space="preserve"> There is a difference in the average weekly sales between the two promotions.</w:t>
      </w:r>
    </w:p>
    <w:p w14:paraId="3A8D0D9A" w14:textId="77777777" w:rsidR="00D95B65" w:rsidRPr="0014539D" w:rsidRDefault="00D95B65" w:rsidP="00D95B65">
      <w:pPr>
        <w:pStyle w:val="ListParagraph"/>
        <w:shd w:val="clear" w:color="auto" w:fill="FFFFFF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591C1F9F" w14:textId="5C17509D" w:rsidR="0014539D" w:rsidRPr="00CC3A93" w:rsidRDefault="00D95B65" w:rsidP="0014539D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hAnsi="Calibri" w:cs="Calibri"/>
          <w:sz w:val="24"/>
          <w:szCs w:val="24"/>
        </w:rPr>
        <w:t>The T-test (</w:t>
      </w:r>
      <w:r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Evan Miller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A/B Test </w:t>
      </w:r>
      <w:r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Calculator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)</w:t>
      </w:r>
      <w:r>
        <w:rPr>
          <w:rFonts w:ascii="Calibri" w:hAnsi="Calibri" w:cs="Calibri"/>
          <w:sz w:val="24"/>
          <w:szCs w:val="24"/>
        </w:rPr>
        <w:t xml:space="preserve"> is used because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it is suitable to </w:t>
      </w:r>
      <w:r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compare the means of two groups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, commonly used when dealing with sample sizes and handles unequal sample sizes which is the case in this analysis (see table 3.1).</w:t>
      </w:r>
    </w:p>
    <w:p w14:paraId="1C359663" w14:textId="311EF670" w:rsidR="00966B6D" w:rsidRDefault="00D95B65" w:rsidP="00966B6D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However, when comparing more than 2 groups, the greater the risk of 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a </w:t>
      </w:r>
      <w:r w:rsidR="00966B6D" w:rsidRPr="00D95B6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Type I error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. To mitigate this, a more stringent confidence level of </w:t>
      </w:r>
      <w:r w:rsidR="00966B6D" w:rsidRPr="00C658D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99%</w:t>
      </w:r>
      <w:r w:rsidR="00966B6D" w:rsidRPr="00966B6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and a significance level of 0.01 </w:t>
      </w:r>
      <w:r w:rsidR="002C0C3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are se</w:t>
      </w:r>
      <w:r w:rsidR="00B1068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</w:t>
      </w:r>
      <w:r w:rsidR="002C0C3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r w:rsidR="00754D9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To further reduce the chance of a false positive, </w:t>
      </w:r>
      <w:r w:rsidR="00CD229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he Bonferroni correction</w:t>
      </w:r>
      <w:r w:rsidR="00CD229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is applied.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CD229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The significance level of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0.01 is divided by 3 since the comparison is between 3 promotions</w:t>
      </w:r>
      <w:r w:rsidR="00A767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. H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ence 0.01/3 =0.0033</w:t>
      </w:r>
      <w:r w:rsidR="00A7677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r w:rsidR="00966B6D" w:rsidRPr="00966B6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This means that each pairwise comparison will be tested against a significance level of 0.0033. Hence, reducing the chance of false positives.</w:t>
      </w:r>
    </w:p>
    <w:p w14:paraId="3F0FE83D" w14:textId="77777777" w:rsidR="00D95B65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11BF45F0" w14:textId="0A220417" w:rsidR="00D95B65" w:rsidRPr="009F515E" w:rsidRDefault="00D95B65" w:rsidP="00C658D0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9F515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Decision</w:t>
      </w:r>
    </w:p>
    <w:p w14:paraId="2A61B96A" w14:textId="225CF689" w:rsidR="00C658D0" w:rsidRPr="009F515E" w:rsidRDefault="009F515E" w:rsidP="00C658D0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Based o</w:t>
      </w:r>
      <w:r w:rsidR="00F81B3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n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the pairwise comparisons made for the three promotions, these were the </w:t>
      </w:r>
      <w:r w:rsidR="00C658D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outcome.</w:t>
      </w:r>
    </w:p>
    <w:p w14:paraId="0C81A18C" w14:textId="3F3AACDB" w:rsidR="00D95B65" w:rsidRPr="009F515E" w:rsidRDefault="009F515E" w:rsidP="000C172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 w:rsidRPr="009F515E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Promotion 1 vs Promotion 2</w:t>
      </w:r>
    </w:p>
    <w:p w14:paraId="1E018F0F" w14:textId="07ED32C4" w:rsidR="00D95B65" w:rsidRPr="002B598A" w:rsidRDefault="00D95B65" w:rsidP="000C1722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Difference in means (d): 43.08</w:t>
      </w:r>
    </w:p>
    <w:p w14:paraId="3CD9F43D" w14:textId="77777777" w:rsidR="00D95B65" w:rsidRPr="002B598A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Standard Error (SE): 12.928</w:t>
      </w:r>
    </w:p>
    <w:p w14:paraId="107B8E12" w14:textId="77777777" w:rsidR="00D95B65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p-value: 0.00128 (significant at 0.0033 after Bonferroni correction)</w:t>
      </w:r>
    </w:p>
    <w:p w14:paraId="4281B1E6" w14:textId="3785B964" w:rsidR="00BC1DEF" w:rsidRPr="002B598A" w:rsidRDefault="00BC1DE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F060E12" w14:textId="62F90519" w:rsidR="00D95B65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Interpretation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: Promotion 1 significantly outperforms Promotion 2, with a large difference in average weekly sales of $43.08, and this difference is statistically significant (p &lt; 0.0033). 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Based on this a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confident conclu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sion can be made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that Promotion 1 is better than Promotion 2.</w:t>
      </w:r>
    </w:p>
    <w:p w14:paraId="320E3C9D" w14:textId="77777777" w:rsidR="009F515E" w:rsidRPr="002B598A" w:rsidRDefault="009F515E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59ECBB40" w14:textId="1080E501" w:rsidR="009F515E" w:rsidRPr="009F515E" w:rsidRDefault="00D95B65" w:rsidP="000C172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 w:rsidRPr="009F515E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Promotion 1 vs. Promotion 3:</w:t>
      </w:r>
    </w:p>
    <w:p w14:paraId="57DC0FBD" w14:textId="77777777" w:rsidR="00D95B65" w:rsidRPr="002B598A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Difference in means (d): 10.94</w:t>
      </w:r>
    </w:p>
    <w:p w14:paraId="3054A86B" w14:textId="77777777" w:rsidR="00D95B65" w:rsidRPr="002B598A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Standard Error (SE): 13.674</w:t>
      </w:r>
    </w:p>
    <w:p w14:paraId="03456D85" w14:textId="11F57E41" w:rsidR="009F515E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p-value: 0.43 (not significant)</w:t>
      </w:r>
    </w:p>
    <w:p w14:paraId="2324A39D" w14:textId="77777777" w:rsidR="00D94401" w:rsidRPr="002B598A" w:rsidRDefault="00D94401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542815E" w14:textId="3710BF42" w:rsidR="00D95B65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Interpretation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: There is a small difference between Promotion 1 and Promotion 3, 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however 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this difference is not statistically significant (p &gt; 0.0033). This suggests that Promotion 1 and Promotion 3 have similar effect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s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on sales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he observed difference </w:t>
      </w:r>
      <w:r w:rsidR="009F515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may be 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due to random chance.</w:t>
      </w:r>
    </w:p>
    <w:p w14:paraId="6C4F877A" w14:textId="77777777" w:rsidR="009F515E" w:rsidRPr="002B598A" w:rsidRDefault="009F515E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369A13A" w14:textId="2E1BF142" w:rsidR="00D95B65" w:rsidRPr="009F515E" w:rsidRDefault="00D95B65" w:rsidP="000C1722">
      <w:pPr>
        <w:pStyle w:val="ListParagraph"/>
        <w:numPr>
          <w:ilvl w:val="1"/>
          <w:numId w:val="4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 w:rsidRPr="009F515E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Promotion 2 vs. Promotion 3:</w:t>
      </w:r>
    </w:p>
    <w:p w14:paraId="665B231B" w14:textId="77777777" w:rsidR="00D95B65" w:rsidRPr="002B598A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Difference in means (d): 32.14</w:t>
      </w:r>
    </w:p>
    <w:p w14:paraId="515EB85F" w14:textId="77777777" w:rsidR="00D95B65" w:rsidRPr="002B598A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Standard Error (SE): 12.765</w:t>
      </w:r>
    </w:p>
    <w:p w14:paraId="39D3EE20" w14:textId="77777777" w:rsidR="00D95B65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p-value: 0.0136 (not significant at 0.0033 after Bonferroni correction)</w:t>
      </w:r>
    </w:p>
    <w:p w14:paraId="7ABB1C14" w14:textId="77777777" w:rsidR="009F515E" w:rsidRPr="002B598A" w:rsidRDefault="009F515E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126324C2" w14:textId="7B7B151E" w:rsidR="00D95B65" w:rsidRDefault="00D95B65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Interpretation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: While Promotion 2 shows a sales difference of $32.14 compared to Promotion 3, this result is not statistically significant after applying the Bonferroni-corrected significance level (p = 0.0136 &gt; 0.0033). Therefore</w:t>
      </w:r>
      <w:r w:rsidR="000C172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, it 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cannot </w:t>
      </w:r>
      <w:r w:rsidR="000C172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be 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confidently claim</w:t>
      </w:r>
      <w:r w:rsidR="000C172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ed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that Promotion 2 outperforms Promotion 3.</w:t>
      </w:r>
    </w:p>
    <w:p w14:paraId="230E3EBF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4F10CDF" w14:textId="4A32C3F2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lastRenderedPageBreak/>
        <w:t xml:space="preserve">Based on these findings, </w:t>
      </w:r>
      <w:r w:rsidRPr="002B59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Promotion 1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is the best choice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because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it significantly outperforms Promotion 2 and shows no statistically significant difference with Promotion 3.</w:t>
      </w:r>
    </w:p>
    <w:p w14:paraId="7F3B409E" w14:textId="77777777" w:rsidR="000C1722" w:rsidRPr="002B598A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4E877D69" w14:textId="7BBEA350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In conclusion,</w:t>
      </w:r>
      <w:r w:rsidR="00D9440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if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other factors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such as cost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are similar, choosing </w:t>
      </w:r>
      <w:r w:rsidRPr="002B598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  <w:t>Promotion 1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would likely result in the highest sales performance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for the Food Chain’s new menu item across all locations</w:t>
      </w:r>
      <w:r w:rsidRPr="002B598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without the risk of losing out on significant gains from the other promotions.</w:t>
      </w:r>
    </w:p>
    <w:p w14:paraId="09494301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331EEFE5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429D9520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0A65F0B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32DA0631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4F0D405C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421360C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2CF3155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153A1914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7B0DD92D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1BECED1D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36A513D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C9823A0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2FAE2CA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85574C2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7FD5A812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34F88077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FC0433E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20A1419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58AF725F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31843E55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269E681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65048B9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559FB58D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F22A9D3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3FC8EDD9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7573519A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C9204F7" w14:textId="77777777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9DE078F" w14:textId="77777777" w:rsidR="00D94401" w:rsidRDefault="00D94401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EC196EA" w14:textId="77777777" w:rsidR="00D94401" w:rsidRDefault="00D94401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7F203746" w14:textId="77777777" w:rsidR="00D94401" w:rsidRDefault="00D94401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94B6A3C" w14:textId="77777777" w:rsidR="0054125E" w:rsidRDefault="0054125E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</w:p>
    <w:p w14:paraId="5D238EA8" w14:textId="77777777" w:rsidR="0054125E" w:rsidRDefault="0054125E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</w:p>
    <w:p w14:paraId="05A51965" w14:textId="4D374A20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  <w:r w:rsidRPr="000C1722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  <w:lastRenderedPageBreak/>
        <w:t>APPENDIX</w:t>
      </w:r>
    </w:p>
    <w:p w14:paraId="6A573BFC" w14:textId="2FA51E12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  <w:t xml:space="preserve"> </w:t>
      </w:r>
    </w:p>
    <w:p w14:paraId="6E56FBCC" w14:textId="6C1EFF2B" w:rsidR="000C1722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A). SQL Query</w:t>
      </w:r>
    </w:p>
    <w:p w14:paraId="59A7FDA9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TotalSales</w:t>
      </w:r>
      <w:proofErr w:type="spellEnd"/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1CBB138A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FE95220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location_id</w:t>
      </w:r>
      <w:proofErr w:type="spellEnd"/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450069EB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Promotion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3BEC4379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sales_in_thousands</w:t>
      </w:r>
      <w:proofErr w:type="spellEnd"/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0C172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Total_Sales</w:t>
      </w:r>
      <w:proofErr w:type="spellEnd"/>
    </w:p>
    <w:p w14:paraId="71E55065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54A31EC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0C172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`tc-da-</w:t>
      </w:r>
      <w:proofErr w:type="gramStart"/>
      <w:r w:rsidRPr="000C172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1.turing</w:t>
      </w:r>
      <w:proofErr w:type="gramEnd"/>
      <w:r w:rsidRPr="000C172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_data_analytics.wa_marketing_campaign`</w:t>
      </w:r>
    </w:p>
    <w:p w14:paraId="0A69EEB3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CF6F2D7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   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location_id</w:t>
      </w:r>
      <w:proofErr w:type="spellEnd"/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48CEE338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Promotion</w:t>
      </w:r>
    </w:p>
    <w:p w14:paraId="43EFAF43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5D2387F6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</w:p>
    <w:p w14:paraId="3723D46A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498BD7F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Promotion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22AAACEC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Total_Sales</w:t>
      </w:r>
      <w:proofErr w:type="spellEnd"/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, </w:t>
      </w:r>
      <w:r w:rsidRPr="000C172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Avg_Weekly_Sales</w:t>
      </w:r>
      <w:proofErr w:type="spellEnd"/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08B88FE9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STDDEV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Total_Sales</w:t>
      </w:r>
      <w:proofErr w:type="spellEnd"/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  <w:r w:rsidRPr="000C172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Standard_Deviation</w:t>
      </w:r>
      <w:proofErr w:type="spellEnd"/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>,</w:t>
      </w:r>
    </w:p>
    <w:p w14:paraId="2B759DA3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gramStart"/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COUNT</w:t>
      </w:r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C172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*)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Sample_size</w:t>
      </w:r>
      <w:proofErr w:type="spellEnd"/>
    </w:p>
    <w:p w14:paraId="5A2D2E56" w14:textId="77777777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25774F5" w14:textId="1F353261" w:rsidR="000C1722" w:rsidRPr="000C1722" w:rsidRDefault="000C1722" w:rsidP="000C17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</w:pPr>
      <w:r w:rsidRPr="000C172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GB"/>
          <w14:ligatures w14:val="none"/>
        </w:rPr>
        <w:t xml:space="preserve">    </w:t>
      </w:r>
      <w:proofErr w:type="spellStart"/>
      <w:proofErr w:type="gramStart"/>
      <w:r w:rsidRPr="000C172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TotalSales</w:t>
      </w:r>
      <w:proofErr w:type="spellEnd"/>
      <w:r w:rsidR="00A8117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AE97C6A" w14:textId="77777777" w:rsidR="000C1722" w:rsidRPr="002B598A" w:rsidRDefault="000C1722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9D82ADB" w14:textId="07CEBCCD" w:rsidR="000C1722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B). Link to Evan Miller A/B Test calculator</w:t>
      </w:r>
    </w:p>
    <w:p w14:paraId="2D6A90A7" w14:textId="7C306C9E" w:rsidR="00A8117F" w:rsidRDefault="00A8117F" w:rsidP="00A8117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2B74E48" w14:textId="6C9C84E7" w:rsidR="00A8117F" w:rsidRP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 w:rsidRPr="00A8117F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Promotion 1 and 2</w:t>
      </w:r>
    </w:p>
    <w:p w14:paraId="4CE7DB05" w14:textId="012D0D19" w:rsid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hyperlink r:id="rId6" w:anchor="!232.4/64.11/43;189.32/57.99/47@99" w:history="1">
        <w:r w:rsidRPr="00A0481B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:lang w:eastAsia="en-GB"/>
            <w14:ligatures w14:val="none"/>
          </w:rPr>
          <w:t>https://www.evanmiller.org/ab-testing/t-test.html#!232.4/64.11/43;189.32/57.99/47@99</w:t>
        </w:r>
      </w:hyperlink>
    </w:p>
    <w:p w14:paraId="52D49D77" w14:textId="77777777" w:rsid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</w:p>
    <w:p w14:paraId="38FCF29D" w14:textId="5A5012A3" w:rsid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Promotion 1 and 3</w:t>
      </w:r>
    </w:p>
    <w:p w14:paraId="1962D9D9" w14:textId="5EEB81D0" w:rsid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hyperlink r:id="rId7" w:anchor="!232.4/64.11/43;221.46/65.54/47@99" w:history="1">
        <w:r w:rsidRPr="00A0481B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:lang w:eastAsia="en-GB"/>
            <w14:ligatures w14:val="none"/>
          </w:rPr>
          <w:t>https://www.evanmiller.org/ab-testing/t-test.html#!232.4/64.11/43;221.46/65.54/47@99</w:t>
        </w:r>
      </w:hyperlink>
    </w:p>
    <w:p w14:paraId="666602A6" w14:textId="77777777" w:rsid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</w:p>
    <w:p w14:paraId="00F4FDE2" w14:textId="28A2CDFF" w:rsidR="00A8117F" w:rsidRDefault="00A8117F" w:rsidP="000C1722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GB"/>
          <w14:ligatures w14:val="none"/>
        </w:rPr>
        <w:t>Promotion 2 and 3</w:t>
      </w:r>
    </w:p>
    <w:p w14:paraId="179EF1A7" w14:textId="292F2C12" w:rsidR="00D95B65" w:rsidRPr="00A8117F" w:rsidRDefault="00A8117F" w:rsidP="00966B6D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hyperlink r:id="rId8" w:anchor="!189.32/57.99/47;221.46/65.54/47@99" w:history="1">
        <w:r w:rsidRPr="00A8117F">
          <w:rPr>
            <w:rStyle w:val="Hyperlink"/>
            <w:rFonts w:ascii="Calibri" w:eastAsia="Times New Roman" w:hAnsi="Calibri" w:cs="Calibri"/>
            <w:kern w:val="0"/>
            <w:sz w:val="24"/>
            <w:szCs w:val="24"/>
            <w:lang w:eastAsia="en-GB"/>
            <w14:ligatures w14:val="none"/>
          </w:rPr>
          <w:t>https://www.evanmiller.org/ab-testing/t-test.html#!189.32/57.99/47;221.46/65.54/47@99</w:t>
        </w:r>
      </w:hyperlink>
    </w:p>
    <w:p w14:paraId="6DD3AF9C" w14:textId="77777777" w:rsidR="00A8117F" w:rsidRPr="00D95B65" w:rsidRDefault="00A8117F" w:rsidP="00966B6D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348D22F3" w14:textId="77777777" w:rsidR="00966B6D" w:rsidRPr="00C566E7" w:rsidRDefault="00966B6D" w:rsidP="00990C25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77D6065B" w14:textId="77777777" w:rsidR="00C566E7" w:rsidRDefault="00C566E7" w:rsidP="00990C25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7849ED4B" w14:textId="77777777" w:rsidR="00C566E7" w:rsidRPr="00C566E7" w:rsidRDefault="00C566E7" w:rsidP="00990C25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06393726" w14:textId="77777777" w:rsidR="00990C25" w:rsidRDefault="00990C25" w:rsidP="00990C2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6CBDB44E" w14:textId="77777777" w:rsidR="00990C25" w:rsidRPr="00990C25" w:rsidRDefault="00990C25" w:rsidP="00990C25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F0BB079" w14:textId="77777777" w:rsidR="00990C25" w:rsidRPr="00990C25" w:rsidRDefault="00990C25" w:rsidP="00990C25">
      <w:pPr>
        <w:rPr>
          <w:rFonts w:ascii="Calibri" w:hAnsi="Calibri" w:cs="Calibri"/>
          <w:b/>
          <w:bCs/>
          <w:sz w:val="24"/>
          <w:szCs w:val="24"/>
        </w:rPr>
      </w:pPr>
    </w:p>
    <w:sectPr w:rsidR="00990C25" w:rsidRPr="0099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63A3"/>
    <w:multiLevelType w:val="multilevel"/>
    <w:tmpl w:val="1132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A1FDB"/>
    <w:multiLevelType w:val="multilevel"/>
    <w:tmpl w:val="A38A95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DEA0BCD"/>
    <w:multiLevelType w:val="hybridMultilevel"/>
    <w:tmpl w:val="F428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62E"/>
    <w:multiLevelType w:val="multilevel"/>
    <w:tmpl w:val="60B436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1B63B5"/>
    <w:multiLevelType w:val="multilevel"/>
    <w:tmpl w:val="E9D0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690114">
    <w:abstractNumId w:val="1"/>
  </w:num>
  <w:num w:numId="2" w16cid:durableId="1010597755">
    <w:abstractNumId w:val="2"/>
  </w:num>
  <w:num w:numId="3" w16cid:durableId="672880309">
    <w:abstractNumId w:val="4"/>
  </w:num>
  <w:num w:numId="4" w16cid:durableId="650183979">
    <w:abstractNumId w:val="3"/>
  </w:num>
  <w:num w:numId="5" w16cid:durableId="5243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25"/>
    <w:rsid w:val="00060228"/>
    <w:rsid w:val="000C1722"/>
    <w:rsid w:val="0010620E"/>
    <w:rsid w:val="0014539D"/>
    <w:rsid w:val="0016653C"/>
    <w:rsid w:val="001D016C"/>
    <w:rsid w:val="00250585"/>
    <w:rsid w:val="002C0C38"/>
    <w:rsid w:val="0036792C"/>
    <w:rsid w:val="003B65B8"/>
    <w:rsid w:val="003F0E23"/>
    <w:rsid w:val="0054125E"/>
    <w:rsid w:val="005F7800"/>
    <w:rsid w:val="006B46E4"/>
    <w:rsid w:val="00754D9C"/>
    <w:rsid w:val="009030CF"/>
    <w:rsid w:val="00966B6D"/>
    <w:rsid w:val="00990C25"/>
    <w:rsid w:val="009F515E"/>
    <w:rsid w:val="00A32DF9"/>
    <w:rsid w:val="00A76771"/>
    <w:rsid w:val="00A8117F"/>
    <w:rsid w:val="00B10684"/>
    <w:rsid w:val="00BC1DEF"/>
    <w:rsid w:val="00C566E7"/>
    <w:rsid w:val="00C658D0"/>
    <w:rsid w:val="00CC3A93"/>
    <w:rsid w:val="00CD2291"/>
    <w:rsid w:val="00D94401"/>
    <w:rsid w:val="00D95B65"/>
    <w:rsid w:val="00EC60B0"/>
    <w:rsid w:val="00F57918"/>
    <w:rsid w:val="00F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E4D"/>
  <w15:chartTrackingRefBased/>
  <w15:docId w15:val="{A98A9C9E-4096-4726-98CC-0C3639BA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1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miller.org/ab-testing/t-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anmiller.org/ab-testing/t-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anmiller.org/ab-testing/t-test.html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Serwaa Wiredu</dc:creator>
  <cp:keywords/>
  <dc:description/>
  <cp:lastModifiedBy>Serwaa Wiredu</cp:lastModifiedBy>
  <cp:revision>3</cp:revision>
  <dcterms:created xsi:type="dcterms:W3CDTF">2024-10-09T16:53:00Z</dcterms:created>
  <dcterms:modified xsi:type="dcterms:W3CDTF">2024-10-09T16:55:00Z</dcterms:modified>
</cp:coreProperties>
</file>