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Self-service adoption across retail media networks (RMNs) has reached a critical tipping point. Overall, </w:t>
      </w:r>
      <w:r w:rsidDel="00000000" w:rsidR="00000000" w:rsidRPr="00000000">
        <w:rPr>
          <w:b w:val="1"/>
          <w:bCs w:val="1"/>
          <w:rtl w:val="0"/>
        </w:rPr>
        <w:t xml:space="preserve">69% of brand advertisers</w:t>
      </w:r>
      <w:r w:rsidDel="00000000" w:rsidR="00000000" w:rsidRPr="00000000">
        <w:rPr>
          <w:rtl w:val="0"/>
        </w:rPr>
        <w:t xml:space="preserve"> access RMNs directly using self-service tools, with another </w:t>
      </w:r>
      <w:r w:rsidDel="00000000" w:rsidR="00000000" w:rsidRPr="00000000">
        <w:rPr>
          <w:b w:val="1"/>
          <w:bCs w:val="1"/>
          <w:rtl w:val="0"/>
        </w:rPr>
        <w:t xml:space="preserve">29% using self-service platforms via their agencies</w:t>
      </w:r>
      <w:r w:rsidDel="00000000" w:rsidR="00000000" w:rsidRPr="00000000">
        <w:rPr>
          <w:rtl w:val="0"/>
        </w:rPr>
        <w:t xml:space="preserve"> 1. In total, approximately </w:t>
      </w:r>
      <w:r w:rsidDel="00000000" w:rsidR="00000000" w:rsidRPr="00000000">
        <w:rPr>
          <w:b w:val="1"/>
          <w:bCs w:val="1"/>
          <w:rtl w:val="0"/>
        </w:rPr>
        <w:t xml:space="preserve">50% of all retail media spend</w:t>
      </w:r>
      <w:r w:rsidDel="00000000" w:rsidR="00000000" w:rsidRPr="00000000">
        <w:rPr>
          <w:rtl w:val="0"/>
        </w:rPr>
        <w:t xml:space="preserve"> now flows through self-serve platforms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While self-service has become table stakes for major networks, adoption levels vary significantly depending on platform architecture, ad formats, and category depth 2, 3.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l4s6m5fqdvh" w:id="0"/>
      <w:bookmarkEnd w:id="0"/>
      <w:r w:rsidDel="00000000" w:rsidR="00000000" w:rsidRPr="00000000">
        <w:rPr>
          <w:rtl w:val="0"/>
        </w:rPr>
        <w:t xml:space="preserve">1. Adoption by Ad Format: Search vs. Display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Onsite Search (Universal Adoption):</w:t>
      </w:r>
      <w:r w:rsidDel="00000000" w:rsidR="00000000" w:rsidRPr="00000000">
        <w:rPr>
          <w:rtl w:val="0"/>
        </w:rPr>
        <w:t xml:space="preserve"> Onsite search is 100% self-serve across all major networks 4, 5. Tier-1 platforms like </w:t>
      </w:r>
      <w:r w:rsidDel="00000000" w:rsidR="00000000" w:rsidRPr="00000000">
        <w:rPr>
          <w:b w:val="1"/>
          <w:bCs w:val="1"/>
          <w:rtl w:val="0"/>
        </w:rPr>
        <w:t xml:space="preserve">Kroger Precision Marketing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Instacart Ads</w:t>
      </w:r>
      <w:r w:rsidDel="00000000" w:rsidR="00000000" w:rsidRPr="00000000">
        <w:rPr>
          <w:rtl w:val="0"/>
        </w:rPr>
        <w:t xml:space="preserve"> have virtually eliminated managed-service options for search, forcing advertisers into self-serve consoles 4,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Onsite Display &amp; Programmatic (Rapid Transition):</w:t>
      </w:r>
      <w:r w:rsidDel="00000000" w:rsidR="00000000" w:rsidRPr="00000000">
        <w:rPr>
          <w:rtl w:val="0"/>
        </w:rPr>
        <w:t xml:space="preserve"> While display campaigns were historically managed-service, leading networks (</w:t>
      </w:r>
      <w:r w:rsidDel="00000000" w:rsidR="00000000" w:rsidRPr="00000000">
        <w:rPr>
          <w:b w:val="1"/>
          <w:bCs w:val="1"/>
          <w:rtl w:val="0"/>
        </w:rPr>
        <w:t xml:space="preserve">Amazon, Walmart, Kroger, and Instacart</w:t>
      </w:r>
      <w:r w:rsidDel="00000000" w:rsidR="00000000" w:rsidRPr="00000000">
        <w:rPr>
          <w:rtl w:val="0"/>
        </w:rPr>
        <w:t xml:space="preserve">) now offer full self-service display and demand-side platform (DSP) capabilities 3, 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Creative Tools:</w:t>
      </w:r>
      <w:r w:rsidDel="00000000" w:rsidR="00000000" w:rsidRPr="00000000">
        <w:rPr>
          <w:rtl w:val="0"/>
        </w:rPr>
        <w:t xml:space="preserve"> The most widely offered self-service features focus on </w:t>
      </w:r>
      <w:r w:rsidDel="00000000" w:rsidR="00000000" w:rsidRPr="00000000">
        <w:rPr>
          <w:b w:val="1"/>
          <w:bCs w:val="1"/>
          <w:rtl w:val="0"/>
        </w:rPr>
        <w:t xml:space="preserve">creative production and development</w:t>
      </w:r>
      <w:r w:rsidDel="00000000" w:rsidR="00000000" w:rsidRPr="00000000">
        <w:rPr>
          <w:rtl w:val="0"/>
        </w:rPr>
        <w:t xml:space="preserve">, helping brands overcome long proofing and approval cycles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b772zqvv32t" w:id="1"/>
      <w:bookmarkEnd w:id="1"/>
      <w:r w:rsidDel="00000000" w:rsidR="00000000" w:rsidRPr="00000000">
        <w:rPr>
          <w:rtl w:val="0"/>
        </w:rPr>
        <w:t xml:space="preserve">2. Self-Serve Comparison Across Major Tier-1 Platforms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 (Market Leader – 82% Adoption):</w:t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b w:val="1"/>
          <w:bCs w:val="1"/>
          <w:rtl w:val="0"/>
        </w:rPr>
        <w:t xml:space="preserve">82% of active RMN buyers</w:t>
      </w:r>
      <w:r w:rsidDel="00000000" w:rsidR="00000000" w:rsidRPr="00000000">
        <w:rPr>
          <w:rtl w:val="0"/>
        </w:rPr>
        <w:t xml:space="preserve"> 6, Amazon is the benchmark for native self-service maturity across Sponsored Products, Sponsored Display, and Amazon DSP 3. It carries </w:t>
      </w:r>
      <w:r w:rsidDel="00000000" w:rsidR="00000000" w:rsidRPr="00000000">
        <w:rPr>
          <w:b w:val="1"/>
          <w:bCs w:val="1"/>
          <w:rtl w:val="0"/>
        </w:rPr>
        <w:t xml:space="preserve">zero spend minimums</w:t>
      </w:r>
      <w:r w:rsidDel="00000000" w:rsidR="00000000" w:rsidRPr="00000000">
        <w:rPr>
          <w:rtl w:val="0"/>
        </w:rPr>
        <w:t xml:space="preserve"> and offers advanced self-serve analytics like Amazon Marketing Cloud (AMC) 3.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 (Omnichannel Scale – 82% Adoption):</w:t>
      </w:r>
      <w:r w:rsidDel="00000000" w:rsidR="00000000" w:rsidRPr="00000000">
        <w:rPr>
          <w:rtl w:val="0"/>
        </w:rPr>
        <w:t xml:space="preserve"> Also used by </w:t>
      </w:r>
      <w:r w:rsidDel="00000000" w:rsidR="00000000" w:rsidRPr="00000000">
        <w:rPr>
          <w:b w:val="1"/>
          <w:bCs w:val="1"/>
          <w:rtl w:val="0"/>
        </w:rPr>
        <w:t xml:space="preserve">82% of active buyers</w:t>
      </w:r>
      <w:r w:rsidDel="00000000" w:rsidR="00000000" w:rsidRPr="00000000">
        <w:rPr>
          <w:rtl w:val="0"/>
        </w:rPr>
        <w:t xml:space="preserve"> 6, Walmart provides native self-service for onsite search and display alongside programmatic DSP offerings 3, 7. Its Automated Creative Generation (ACG) self-serve tool has reduced ad asset creation time by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 Roundel (Partnered Hybrid – 65% Adoption):</w:t>
      </w:r>
      <w:r w:rsidDel="00000000" w:rsidR="00000000" w:rsidRPr="00000000">
        <w:rPr>
          <w:rtl w:val="0"/>
        </w:rPr>
        <w:t xml:space="preserve"> Utilized by </w:t>
      </w:r>
      <w:r w:rsidDel="00000000" w:rsidR="00000000" w:rsidRPr="00000000">
        <w:rPr>
          <w:b w:val="1"/>
          <w:bCs w:val="1"/>
          <w:rtl w:val="0"/>
        </w:rPr>
        <w:t xml:space="preserve">65% of buyers</w:t>
      </w:r>
      <w:r w:rsidDel="00000000" w:rsidR="00000000" w:rsidRPr="00000000">
        <w:rPr>
          <w:rtl w:val="0"/>
        </w:rPr>
        <w:t xml:space="preserve"> 6, Target relies on an interoperable hybrid approach—powering self-service search through Criteo and self-service programmatic display through The Trade Desk 3.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 / KAP (Performance Focus – 61% Adoption):</w:t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b w:val="1"/>
          <w:bCs w:val="1"/>
          <w:rtl w:val="0"/>
        </w:rPr>
        <w:t xml:space="preserve">61% of buyers</w:t>
      </w:r>
      <w:r w:rsidDel="00000000" w:rsidR="00000000" w:rsidRPr="00000000">
        <w:rPr>
          <w:rtl w:val="0"/>
        </w:rPr>
        <w:t xml:space="preserve"> 6, Kroger offers the native </w:t>
      </w:r>
      <w:r w:rsidDel="00000000" w:rsidR="00000000" w:rsidRPr="00000000">
        <w:rPr>
          <w:b w:val="1"/>
          <w:bCs w:val="1"/>
          <w:rtl w:val="0"/>
        </w:rPr>
        <w:t xml:space="preserve">Kroger Ad Platform (KAP)</w:t>
      </w:r>
      <w:r w:rsidDel="00000000" w:rsidR="00000000" w:rsidRPr="00000000">
        <w:rPr>
          <w:rtl w:val="0"/>
        </w:rPr>
        <w:t xml:space="preserve">, an all-in-one self-service dashboard integrating audience building, creative setup, campaign management, and closed-loop reporting built on 84.51° loyalty data 3, 8.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 (Grocery Leader – 53% Adoption):</w:t>
      </w:r>
      <w:r w:rsidDel="00000000" w:rsidR="00000000" w:rsidRPr="00000000">
        <w:rPr>
          <w:rtl w:val="0"/>
        </w:rPr>
        <w:t xml:space="preserve"> Reaching </w:t>
      </w:r>
      <w:r w:rsidDel="00000000" w:rsidR="00000000" w:rsidRPr="00000000">
        <w:rPr>
          <w:b w:val="1"/>
          <w:bCs w:val="1"/>
          <w:rtl w:val="0"/>
        </w:rPr>
        <w:t xml:space="preserve">53% of active buyers</w:t>
      </w:r>
      <w:r w:rsidDel="00000000" w:rsidR="00000000" w:rsidRPr="00000000">
        <w:rPr>
          <w:rtl w:val="0"/>
        </w:rPr>
        <w:t xml:space="preserve"> 6, Instacart Ads Manager is recognized for low advertiser entry barriers, transparent account mechanics, and fast setup times across 2,200+ retail banners 9, 10.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733qkh2fu84" w:id="2"/>
      <w:bookmarkEnd w:id="2"/>
      <w:r w:rsidDel="00000000" w:rsidR="00000000" w:rsidRPr="00000000">
        <w:rPr>
          <w:rtl w:val="0"/>
        </w:rPr>
        <w:t xml:space="preserve">3. In-House Custom Platforms vs. Turnkey Infrastructure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clear structural divide exists between enterprise tech builders and mid-tier networks: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Proprietary Built Platforms (~15% of Retailers):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15% of global retailers</w:t>
      </w:r>
      <w:r w:rsidDel="00000000" w:rsidR="00000000" w:rsidRPr="00000000">
        <w:rPr>
          <w:rtl w:val="0"/>
        </w:rPr>
        <w:t xml:space="preserve">—including Amazon, Walmart, Mercado Livre, and Allegro—build custom, in-house self-serve ad platforms to maintain complete control over user experience and first-party shopper data 11.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Turnkey &amp; White-Label Operating Systems:</w:t>
      </w:r>
      <w:r w:rsidDel="00000000" w:rsidR="00000000" w:rsidRPr="00000000">
        <w:rPr>
          <w:rtl w:val="0"/>
        </w:rPr>
        <w:t xml:space="preserve"> The remaining mid-tier and regional networks rely on white-label ad tech providers (such as </w:t>
      </w:r>
      <w:r w:rsidDel="00000000" w:rsidR="00000000" w:rsidRPr="00000000">
        <w:rPr>
          <w:b w:val="1"/>
          <w:bCs w:val="1"/>
          <w:rtl w:val="0"/>
        </w:rPr>
        <w:t xml:space="preserve">Osmos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Criteo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CitrusAd/Epsilon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Topsort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Mirakl Ads</w:t>
      </w:r>
      <w:r w:rsidDel="00000000" w:rsidR="00000000" w:rsidRPr="00000000">
        <w:rPr>
          <w:rtl w:val="0"/>
        </w:rPr>
        <w:t xml:space="preserve">) to deploy ready-made, API-first self-serve consoles for advertisers 3, 12.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w2geov5ihik" w:id="3"/>
      <w:bookmarkEnd w:id="3"/>
      <w:r w:rsidDel="00000000" w:rsidR="00000000" w:rsidRPr="00000000">
        <w:rPr>
          <w:rtl w:val="0"/>
        </w:rPr>
        <w:t xml:space="preserve">4. What Advertisers Demand Next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b w:val="1"/>
          <w:bCs w:val="1"/>
          <w:rtl w:val="0"/>
        </w:rPr>
        <w:t xml:space="preserve">66% of brands</w:t>
      </w:r>
      <w:r w:rsidDel="00000000" w:rsidR="00000000" w:rsidRPr="00000000">
        <w:rPr>
          <w:rtl w:val="0"/>
        </w:rPr>
        <w:t xml:space="preserve"> feel the current number of available RMNs is manageable, buyers are demanding greater automation 13, 14. </w:t>
      </w:r>
      <w:r w:rsidDel="00000000" w:rsidR="00000000" w:rsidRPr="00000000">
        <w:rPr>
          <w:b w:val="1"/>
          <w:bCs w:val="1"/>
          <w:rtl w:val="0"/>
        </w:rPr>
        <w:t xml:space="preserve">51% of brands cite easier buying via automation tools</w:t>
      </w:r>
      <w:r w:rsidDel="00000000" w:rsidR="00000000" w:rsidRPr="00000000">
        <w:rPr>
          <w:rtl w:val="0"/>
        </w:rPr>
        <w:t xml:space="preserve"> as their top request to unlock more value from self-serve consoles 13. As a result, networks are shifting toward </w:t>
      </w:r>
      <w:r w:rsidDel="00000000" w:rsidR="00000000" w:rsidRPr="00000000">
        <w:rPr>
          <w:b w:val="1"/>
          <w:bCs w:val="1"/>
          <w:rtl w:val="0"/>
        </w:rPr>
        <w:t xml:space="preserve">API-first interoperability</w:t>
      </w:r>
      <w:r w:rsidDel="00000000" w:rsidR="00000000" w:rsidRPr="00000000">
        <w:rPr>
          <w:rtl w:val="0"/>
        </w:rPr>
        <w:t xml:space="preserve">, allowing self-service setups to integrate directly into third-party management tools (like Skai and Pacvue) without requiring manual portal logins 3, 10.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Would you like to explore how third-party middleware tools (like Pacvue or Skai) normalize workflows across these different self-service consoles?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