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FY28 Advertiser Experience Portfolio</w:t>
      </w:r>
    </w:p>
    <w:p>
      <w:pPr>
        <w:spacing w:after="240"/>
      </w:pPr>
      <w:r>
        <w:rPr>
          <w:color w:val="595959"/>
          <w:sz w:val="22"/>
        </w:rPr>
        <w:t>Consolidated roadmap + initiative details</w:t>
      </w:r>
    </w:p>
    <w:p>
      <w:pPr>
        <w:pStyle w:val="Heading1"/>
        <w:spacing w:before="80" w:after="120"/>
      </w:pPr>
      <w:r>
        <w:t>Portfolio At A Glance</w:t>
      </w:r>
    </w:p>
    <w:tbl>
      <w:tblPr>
        <w:tblStyle w:val="TableGrid"/>
        <w:tblW w:type="auto" w:w="0"/>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4536"/>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Project Name</w:t>
            </w:r>
          </w:p>
        </w:tc>
        <w:tc>
          <w:tcPr>
            <w:tcW w:type="dxa" w:w="2376"/>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Big Rock</w:t>
            </w:r>
          </w:p>
        </w:tc>
        <w:tc>
          <w:tcPr>
            <w:tcW w:type="dxa" w:w="3024"/>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Sub-Pillar</w:t>
            </w:r>
          </w:p>
        </w:tc>
        <w:tc>
          <w:tcPr>
            <w:tcW w:type="dxa" w:w="1080"/>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Quarter</w:t>
            </w:r>
          </w:p>
        </w:tc>
        <w:tc>
          <w:tcPr>
            <w:tcW w:type="dxa" w:w="1152"/>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Deliverable</w:t>
            </w:r>
          </w:p>
        </w:tc>
        <w:tc>
          <w:tcPr>
            <w:tcW w:type="dxa" w:w="2160"/>
            <w:vAlign w:val="center"/>
            <w:tcMar>
              <w:top w:w="70" w:type="dxa"/>
              <w:start w:w="90" w:type="dxa"/>
              <w:bottom w:w="70" w:type="dxa"/>
              <w:end w:w="90" w:type="dxa"/>
            </w:tcMar>
            <w:shd w:fill="17365D"/>
          </w:tcPr>
          <w:p>
            <w:pPr>
              <w:spacing w:after="0" w:before="0" w:line="252" w:lineRule="auto"/>
            </w:pPr>
            <w:r/>
            <w:r>
              <w:rPr>
                <w:rFonts w:ascii="Aptos" w:hAnsi="Aptos"/>
                <w:b/>
                <w:color w:val="FFFFFF"/>
                <w:sz w:val="17"/>
              </w:rPr>
              <w:t>PM Owner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Design System + Component Library</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Platform Foundations &amp; Infrastructure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Universal Notification Center</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Pratibha Raju Prem Kumar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Campaign Redesign: Sponsored</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Campaign &amp; Channel Experiences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Pratibha Raju Prem Kumar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Campaign Redesign: Onsite Display</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Campaign &amp; Channel Experiences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Brian Chan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Dedicated Offsite Ads Experience</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Campaign &amp; Channel Experiences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Beta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Personalized Homepage + Cross-Hallway Newsfeed</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Platform Foundations &amp; Infrastructure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Q1</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Beta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Brian Chan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Global Information Architecture</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Platform Foundations &amp; Infrastructure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Global Navigation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Platform Foundations &amp; Infrastructure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Measurement + Reporting Hub</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Soumya Mohan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Campaign Experiments Expansion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Differentiate Through Intelligence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"Intelligence, Guidance &amp; Optimization"</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Soumya Mohan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Self-Serve In-Store Ads Experience</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Campaign &amp; Channel Experiences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Beta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Seller Center Quick Start + Native Campaign Launch</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Unlock Marketplace Seller Demand</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Seller Lifecycle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Daania Kalam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Walmart Advertising Ecosystem Connection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Platform Foundations &amp; Infrastructure,Platform Foundations &amp; Infrastructure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Niharika Gupta</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Terminology + Content Standards</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Connected Reporting + Optimization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Differentiate Through Intelligence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Q2</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Beta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Niharika Gupta</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Items, Catalog + Eligibility Library</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Maximilian Baum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Audience Library</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Maximilian Baum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Recommendations + Alerts</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Differentiate Through Intelligence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"Intelligence, Guidance &amp; Optimization"</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Seller Center Growth + One-Click Optimization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Unlock Marketplace Seller Demand</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Seller Lifecycle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Daania Kalam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Campaign Automation + Guided Set-Up</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Beta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Soumya Mohan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Campaign Budget Controls + Pacing</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Simplify the Advertiser Experience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Q3</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Maximilian Baum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Unified Creative + Asset Management</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Q4</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Brian Chan</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Personalized Onboarding + Guidance</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Differentiate Through Intelligence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"Intelligence, Guidance &amp; Optimization"</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Q4</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Media Planning + Forecasting</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Differentiate Through Intelligence</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Shared Apps &amp; Platform Capabilities</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Q4</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Sarah Scherer</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Seller Retention + Reactivation</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Unlock Marketplace Seller Demand</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t>Seller Lifecycle</w:t>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Q4</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Daania Kalam</w:t>
            </w:r>
          </w:p>
        </w:tc>
      </w:tr>
      <w:tr>
        <w:trPr>
          <w:cantSplit/>
        </w:trPr>
        <w:tc>
          <w:tcPr>
            <w:tcW w:type="dxa" w:w="4536"/>
            <w:vAlign w:val="center"/>
            <w:tcMar>
              <w:top w:w="70" w:type="dxa"/>
              <w:start w:w="90" w:type="dxa"/>
              <w:bottom w:w="70" w:type="dxa"/>
              <w:end w:w="90" w:type="dxa"/>
            </w:tcMar>
          </w:tcPr>
          <w:p>
            <w:pPr>
              <w:spacing w:after="0" w:before="0" w:line="252" w:lineRule="auto"/>
            </w:pPr>
            <w:r/>
            <w:r>
              <w:rPr>
                <w:rFonts w:ascii="Aptos" w:hAnsi="Aptos"/>
                <w:b/>
                <w:color w:val="17365D"/>
                <w:sz w:val="16"/>
              </w:rPr>
              <w:t>Cross-Hallway Platform Infrastructure</w:t>
            </w:r>
          </w:p>
        </w:tc>
        <w:tc>
          <w:tcPr>
            <w:tcW w:type="dxa" w:w="2376"/>
            <w:vAlign w:val="center"/>
            <w:tcMar>
              <w:top w:w="70" w:type="dxa"/>
              <w:start w:w="90" w:type="dxa"/>
              <w:bottom w:w="70" w:type="dxa"/>
              <w:end w:w="90" w:type="dxa"/>
            </w:tcMar>
          </w:tcPr>
          <w:p>
            <w:pPr>
              <w:spacing w:after="0" w:before="0" w:line="252" w:lineRule="auto"/>
            </w:pPr>
            <w:r/>
            <w:r>
              <w:rPr>
                <w:rFonts w:ascii="Aptos" w:hAnsi="Aptos"/>
                <w:b w:val="0"/>
                <w:color w:val="222222"/>
                <w:sz w:val="16"/>
              </w:rPr>
              <w:t>Build a Unified Ads Platform</w:t>
            </w:r>
          </w:p>
        </w:tc>
        <w:tc>
          <w:tcPr>
            <w:tcW w:type="dxa" w:w="3024"/>
            <w:vAlign w:val="center"/>
            <w:tcMar>
              <w:top w:w="70" w:type="dxa"/>
              <w:start w:w="90" w:type="dxa"/>
              <w:bottom w:w="70" w:type="dxa"/>
              <w:end w:w="90" w:type="dxa"/>
            </w:tcMar>
          </w:tcPr>
          <w:p>
            <w:pPr>
              <w:spacing w:after="0" w:before="0" w:line="252" w:lineRule="auto"/>
            </w:pPr>
            <w:r/>
            <w:r>
              <w:rPr>
                <w:rFonts w:ascii="Aptos" w:hAnsi="Aptos"/>
                <w:b w:val="0"/>
                <w:color w:val="222222"/>
                <w:sz w:val="16"/>
              </w:rPr>
            </w:r>
          </w:p>
        </w:tc>
        <w:tc>
          <w:tcPr>
            <w:tcW w:type="dxa" w:w="1080"/>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FY28 Q4</w:t>
            </w:r>
          </w:p>
        </w:tc>
        <w:tc>
          <w:tcPr>
            <w:tcW w:type="dxa" w:w="1152"/>
            <w:vAlign w:val="center"/>
            <w:tcMar>
              <w:top w:w="70" w:type="dxa"/>
              <w:start w:w="90" w:type="dxa"/>
              <w:bottom w:w="70" w:type="dxa"/>
              <w:end w:w="90" w:type="dxa"/>
            </w:tcMar>
          </w:tcPr>
          <w:p>
            <w:pPr>
              <w:spacing w:after="0" w:before="0" w:line="252" w:lineRule="auto"/>
              <w:jc w:val="center"/>
            </w:pPr>
            <w:r/>
            <w:r>
              <w:rPr>
                <w:rFonts w:ascii="Aptos" w:hAnsi="Aptos"/>
                <w:b w:val="0"/>
                <w:color w:val="222222"/>
                <w:sz w:val="16"/>
              </w:rPr>
              <w:t>GA</w:t>
            </w:r>
          </w:p>
        </w:tc>
        <w:tc>
          <w:tcPr>
            <w:tcW w:type="dxa" w:w="2160"/>
            <w:vAlign w:val="center"/>
            <w:tcMar>
              <w:top w:w="70" w:type="dxa"/>
              <w:start w:w="90" w:type="dxa"/>
              <w:bottom w:w="70" w:type="dxa"/>
              <w:end w:w="90" w:type="dxa"/>
            </w:tcMar>
          </w:tcPr>
          <w:p>
            <w:pPr>
              <w:spacing w:after="0" w:before="0" w:line="252" w:lineRule="auto"/>
            </w:pPr>
            <w:r/>
            <w:r>
              <w:rPr>
                <w:rFonts w:ascii="Aptos" w:hAnsi="Aptos"/>
                <w:b w:val="0"/>
                <w:color w:val="222222"/>
                <w:sz w:val="16"/>
              </w:rPr>
              <w:t>Niharika Gupta</w:t>
            </w:r>
          </w:p>
        </w:tc>
      </w:tr>
    </w:tbl>
    <w:p>
      <w:r>
        <w:br w:type="page"/>
      </w:r>
    </w:p>
    <w:p>
      <w:pPr>
        <w:pStyle w:val="Heading1"/>
        <w:spacing w:after="40"/>
      </w:pPr>
      <w:r>
        <w:t>01. Unified Design System + Component Library</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Platform Foundations &amp; Infrastructure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FY28-AOP-Project-201</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Define reusable components, interaction patterns, accessibility rules and contribution governance for global and embedded hallway experiences. Includes a shared component/pattern library and contribution and adoption standards.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$1.08M efficiency value</w:t>
            </w:r>
          </w:p>
          <w:p>
            <w:pPr>
              <w:spacing w:after="80" w:line="259" w:lineRule="auto"/>
            </w:pPr>
            <w:r>
              <w:rPr>
                <w:rFonts w:ascii="Aptos" w:hAnsi="Aptos"/>
                <w:sz w:val="18"/>
              </w:rPr>
            </w:r>
          </w:p>
          <w:p>
            <w:pPr>
              <w:spacing w:after="40" w:line="259" w:lineRule="auto"/>
            </w:pPr>
            <w:r>
              <w:rPr>
                <w:rFonts w:ascii="Aptos" w:hAnsi="Aptos"/>
                <w:sz w:val="18"/>
              </w:rPr>
              <w:t>Delivery Efficiency + Scalability: Reduce duplicated design and engineering effort, shorten design-to-development cycle time and improve estimation accuracy through reusable, production-ready components and patterns. Measure through component and pattern coverage, reuse and adoption; reduction in one-off builds; avoided development and QA effort; and fewer design-to-code discrepancies.</w:t>
            </w:r>
          </w:p>
          <w:p>
            <w:pPr>
              <w:spacing w:after="40" w:line="259" w:lineRule="auto"/>
            </w:pPr>
            <w:r>
              <w:rPr>
                <w:rFonts w:ascii="Aptos" w:hAnsi="Aptos"/>
                <w:sz w:val="18"/>
              </w:rPr>
              <w:t>Experience Consistency + Adoption: Increase adoption of shared design standards across hallways while improving interaction consistency, accessibility and usability. Measure through Living Design migration, design-system compliance, accessibility conformance, task success, time on task and consistency-related defects or support tickets. FY28 estimate pending baseline.</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75K annual design + engineering rework hours</w:t>
            </w:r>
          </w:p>
          <w:p>
            <w:pPr>
              <w:spacing w:after="40" w:line="259" w:lineRule="auto"/>
            </w:pPr>
            <w:r>
              <w:rPr>
                <w:rFonts w:ascii="Aptos" w:hAnsi="Aptos"/>
                <w:sz w:val="18"/>
              </w:rPr>
              <w:t>× 40% shared-component adoption</w:t>
            </w:r>
          </w:p>
          <w:p>
            <w:pPr>
              <w:spacing w:after="40" w:line="259" w:lineRule="auto"/>
            </w:pPr>
            <w:r>
              <w:rPr>
                <w:rFonts w:ascii="Aptos" w:hAnsi="Aptos"/>
                <w:sz w:val="18"/>
              </w:rPr>
              <w:t>× 20% reduction in rework</w:t>
            </w:r>
          </w:p>
          <w:p>
            <w:pPr>
              <w:spacing w:after="40" w:line="259" w:lineRule="auto"/>
            </w:pPr>
            <w:r>
              <w:rPr>
                <w:rFonts w:ascii="Aptos" w:hAnsi="Aptos"/>
                <w:sz w:val="18"/>
              </w:rPr>
              <w:t>× $180 value per hour</w:t>
            </w:r>
          </w:p>
          <w:p>
            <w:pPr>
              <w:spacing w:after="40" w:line="259" w:lineRule="auto"/>
            </w:pPr>
            <w:r>
              <w:rPr>
                <w:rFonts w:ascii="Aptos" w:hAnsi="Aptos"/>
                <w:sz w:val="18"/>
              </w:rPr>
              <w:t>= $1.08M efficiency value</w:t>
            </w:r>
          </w:p>
        </w:tc>
      </w:tr>
    </w:tbl>
    <w:p>
      <w:pPr>
        <w:pStyle w:val="Heading2"/>
        <w:spacing w:before="160" w:after="60"/>
      </w:pPr>
      <w:r>
        <w:t>PM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Include tables, filters, selectors, forms, states, guidance and embedded-app patterns.</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Just for ad center</w:t>
            </w:r>
          </w:p>
          <w:p>
            <w:pPr>
              <w:spacing w:after="40" w:line="259" w:lineRule="auto"/>
            </w:pPr>
            <w:r>
              <w:rPr>
                <w:rFonts w:ascii="Aptos" w:hAnsi="Aptos"/>
                <w:sz w:val="18"/>
              </w:rPr>
              <w:t>- We plan to get rid of Hallway channel, to have a holistic view for all the channels</w:t>
            </w:r>
          </w:p>
          <w:p>
            <w:pPr>
              <w:spacing w:after="40" w:line="259" w:lineRule="auto"/>
            </w:pPr>
            <w:r>
              <w:rPr>
                <w:rFonts w:ascii="Aptos" w:hAnsi="Aptos"/>
                <w:sz w:val="18"/>
              </w:rPr>
              <w:t>- Substantial effort, consider multi-quarter phasing</w:t>
            </w:r>
          </w:p>
        </w:tc>
      </w:tr>
    </w:tbl>
    <w:p>
      <w:r>
        <w:br w:type="page"/>
      </w:r>
    </w:p>
    <w:p>
      <w:pPr>
        <w:pStyle w:val="Heading1"/>
        <w:spacing w:after="40"/>
      </w:pPr>
      <w:r>
        <w:t>02. Universal Notification Center</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Pratibha Raju Prem Kumar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FY28-AOP-Project-217</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Deliver one cross-platform notification model spanning event taxonomy, triggers, message standards, preferences, read state + deep links; stabilize Sponsored and expand to Display.</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$3.20M protected spend</w:t>
            </w:r>
          </w:p>
          <w:p>
            <w:pPr>
              <w:spacing w:after="80" w:line="259" w:lineRule="auto"/>
            </w:pPr>
            <w:r>
              <w:rPr>
                <w:rFonts w:ascii="Aptos" w:hAnsi="Aptos"/>
                <w:sz w:val="18"/>
              </w:rPr>
            </w:r>
          </w:p>
          <w:p>
            <w:pPr>
              <w:spacing w:after="40" w:line="259" w:lineRule="auto"/>
            </w:pPr>
            <w:r>
              <w:rPr>
                <w:rFonts w:ascii="Aptos" w:hAnsi="Aptos"/>
                <w:sz w:val="18"/>
              </w:rPr>
              <w:t>Efficiency: Reduce missed alerts, duplicate communications + support demand.</w:t>
            </w:r>
          </w:p>
          <w:p>
            <w:pPr>
              <w:spacing w:after="40" w:line="259" w:lineRule="auto"/>
            </w:pPr>
            <w:r>
              <w:rPr>
                <w:rFonts w:ascii="Aptos" w:hAnsi="Aptos"/>
                <w:sz w:val="18"/>
              </w:rPr>
              <w:t>Revenue Protection: Speed action on delivery issues. Size from issue-resolution time and spend recovered;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30% exposed to actionable delivery + optimization issues</w:t>
            </w:r>
          </w:p>
          <w:p>
            <w:pPr>
              <w:spacing w:after="40" w:line="259" w:lineRule="auto"/>
            </w:pPr>
            <w:r>
              <w:rPr>
                <w:rFonts w:ascii="Aptos" w:hAnsi="Aptos"/>
                <w:sz w:val="18"/>
              </w:rPr>
              <w:t>× 1% reduction in affected spend</w:t>
            </w:r>
          </w:p>
          <w:p>
            <w:pPr>
              <w:spacing w:after="40" w:line="259" w:lineRule="auto"/>
            </w:pPr>
            <w:r>
              <w:rPr>
                <w:rFonts w:ascii="Aptos" w:hAnsi="Aptos"/>
                <w:sz w:val="18"/>
              </w:rPr>
              <w:t>× 20% project attribution</w:t>
            </w:r>
          </w:p>
          <w:p>
            <w:pPr>
              <w:spacing w:after="40" w:line="259" w:lineRule="auto"/>
            </w:pPr>
            <w:r>
              <w:rPr>
                <w:rFonts w:ascii="Aptos" w:hAnsi="Aptos"/>
                <w:sz w:val="18"/>
              </w:rPr>
              <w:t>= $3.20M protected spend</w:t>
            </w:r>
          </w:p>
        </w:tc>
      </w:tr>
    </w:tbl>
    <w:p>
      <w:pPr>
        <w:pStyle w:val="Heading2"/>
        <w:spacing w:before="160" w:after="60"/>
      </w:pPr>
      <w:r>
        <w:t>PM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Work is already active in Sponsored, so this should run in parallel with the platform foundations. Commit the FY28 Q2 GA to Sponsored + Display; track the global notification center and additional hallway adoption as separate coverage milestones.</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Discovery is planned for Q1, expands on Sponsored work</w:t>
            </w:r>
          </w:p>
        </w:tc>
      </w:tr>
    </w:tbl>
    <w:p>
      <w:r>
        <w:br w:type="page"/>
      </w:r>
    </w:p>
    <w:p>
      <w:pPr>
        <w:pStyle w:val="Heading1"/>
        <w:spacing w:after="40"/>
      </w:pPr>
      <w:r>
        <w:t>03. Campaign Redesign: Sponsored</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Campaign &amp; Channel Experiences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Pratibha Raju Prem Kumar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FY28-AOP-Project-228</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Modernize Sponsored creation, management and editing with fewer steps, clearer guidance and reusable platform patterns.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$10.8M influenced spend</w:t>
            </w:r>
          </w:p>
          <w:p>
            <w:pPr>
              <w:spacing w:after="80" w:line="259" w:lineRule="auto"/>
            </w:pPr>
            <w:r>
              <w:rPr>
                <w:rFonts w:ascii="Aptos" w:hAnsi="Aptos"/>
                <w:sz w:val="18"/>
              </w:rPr>
            </w:r>
          </w:p>
          <w:p>
            <w:pPr>
              <w:spacing w:after="40" w:line="259" w:lineRule="auto"/>
            </w:pPr>
            <w:r>
              <w:rPr>
                <w:rFonts w:ascii="Aptos" w:hAnsi="Aptos"/>
                <w:sz w:val="18"/>
              </w:rPr>
              <w:t>Revenue: Increase Sponsored campaign completion, activation and retained spend.</w:t>
            </w:r>
          </w:p>
          <w:p>
            <w:pPr>
              <w:spacing w:after="40" w:line="259" w:lineRule="auto"/>
            </w:pPr>
            <w:r>
              <w:rPr>
                <w:rFonts w:ascii="Aptos" w:hAnsi="Aptos"/>
                <w:sz w:val="18"/>
              </w:rPr>
              <w:t>Efficiency: Reduce setup/editing time and errors. Size from funnel lift × advertiser volume/spend;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$3.60B eligible Sponsored spend</w:t>
            </w:r>
          </w:p>
          <w:p>
            <w:pPr>
              <w:spacing w:after="40" w:line="259" w:lineRule="auto"/>
            </w:pPr>
            <w:r>
              <w:rPr>
                <w:rFonts w:ascii="Aptos" w:hAnsi="Aptos"/>
                <w:sz w:val="18"/>
              </w:rPr>
              <w:t>× 20% Y1 adoption</w:t>
            </w:r>
          </w:p>
          <w:p>
            <w:pPr>
              <w:spacing w:after="40" w:line="259" w:lineRule="auto"/>
            </w:pPr>
            <w:r>
              <w:rPr>
                <w:rFonts w:ascii="Aptos" w:hAnsi="Aptos"/>
                <w:sz w:val="18"/>
              </w:rPr>
              <w:t>× 3% improvement in activation + retained spend</w:t>
            </w:r>
          </w:p>
          <w:p>
            <w:pPr>
              <w:spacing w:after="40" w:line="259" w:lineRule="auto"/>
            </w:pPr>
            <w:r>
              <w:rPr>
                <w:rFonts w:ascii="Aptos" w:hAnsi="Aptos"/>
                <w:sz w:val="18"/>
              </w:rPr>
              <w:t>× 50% project attribution</w:t>
            </w:r>
          </w:p>
          <w:p>
            <w:pPr>
              <w:spacing w:after="40" w:line="259" w:lineRule="auto"/>
            </w:pPr>
            <w:r>
              <w:rPr>
                <w:rFonts w:ascii="Aptos" w:hAnsi="Aptos"/>
                <w:sz w:val="18"/>
              </w:rPr>
              <w:t>= $10.8M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Sponsored is already in Discovery in FY27 Q3</w:t>
            </w:r>
          </w:p>
          <w:p>
            <w:pPr>
              <w:spacing w:after="40" w:line="259" w:lineRule="auto"/>
            </w:pPr>
            <w:r>
              <w:rPr>
                <w:rFonts w:ascii="Aptos" w:hAnsi="Aptos"/>
                <w:sz w:val="18"/>
              </w:rPr>
              <w:t>- partnering with Display on reset work, how can we take on to support,</w:t>
            </w:r>
          </w:p>
          <w:p>
            <w:pPr>
              <w:spacing w:after="40" w:line="259" w:lineRule="auto"/>
            </w:pPr>
            <w:r>
              <w:rPr>
                <w:rFonts w:ascii="Aptos" w:hAnsi="Aptos"/>
                <w:sz w:val="18"/>
              </w:rPr>
              <w:t>- Still defining scope</w:t>
            </w:r>
          </w:p>
        </w:tc>
      </w:tr>
    </w:tbl>
    <w:p>
      <w:r>
        <w:br w:type="page"/>
      </w:r>
    </w:p>
    <w:p>
      <w:pPr>
        <w:pStyle w:val="Heading1"/>
        <w:spacing w:after="40"/>
      </w:pPr>
      <w:r>
        <w:t>04. Campaign Redesign: Onsite Display</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Campaign &amp; Channel Experiences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Brian Chan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FY28-AOP-Project-229</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Modernize Onsite Display creation, management and editing with fewer steps, clearer guidance and reusable platform patterns.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$2.0M influenced spend</w:t>
            </w:r>
          </w:p>
          <w:p>
            <w:pPr>
              <w:spacing w:after="80" w:line="259" w:lineRule="auto"/>
            </w:pPr>
            <w:r>
              <w:rPr>
                <w:rFonts w:ascii="Aptos" w:hAnsi="Aptos"/>
                <w:sz w:val="18"/>
              </w:rPr>
            </w:r>
          </w:p>
          <w:p>
            <w:pPr>
              <w:spacing w:after="40" w:line="259" w:lineRule="auto"/>
            </w:pPr>
            <w:r>
              <w:rPr>
                <w:rFonts w:ascii="Aptos" w:hAnsi="Aptos"/>
                <w:sz w:val="18"/>
              </w:rPr>
              <w:t>Revenue: Increase Onsite Display campaign completion, activation and retained spend.</w:t>
            </w:r>
          </w:p>
          <w:p>
            <w:pPr>
              <w:spacing w:after="40" w:line="259" w:lineRule="auto"/>
            </w:pPr>
            <w:r>
              <w:rPr>
                <w:rFonts w:ascii="Aptos" w:hAnsi="Aptos"/>
                <w:sz w:val="18"/>
              </w:rPr>
              <w:t>Efficiency: Reduce setup/editing time and errors. Size from funnel lift × advertiser volume/spend;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$657M eligible Onsite Display spend</w:t>
            </w:r>
          </w:p>
          <w:p>
            <w:pPr>
              <w:spacing w:after="40" w:line="259" w:lineRule="auto"/>
            </w:pPr>
            <w:r>
              <w:rPr>
                <w:rFonts w:ascii="Aptos" w:hAnsi="Aptos"/>
                <w:sz w:val="18"/>
              </w:rPr>
              <w:t>× 30% Y1 adoption</w:t>
            </w:r>
          </w:p>
          <w:p>
            <w:pPr>
              <w:spacing w:after="40" w:line="259" w:lineRule="auto"/>
            </w:pPr>
            <w:r>
              <w:rPr>
                <w:rFonts w:ascii="Aptos" w:hAnsi="Aptos"/>
                <w:sz w:val="18"/>
              </w:rPr>
              <w:t>× 2.5% improvement in activation + retained spend</w:t>
            </w:r>
          </w:p>
          <w:p>
            <w:pPr>
              <w:spacing w:after="40" w:line="259" w:lineRule="auto"/>
            </w:pPr>
            <w:r>
              <w:rPr>
                <w:rFonts w:ascii="Aptos" w:hAnsi="Aptos"/>
                <w:sz w:val="18"/>
              </w:rPr>
              <w:t>× 40% project attribution</w:t>
            </w:r>
          </w:p>
          <w:p>
            <w:pPr>
              <w:spacing w:after="40" w:line="259" w:lineRule="auto"/>
            </w:pPr>
            <w:r>
              <w:rPr>
                <w:rFonts w:ascii="Aptos" w:hAnsi="Aptos"/>
                <w:sz w:val="18"/>
              </w:rPr>
              <w:t>= $2.0M influenced spend</w:t>
            </w:r>
          </w:p>
        </w:tc>
      </w:tr>
    </w:tbl>
    <w:p>
      <w:r>
        <w:br w:type="page"/>
      </w:r>
    </w:p>
    <w:p>
      <w:pPr>
        <w:pStyle w:val="Heading1"/>
        <w:spacing w:after="40"/>
      </w:pPr>
      <w:r>
        <w:t>05. Dedicated Offsite Ads Experience</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Campaign &amp; Channel Experiences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Beta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Pending</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FY28-AOP-Project-231</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Define and launch a dedicated Offsite experience that uses shared platform patterns while supporting offsite-specific inventory, setup and measurement needs.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$1.99M influenced spend</w:t>
            </w:r>
          </w:p>
          <w:p>
            <w:pPr>
              <w:spacing w:after="80" w:line="259" w:lineRule="auto"/>
            </w:pPr>
            <w:r>
              <w:rPr>
                <w:rFonts w:ascii="Aptos" w:hAnsi="Aptos"/>
                <w:sz w:val="18"/>
              </w:rPr>
            </w:r>
          </w:p>
          <w:p>
            <w:pPr>
              <w:spacing w:after="40" w:line="259" w:lineRule="auto"/>
            </w:pPr>
            <w:r>
              <w:rPr>
                <w:rFonts w:ascii="Aptos" w:hAnsi="Aptos"/>
                <w:sz w:val="18"/>
              </w:rPr>
              <w:t>Efficiency: Reduce assisted setup and fragmented handoffs. Size from eligible demand × activation × average spend; estimate pending.</w:t>
            </w:r>
          </w:p>
          <w:p>
            <w:pPr>
              <w:spacing w:after="40" w:line="259" w:lineRule="auto"/>
            </w:pPr>
            <w:r>
              <w:rPr>
                <w:rFonts w:ascii="Aptos" w:hAnsi="Aptos"/>
                <w:sz w:val="18"/>
              </w:rPr>
              <w:t>Revenue: Expand self-service access to Offsite inventory.</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$948M eligible Offsite spend</w:t>
            </w:r>
          </w:p>
          <w:p>
            <w:pPr>
              <w:spacing w:after="40" w:line="259" w:lineRule="auto"/>
            </w:pPr>
            <w:r>
              <w:rPr>
                <w:rFonts w:ascii="Aptos" w:hAnsi="Aptos"/>
                <w:sz w:val="18"/>
              </w:rPr>
              <w:t>× 20% Y1 self-service adoption</w:t>
            </w:r>
          </w:p>
          <w:p>
            <w:pPr>
              <w:spacing w:after="40" w:line="259" w:lineRule="auto"/>
            </w:pPr>
            <w:r>
              <w:rPr>
                <w:rFonts w:ascii="Aptos" w:hAnsi="Aptos"/>
                <w:sz w:val="18"/>
              </w:rPr>
              <w:t>× 3% incremental activation + spend</w:t>
            </w:r>
          </w:p>
          <w:p>
            <w:pPr>
              <w:spacing w:after="40" w:line="259" w:lineRule="auto"/>
            </w:pPr>
            <w:r>
              <w:rPr>
                <w:rFonts w:ascii="Aptos" w:hAnsi="Aptos"/>
                <w:sz w:val="18"/>
              </w:rPr>
              <w:t>× 35% project attribution</w:t>
            </w:r>
          </w:p>
          <w:p>
            <w:pPr>
              <w:spacing w:after="40" w:line="259" w:lineRule="auto"/>
            </w:pPr>
            <w:r>
              <w:rPr>
                <w:rFonts w:ascii="Aptos" w:hAnsi="Aptos"/>
                <w:sz w:val="18"/>
              </w:rPr>
              <w:t>= $1.99M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Need to confirm with Offsite team first</w:t>
            </w:r>
          </w:p>
          <w:p>
            <w:pPr>
              <w:spacing w:after="40" w:line="259" w:lineRule="auto"/>
            </w:pPr>
            <w:r>
              <w:rPr>
                <w:rFonts w:ascii="Aptos" w:hAnsi="Aptos"/>
                <w:sz w:val="18"/>
              </w:rPr>
              <w:t>- Might be going into direction of diversification</w:t>
            </w:r>
          </w:p>
        </w:tc>
      </w:tr>
    </w:tbl>
    <w:p>
      <w:r>
        <w:br w:type="page"/>
      </w:r>
    </w:p>
    <w:p>
      <w:pPr>
        <w:pStyle w:val="Heading1"/>
        <w:spacing w:after="40"/>
      </w:pPr>
      <w:r>
        <w:t>06. Personalized Homepage + Cross-Hallway Newsfeed</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Q1</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Platform Foundations &amp; Infrastructure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Beta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Brian Chan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FY28-AOP-Project-236</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a personalized cross-hallway landing experience that surfaces priorities, performance signals, recommendations, platform updates + direct next actions across the advertiser portfolio.</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$4.67M influenced spend</w:t>
            </w:r>
          </w:p>
          <w:p>
            <w:pPr>
              <w:spacing w:after="80" w:line="259" w:lineRule="auto"/>
            </w:pPr>
            <w:r>
              <w:rPr>
                <w:rFonts w:ascii="Aptos" w:hAnsi="Aptos"/>
                <w:sz w:val="18"/>
              </w:rPr>
            </w:r>
          </w:p>
          <w:p>
            <w:pPr>
              <w:spacing w:after="40" w:line="259" w:lineRule="auto"/>
            </w:pPr>
            <w:r>
              <w:rPr>
                <w:rFonts w:ascii="Aptos" w:hAnsi="Aptos"/>
                <w:sz w:val="18"/>
              </w:rPr>
              <w:t>Beta Impact Test: Quantify homepage engagement, cross-hallway task starts, recommendation action rate + support deflection.</w:t>
            </w:r>
          </w:p>
          <w:p>
            <w:pPr>
              <w:spacing w:after="40" w:line="259" w:lineRule="auto"/>
            </w:pPr>
            <w:r>
              <w:rPr>
                <w:rFonts w:ascii="Aptos" w:hAnsi="Aptos"/>
                <w:sz w:val="18"/>
              </w:rPr>
              <w:t>Revenue: Measured downstream activation and spend.</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35% Y1 reach</w:t>
            </w:r>
          </w:p>
          <w:p>
            <w:pPr>
              <w:spacing w:after="40" w:line="259" w:lineRule="auto"/>
            </w:pPr>
            <w:r>
              <w:rPr>
                <w:rFonts w:ascii="Aptos" w:hAnsi="Aptos"/>
                <w:sz w:val="18"/>
              </w:rPr>
              <w:t>× 1% incremental optimization + spend impact</w:t>
            </w:r>
          </w:p>
          <w:p>
            <w:pPr>
              <w:spacing w:after="40" w:line="259" w:lineRule="auto"/>
            </w:pPr>
            <w:r>
              <w:rPr>
                <w:rFonts w:ascii="Aptos" w:hAnsi="Aptos"/>
                <w:sz w:val="18"/>
              </w:rPr>
              <w:t>× 25% project attribution</w:t>
            </w:r>
          </w:p>
          <w:p>
            <w:pPr>
              <w:spacing w:after="40" w:line="259" w:lineRule="auto"/>
            </w:pPr>
            <w:r>
              <w:rPr>
                <w:rFonts w:ascii="Aptos" w:hAnsi="Aptos"/>
                <w:sz w:val="18"/>
              </w:rPr>
              <w:t>= $4.67M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Already in motion for Display in FY27, Sponsored may be Q2</w:t>
            </w:r>
          </w:p>
          <w:p>
            <w:pPr>
              <w:spacing w:after="40" w:line="259" w:lineRule="auto"/>
            </w:pPr>
            <w:r>
              <w:rPr>
                <w:rFonts w:ascii="Aptos" w:hAnsi="Aptos"/>
                <w:sz w:val="18"/>
              </w:rPr>
              <w:t xml:space="preserve">- In Q1, Homepage will have separate pages. </w:t>
            </w:r>
          </w:p>
          <w:p>
            <w:pPr>
              <w:spacing w:after="40" w:line="259" w:lineRule="auto"/>
            </w:pPr>
            <w:r>
              <w:rPr>
                <w:rFonts w:ascii="Aptos" w:hAnsi="Aptos"/>
                <w:sz w:val="18"/>
              </w:rPr>
              <w:t>- Uniformity of homepage should be broken out to 2 projects, does not necessarily need to launch at same time</w:t>
            </w:r>
          </w:p>
          <w:p>
            <w:pPr>
              <w:spacing w:after="40" w:line="259" w:lineRule="auto"/>
            </w:pPr>
            <w:r>
              <w:rPr>
                <w:rFonts w:ascii="Aptos" w:hAnsi="Aptos"/>
                <w:sz w:val="18"/>
              </w:rPr>
              <w:t>- Keep them separate, 1 for Display, 1 for Sponsored</w:t>
            </w:r>
          </w:p>
          <w:p>
            <w:pPr>
              <w:spacing w:after="40" w:line="259" w:lineRule="auto"/>
            </w:pPr>
            <w:r>
              <w:rPr>
                <w:rFonts w:ascii="Aptos" w:hAnsi="Aptos"/>
                <w:sz w:val="18"/>
              </w:rPr>
              <w:t>- Ensure that the news feed is extensible for offsite/social in the future, not confined to SP and Display</w:t>
            </w:r>
          </w:p>
          <w:p>
            <w:pPr>
              <w:spacing w:after="40" w:line="259" w:lineRule="auto"/>
            </w:pPr>
            <w:r>
              <w:rPr>
                <w:rFonts w:ascii="Aptos" w:hAnsi="Aptos"/>
                <w:sz w:val="18"/>
              </w:rPr>
              <w:t>- Different components - campaigns, data, and can add different modules based on customer engagement</w:t>
            </w:r>
          </w:p>
        </w:tc>
      </w:tr>
    </w:tbl>
    <w:p>
      <w:r>
        <w:br w:type="page"/>
      </w:r>
    </w:p>
    <w:p>
      <w:pPr>
        <w:pStyle w:val="Heading1"/>
        <w:spacing w:after="40"/>
      </w:pPr>
      <w:r>
        <w:t>07. Global Information Architecture</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Platform Foundations &amp; Infrastructure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FY28-AOP-Project-202</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Define the global app taxonomy, hallway boundaries, object hierarchy, navigation model + rules for global vs contextual capabilities.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$4.86M efficiency value</w:t>
            </w:r>
          </w:p>
          <w:p>
            <w:pPr>
              <w:spacing w:after="80" w:line="259" w:lineRule="auto"/>
            </w:pPr>
            <w:r>
              <w:rPr>
                <w:rFonts w:ascii="Aptos" w:hAnsi="Aptos"/>
                <w:sz w:val="18"/>
              </w:rPr>
            </w:r>
          </w:p>
          <w:p>
            <w:pPr>
              <w:spacing w:after="40" w:line="259" w:lineRule="auto"/>
            </w:pPr>
            <w:r>
              <w:rPr>
                <w:rFonts w:ascii="Aptos" w:hAnsi="Aptos"/>
                <w:sz w:val="18"/>
              </w:rPr>
              <w:t>Efficiency: Reduce wayfinding failures and navigation rework.</w:t>
            </w:r>
          </w:p>
          <w:p>
            <w:pPr>
              <w:spacing w:after="40" w:line="259" w:lineRule="auto"/>
            </w:pPr>
            <w:r>
              <w:rPr>
                <w:rFonts w:ascii="Aptos" w:hAnsi="Aptos"/>
                <w:sz w:val="18"/>
              </w:rPr>
              <w:t>Adoption: Increase discovery and use of shared apps. Size from task success, search/navigation time + app-entry conversion;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72K annual hours attributable to navigation + wayfinding friction</w:t>
            </w:r>
          </w:p>
          <w:p>
            <w:pPr>
              <w:spacing w:after="40" w:line="259" w:lineRule="auto"/>
            </w:pPr>
            <w:r>
              <w:rPr>
                <w:rFonts w:ascii="Aptos" w:hAnsi="Aptos"/>
                <w:sz w:val="18"/>
              </w:rPr>
              <w:t>× 45% reduction in friction</w:t>
            </w:r>
          </w:p>
          <w:p>
            <w:pPr>
              <w:spacing w:after="40" w:line="259" w:lineRule="auto"/>
            </w:pPr>
            <w:r>
              <w:rPr>
                <w:rFonts w:ascii="Aptos" w:hAnsi="Aptos"/>
                <w:sz w:val="18"/>
              </w:rPr>
              <w:t>× $150 value per hour</w:t>
            </w:r>
          </w:p>
          <w:p>
            <w:pPr>
              <w:spacing w:after="40" w:line="259" w:lineRule="auto"/>
            </w:pPr>
            <w:r>
              <w:rPr>
                <w:rFonts w:ascii="Aptos" w:hAnsi="Aptos"/>
                <w:sz w:val="18"/>
              </w:rPr>
              <w:t>= $4.86M efficiency value</w:t>
            </w:r>
          </w:p>
        </w:tc>
      </w:tr>
    </w:tbl>
    <w:p>
      <w:r>
        <w:br w:type="page"/>
      </w:r>
    </w:p>
    <w:p>
      <w:pPr>
        <w:pStyle w:val="Heading1"/>
        <w:spacing w:after="40"/>
      </w:pPr>
      <w:r>
        <w:t>08. Unified Global Navigation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Platform Foundations &amp; Infrastructure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FY28-AOP-Project-206</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Launch a persistent platform shell with shared-app entry points, account/context switching, hallway routing and an All Campaigns default entry point.</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$2.70M efficiency value</w:t>
            </w:r>
          </w:p>
          <w:p>
            <w:pPr>
              <w:spacing w:after="80" w:line="259" w:lineRule="auto"/>
            </w:pPr>
            <w:r>
              <w:rPr>
                <w:rFonts w:ascii="Aptos" w:hAnsi="Aptos"/>
                <w:sz w:val="18"/>
              </w:rPr>
            </w:r>
          </w:p>
          <w:p>
            <w:pPr>
              <w:spacing w:after="40" w:line="259" w:lineRule="auto"/>
            </w:pPr>
            <w:r>
              <w:rPr>
                <w:rFonts w:ascii="Aptos" w:hAnsi="Aptos"/>
                <w:sz w:val="18"/>
              </w:rPr>
              <w:t>Efficiency: Reduce navigation time and wrong-destination support.</w:t>
            </w:r>
          </w:p>
          <w:p>
            <w:pPr>
              <w:spacing w:after="40" w:line="259" w:lineRule="auto"/>
            </w:pPr>
            <w:r>
              <w:rPr>
                <w:rFonts w:ascii="Aptos" w:hAnsi="Aptos"/>
                <w:sz w:val="18"/>
              </w:rPr>
              <w:t>Adoption: Increase cross-hallway and shared-app use. Size from task time, entry conversion + support deflection;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6.24M annual navigation events</w:t>
            </w:r>
          </w:p>
          <w:p>
            <w:pPr>
              <w:spacing w:after="40" w:line="259" w:lineRule="auto"/>
            </w:pPr>
            <w:r>
              <w:rPr>
                <w:rFonts w:ascii="Aptos" w:hAnsi="Aptos"/>
                <w:sz w:val="18"/>
              </w:rPr>
              <w:t>× 30 seconds per event</w:t>
            </w:r>
          </w:p>
          <w:p>
            <w:pPr>
              <w:spacing w:after="40" w:line="259" w:lineRule="auto"/>
            </w:pPr>
            <w:r>
              <w:rPr>
                <w:rFonts w:ascii="Aptos" w:hAnsi="Aptos"/>
                <w:sz w:val="18"/>
              </w:rPr>
              <w:t>× 35% reduction in navigation time</w:t>
            </w:r>
          </w:p>
          <w:p>
            <w:pPr>
              <w:spacing w:after="40" w:line="259" w:lineRule="auto"/>
            </w:pPr>
            <w:r>
              <w:rPr>
                <w:rFonts w:ascii="Aptos" w:hAnsi="Aptos"/>
                <w:sz w:val="18"/>
              </w:rPr>
              <w:t>× $150 value per hour</w:t>
            </w:r>
          </w:p>
          <w:p>
            <w:pPr>
              <w:spacing w:after="40" w:line="259" w:lineRule="auto"/>
            </w:pPr>
            <w:r>
              <w:rPr>
                <w:rFonts w:ascii="Aptos" w:hAnsi="Aptos"/>
                <w:sz w:val="18"/>
              </w:rPr>
              <w:t>= $2.70M efficiency value</w:t>
            </w:r>
          </w:p>
        </w:tc>
      </w:tr>
    </w:tbl>
    <w:p>
      <w:r>
        <w:br w:type="page"/>
      </w:r>
    </w:p>
    <w:p>
      <w:pPr>
        <w:pStyle w:val="Heading1"/>
        <w:spacing w:after="40"/>
      </w:pPr>
      <w:r>
        <w:t>09. Unified Measurement + Reporting Hub</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Soumya Mohan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FY28-AOP-Project-219</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cross-channel reporting, consistent metric definitions, reusable views and contextual deep links from campaigns, groups and hallways.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$6.41M influenced spend</w:t>
            </w:r>
          </w:p>
          <w:p>
            <w:pPr>
              <w:spacing w:after="80" w:line="259" w:lineRule="auto"/>
            </w:pPr>
            <w:r>
              <w:rPr>
                <w:rFonts w:ascii="Aptos" w:hAnsi="Aptos"/>
                <w:sz w:val="18"/>
              </w:rPr>
            </w:r>
          </w:p>
          <w:p>
            <w:pPr>
              <w:spacing w:after="40" w:line="259" w:lineRule="auto"/>
            </w:pPr>
            <w:r>
              <w:rPr>
                <w:rFonts w:ascii="Aptos" w:hAnsi="Aptos"/>
                <w:sz w:val="18"/>
              </w:rPr>
              <w:t>Efficiency: Reduce reporting, reconciliation + analysis time.</w:t>
            </w:r>
          </w:p>
          <w:p>
            <w:pPr>
              <w:spacing w:after="40" w:line="259" w:lineRule="auto"/>
            </w:pPr>
            <w:r>
              <w:rPr>
                <w:rFonts w:ascii="Aptos" w:hAnsi="Aptos"/>
                <w:sz w:val="18"/>
              </w:rPr>
              <w:t>Revenue Protection: Improve confidence, retention + budget decisions. Size from hours saved plus retention/spend lift;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40% Y1 adoption</w:t>
            </w:r>
          </w:p>
          <w:p>
            <w:pPr>
              <w:spacing w:after="40" w:line="259" w:lineRule="auto"/>
            </w:pPr>
            <w:r>
              <w:rPr>
                <w:rFonts w:ascii="Aptos" w:hAnsi="Aptos"/>
                <w:sz w:val="18"/>
              </w:rPr>
              <w:t>× 1% incremental budget retained + optimized</w:t>
            </w:r>
          </w:p>
          <w:p>
            <w:pPr>
              <w:spacing w:after="40" w:line="259" w:lineRule="auto"/>
            </w:pPr>
            <w:r>
              <w:rPr>
                <w:rFonts w:ascii="Aptos" w:hAnsi="Aptos"/>
                <w:sz w:val="18"/>
              </w:rPr>
              <w:t>× 30% project attribution</w:t>
            </w:r>
          </w:p>
          <w:p>
            <w:pPr>
              <w:spacing w:after="40" w:line="259" w:lineRule="auto"/>
            </w:pPr>
            <w:r>
              <w:rPr>
                <w:rFonts w:ascii="Aptos" w:hAnsi="Aptos"/>
                <w:sz w:val="18"/>
              </w:rPr>
              <w:t>= $6.41M influenced spend</w:t>
            </w:r>
          </w:p>
        </w:tc>
      </w:tr>
    </w:tbl>
    <w:p>
      <w:r>
        <w:br w:type="page"/>
      </w:r>
    </w:p>
    <w:p>
      <w:pPr>
        <w:pStyle w:val="Heading1"/>
        <w:spacing w:after="40"/>
      </w:pPr>
      <w:r>
        <w:t>10. Campaign Experiments Expansion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Differentiate Through Intelligence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"Intelligence, Guidance &amp; Optimization"</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Soumya Mohan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FY28-AOP-Project-227</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Builds a experimentation framework that enables advertisers to create, manage, and analyze controlled campaign experiments, helping them validate optimization strategies and make more data-driven decisions.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$4.81M influenced spend</w:t>
            </w:r>
          </w:p>
          <w:p>
            <w:pPr>
              <w:spacing w:after="80" w:line="259" w:lineRule="auto"/>
            </w:pPr>
            <w:r>
              <w:rPr>
                <w:rFonts w:ascii="Aptos" w:hAnsi="Aptos"/>
                <w:sz w:val="18"/>
              </w:rPr>
            </w:r>
          </w:p>
          <w:p>
            <w:pPr>
              <w:spacing w:after="40" w:line="259" w:lineRule="auto"/>
            </w:pPr>
            <w:r>
              <w:rPr>
                <w:rFonts w:ascii="Aptos" w:hAnsi="Aptos"/>
                <w:sz w:val="18"/>
              </w:rPr>
              <w:t>Decision Quality + Performance: Measure experiment creation and completion, time to result, advertiser adoption and incremental performance from validated strategies.</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15% Y1 experiment adoption</w:t>
            </w:r>
          </w:p>
          <w:p>
            <w:pPr>
              <w:spacing w:after="40" w:line="259" w:lineRule="auto"/>
            </w:pPr>
            <w:r>
              <w:rPr>
                <w:rFonts w:ascii="Aptos" w:hAnsi="Aptos"/>
                <w:sz w:val="18"/>
              </w:rPr>
              <w:t>× 2% improvement in affected spend</w:t>
            </w:r>
          </w:p>
          <w:p>
            <w:pPr>
              <w:spacing w:after="40" w:line="259" w:lineRule="auto"/>
            </w:pPr>
            <w:r>
              <w:rPr>
                <w:rFonts w:ascii="Aptos" w:hAnsi="Aptos"/>
                <w:sz w:val="18"/>
              </w:rPr>
              <w:t>× 30% project attribution</w:t>
            </w:r>
          </w:p>
          <w:p>
            <w:pPr>
              <w:spacing w:after="40" w:line="259" w:lineRule="auto"/>
            </w:pPr>
            <w:r>
              <w:rPr>
                <w:rFonts w:ascii="Aptos" w:hAnsi="Aptos"/>
                <w:sz w:val="18"/>
              </w:rPr>
              <w:t>= $4.81M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xml:space="preserve">- Multi-quarter </w:t>
            </w:r>
          </w:p>
          <w:p>
            <w:pPr>
              <w:spacing w:after="40" w:line="259" w:lineRule="auto"/>
            </w:pPr>
            <w:r>
              <w:rPr>
                <w:rFonts w:ascii="Aptos" w:hAnsi="Aptos"/>
                <w:sz w:val="18"/>
              </w:rPr>
              <w:t>- Room for more planning out which feature is AB testable in the future</w:t>
            </w:r>
          </w:p>
          <w:p>
            <w:pPr>
              <w:spacing w:after="40" w:line="259" w:lineRule="auto"/>
            </w:pPr>
            <w:r>
              <w:rPr>
                <w:rFonts w:ascii="Aptos" w:hAnsi="Aptos"/>
                <w:sz w:val="18"/>
              </w:rPr>
              <w:t>- feature by feature rather than platform by platform</w:t>
            </w:r>
          </w:p>
          <w:p>
            <w:pPr>
              <w:spacing w:after="40" w:line="259" w:lineRule="auto"/>
            </w:pPr>
            <w:r>
              <w:rPr>
                <w:rFonts w:ascii="Aptos" w:hAnsi="Aptos"/>
                <w:sz w:val="18"/>
              </w:rPr>
              <w:t>- This rollout is for Advertisers, very restricted.</w:t>
            </w:r>
          </w:p>
        </w:tc>
      </w:tr>
    </w:tbl>
    <w:p>
      <w:r>
        <w:br w:type="page"/>
      </w:r>
    </w:p>
    <w:p>
      <w:pPr>
        <w:pStyle w:val="Heading1"/>
        <w:spacing w:after="40"/>
      </w:pPr>
      <w:r>
        <w:t>11. Self-Serve In-Store Ads Experience</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Campaign &amp; Channel Experiences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Beta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Pending</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FY28-AOP-Project-232</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a guided self-serve workflow for priority in-store ad products using shared planning, creative, activation and measurement patterns.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$2.53M influenced spend</w:t>
            </w:r>
          </w:p>
          <w:p>
            <w:pPr>
              <w:spacing w:after="80" w:line="259" w:lineRule="auto"/>
            </w:pPr>
            <w:r>
              <w:rPr>
                <w:rFonts w:ascii="Aptos" w:hAnsi="Aptos"/>
                <w:sz w:val="18"/>
              </w:rPr>
            </w:r>
          </w:p>
          <w:p>
            <w:pPr>
              <w:spacing w:after="40" w:line="259" w:lineRule="auto"/>
            </w:pPr>
            <w:r>
              <w:rPr>
                <w:rFonts w:ascii="Aptos" w:hAnsi="Aptos"/>
                <w:sz w:val="18"/>
              </w:rPr>
              <w:t xml:space="preserve">Beta Impact Test: Quantify self-serve In-Store activation, operational cost-to-serve and advertiser demand for a defined segment. </w:t>
            </w:r>
          </w:p>
          <w:p>
            <w:pPr>
              <w:spacing w:after="40" w:line="259" w:lineRule="auto"/>
            </w:pPr>
            <w:r>
              <w:rPr>
                <w:rFonts w:ascii="Aptos" w:hAnsi="Aptos"/>
                <w:sz w:val="18"/>
              </w:rPr>
              <w:t>No broad FY28 revenue commitment until beta evidence and operational readiness are proven.</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$135M eligible Omni + Other spend</w:t>
            </w:r>
          </w:p>
          <w:p>
            <w:pPr>
              <w:spacing w:after="40" w:line="259" w:lineRule="auto"/>
            </w:pPr>
            <w:r>
              <w:rPr>
                <w:rFonts w:ascii="Aptos" w:hAnsi="Aptos"/>
                <w:sz w:val="18"/>
              </w:rPr>
              <w:t>× 25% Y1 self-service adoption</w:t>
            </w:r>
          </w:p>
          <w:p>
            <w:pPr>
              <w:spacing w:after="40" w:line="259" w:lineRule="auto"/>
            </w:pPr>
            <w:r>
              <w:rPr>
                <w:rFonts w:ascii="Aptos" w:hAnsi="Aptos"/>
                <w:sz w:val="18"/>
              </w:rPr>
              <w:t>× 15% incremental activation + spend</w:t>
            </w:r>
          </w:p>
          <w:p>
            <w:pPr>
              <w:spacing w:after="40" w:line="259" w:lineRule="auto"/>
            </w:pPr>
            <w:r>
              <w:rPr>
                <w:rFonts w:ascii="Aptos" w:hAnsi="Aptos"/>
                <w:sz w:val="18"/>
              </w:rPr>
              <w:t>× 50% project attribution</w:t>
            </w:r>
          </w:p>
          <w:p>
            <w:pPr>
              <w:spacing w:after="40" w:line="259" w:lineRule="auto"/>
            </w:pPr>
            <w:r>
              <w:rPr>
                <w:rFonts w:ascii="Aptos" w:hAnsi="Aptos"/>
                <w:sz w:val="18"/>
              </w:rPr>
              <w:t>= $2.53M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Need confirmation on sizing, impact to Stores Pillar</w:t>
            </w:r>
          </w:p>
          <w:p>
            <w:pPr>
              <w:spacing w:after="40" w:line="259" w:lineRule="auto"/>
            </w:pPr>
            <w:r>
              <w:rPr>
                <w:rFonts w:ascii="Aptos" w:hAnsi="Aptos"/>
                <w:sz w:val="18"/>
              </w:rPr>
              <w:t>- Need demand from Sales to make this SS</w:t>
            </w:r>
          </w:p>
        </w:tc>
      </w:tr>
    </w:tbl>
    <w:p>
      <w:r>
        <w:br w:type="page"/>
      </w:r>
    </w:p>
    <w:p>
      <w:pPr>
        <w:pStyle w:val="Heading1"/>
        <w:spacing w:after="40"/>
      </w:pPr>
      <w:r>
        <w:t>12. Seller Center Quick Start + Native Campaign Launch</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Unlock Marketplace Seller Demand</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Seller Lifecycle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Daania Kalam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FY28-AOP-Project-233</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How can an Ad Ready seller move from a high-demand item opportunity to a live campaign without leaving Seller Center? Adds Quick Start with forecasted impressions, spend and attributed GMV, then launches an initial Sponsored Search campaign natively.</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$3.12M incremental spend</w:t>
            </w:r>
          </w:p>
          <w:p>
            <w:pPr>
              <w:spacing w:after="80" w:line="259" w:lineRule="auto"/>
            </w:pPr>
            <w:r>
              <w:rPr>
                <w:rFonts w:ascii="Aptos" w:hAnsi="Aptos"/>
                <w:sz w:val="18"/>
              </w:rPr>
            </w:r>
          </w:p>
          <w:p>
            <w:pPr>
              <w:spacing w:after="40" w:line="259" w:lineRule="auto"/>
            </w:pPr>
            <w:r>
              <w:rPr>
                <w:rFonts w:ascii="Aptos" w:hAnsi="Aptos"/>
                <w:sz w:val="18"/>
              </w:rPr>
              <w:t xml:space="preserve">Revenue: Convert Ad Ready sellers who are not yet advertising. </w:t>
            </w:r>
          </w:p>
          <w:p>
            <w:pPr>
              <w:spacing w:after="40" w:line="259" w:lineRule="auto"/>
            </w:pPr>
            <w:r>
              <w:rPr>
                <w:rFonts w:ascii="Aptos" w:hAnsi="Aptos"/>
                <w:sz w:val="18"/>
              </w:rPr>
              <w:t>Efficiency: Reduce time and drop-off from opportunity discovery to first campaign. Size from eligible sellers × Quick Start completion lift × average new-advertiser spend; Finance validation required.</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50K Ad Ready sellers</w:t>
            </w:r>
          </w:p>
          <w:p>
            <w:pPr>
              <w:spacing w:after="40" w:line="259" w:lineRule="auto"/>
            </w:pPr>
            <w:r>
              <w:rPr>
                <w:rFonts w:ascii="Aptos" w:hAnsi="Aptos"/>
                <w:sz w:val="18"/>
              </w:rPr>
              <w:t>× 8% addressable conversion opportunity</w:t>
            </w:r>
          </w:p>
          <w:p>
            <w:pPr>
              <w:spacing w:after="40" w:line="259" w:lineRule="auto"/>
            </w:pPr>
            <w:r>
              <w:rPr>
                <w:rFonts w:ascii="Aptos" w:hAnsi="Aptos"/>
                <w:sz w:val="18"/>
              </w:rPr>
              <w:t>× 8% incremental conversion lift</w:t>
            </w:r>
          </w:p>
          <w:p>
            <w:pPr>
              <w:spacing w:after="40" w:line="259" w:lineRule="auto"/>
            </w:pPr>
            <w:r>
              <w:rPr>
                <w:rFonts w:ascii="Aptos" w:hAnsi="Aptos"/>
                <w:sz w:val="18"/>
              </w:rPr>
              <w:t>× $15K average first-year advertiser spend</w:t>
            </w:r>
          </w:p>
          <w:p>
            <w:pPr>
              <w:spacing w:after="40" w:line="259" w:lineRule="auto"/>
            </w:pPr>
            <w:r>
              <w:rPr>
                <w:rFonts w:ascii="Aptos" w:hAnsi="Aptos"/>
                <w:sz w:val="18"/>
              </w:rPr>
              <w:t>× 65% project attribution</w:t>
            </w:r>
          </w:p>
          <w:p>
            <w:pPr>
              <w:spacing w:after="40" w:line="259" w:lineRule="auto"/>
            </w:pPr>
            <w:r>
              <w:rPr>
                <w:rFonts w:ascii="Aptos" w:hAnsi="Aptos"/>
                <w:sz w:val="18"/>
              </w:rPr>
              <w:t>= $3.12M incremental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Currently planned with Marketplace for roadmap</w:t>
            </w:r>
          </w:p>
          <w:p>
            <w:pPr>
              <w:spacing w:after="40" w:line="259" w:lineRule="auto"/>
            </w:pPr>
            <w:r>
              <w:rPr>
                <w:rFonts w:ascii="Aptos" w:hAnsi="Aptos"/>
                <w:sz w:val="18"/>
              </w:rPr>
              <w:t>- Specific details will be confirmed and aligned with Marketplace first before committing</w:t>
            </w:r>
          </w:p>
          <w:p>
            <w:pPr>
              <w:spacing w:after="40" w:line="259" w:lineRule="auto"/>
            </w:pPr>
            <w:r>
              <w:rPr>
                <w:rFonts w:ascii="Aptos" w:hAnsi="Aptos"/>
                <w:sz w:val="18"/>
              </w:rPr>
              <w:t>- Details and timeline subject to change</w:t>
            </w:r>
          </w:p>
          <w:p>
            <w:pPr>
              <w:spacing w:after="40" w:line="259" w:lineRule="auto"/>
            </w:pPr>
            <w:r>
              <w:rPr>
                <w:rFonts w:ascii="Aptos" w:hAnsi="Aptos"/>
                <w:sz w:val="18"/>
              </w:rPr>
              <w:t xml:space="preserve">- Three phases = drive activation, growth, and retention </w:t>
            </w:r>
          </w:p>
          <w:p>
            <w:pPr>
              <w:spacing w:after="40" w:line="259" w:lineRule="auto"/>
            </w:pPr>
            <w:r>
              <w:rPr>
                <w:rFonts w:ascii="Aptos" w:hAnsi="Aptos"/>
                <w:sz w:val="18"/>
              </w:rPr>
              <w:t>- Pending on alignment from Marketplace team</w:t>
            </w:r>
          </w:p>
        </w:tc>
      </w:tr>
    </w:tbl>
    <w:p>
      <w:r>
        <w:br w:type="page"/>
      </w:r>
    </w:p>
    <w:p>
      <w:pPr>
        <w:pStyle w:val="Heading1"/>
        <w:spacing w:after="40"/>
      </w:pPr>
      <w:r>
        <w:t>13. Walmart Advertising Ecosystem Connection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Platform Foundations &amp; Infrastructure,Platform Foundations &amp; Infrastructure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Niharika Gupta</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FY28-AOP-Project-239</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a coherent entry and handoff experience across Ad Center, Walmart DSP, International, Sam’s Club, Scintilla + other Walmart advertising surfaces, even where full platform consolidation is not yet possible.</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$3.74M influenced spend</w:t>
            </w:r>
          </w:p>
          <w:p>
            <w:pPr>
              <w:spacing w:after="80" w:line="259" w:lineRule="auto"/>
            </w:pPr>
            <w:r>
              <w:rPr>
                <w:rFonts w:ascii="Aptos" w:hAnsi="Aptos"/>
                <w:sz w:val="18"/>
              </w:rPr>
            </w:r>
          </w:p>
          <w:p>
            <w:pPr>
              <w:spacing w:after="40" w:line="259" w:lineRule="auto"/>
            </w:pPr>
            <w:r>
              <w:rPr>
                <w:rFonts w:ascii="Aptos" w:hAnsi="Aptos"/>
                <w:sz w:val="18"/>
              </w:rPr>
              <w:t>Beta Impact Test: Quantify ecosystem discovery, qualified handoffs + cross-solution activation.</w:t>
            </w:r>
          </w:p>
          <w:p>
            <w:pPr>
              <w:spacing w:after="40" w:line="259" w:lineRule="auto"/>
            </w:pPr>
            <w:r>
              <w:rPr>
                <w:rFonts w:ascii="Aptos" w:hAnsi="Aptos"/>
                <w:sz w:val="18"/>
              </w:rPr>
              <w:t>Revenue: Incremental destination conversion × downstream spend; baseline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10% cross-solution opportunity</w:t>
            </w:r>
          </w:p>
          <w:p>
            <w:pPr>
              <w:spacing w:after="40" w:line="259" w:lineRule="auto"/>
            </w:pPr>
            <w:r>
              <w:rPr>
                <w:rFonts w:ascii="Aptos" w:hAnsi="Aptos"/>
                <w:sz w:val="18"/>
              </w:rPr>
              <w:t>× 2% incremental cross-solution spend</w:t>
            </w:r>
          </w:p>
          <w:p>
            <w:pPr>
              <w:spacing w:after="40" w:line="259" w:lineRule="auto"/>
            </w:pPr>
            <w:r>
              <w:rPr>
                <w:rFonts w:ascii="Aptos" w:hAnsi="Aptos"/>
                <w:sz w:val="18"/>
              </w:rPr>
              <w:t>× 35% project attribution</w:t>
            </w:r>
          </w:p>
          <w:p>
            <w:pPr>
              <w:spacing w:after="40" w:line="259" w:lineRule="auto"/>
            </w:pPr>
            <w:r>
              <w:rPr>
                <w:rFonts w:ascii="Aptos" w:hAnsi="Aptos"/>
                <w:sz w:val="18"/>
              </w:rPr>
              <w:t>= $3.74M influenced spend</w:t>
            </w:r>
          </w:p>
        </w:tc>
      </w:tr>
    </w:tbl>
    <w:p>
      <w:r>
        <w:br w:type="page"/>
      </w:r>
    </w:p>
    <w:p>
      <w:pPr>
        <w:pStyle w:val="Heading1"/>
        <w:spacing w:after="40"/>
      </w:pPr>
      <w:r>
        <w:t>14. Unified Terminology + Content Standards</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FY28-AOP-Project-781</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Publish a governed cross-channel taxonomy, naming rules + UX-writing standards for navigation, objects, metrics + workflows. Includes cross-channel data, metrics, and events.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$2.10M efficiency value</w:t>
            </w:r>
          </w:p>
          <w:p>
            <w:pPr>
              <w:spacing w:after="80" w:line="259" w:lineRule="auto"/>
            </w:pPr>
            <w:r>
              <w:rPr>
                <w:rFonts w:ascii="Aptos" w:hAnsi="Aptos"/>
                <w:sz w:val="18"/>
              </w:rPr>
            </w:r>
          </w:p>
          <w:p>
            <w:pPr>
              <w:spacing w:after="40" w:line="259" w:lineRule="auto"/>
            </w:pPr>
            <w:r>
              <w:rPr>
                <w:rFonts w:ascii="Aptos" w:hAnsi="Aptos"/>
                <w:sz w:val="18"/>
              </w:rPr>
              <w:t xml:space="preserve">Efficiency: Reduce comprehension errors, support demand + copy rework across shared apps and hallways. </w:t>
            </w:r>
          </w:p>
          <w:p>
            <w:pPr>
              <w:spacing w:after="40" w:line="259" w:lineRule="auto"/>
            </w:pPr>
            <w:r>
              <w:rPr>
                <w:rFonts w:ascii="Aptos" w:hAnsi="Aptos"/>
                <w:sz w:val="18"/>
              </w:rPr>
              <w:t>Size from terminology-related defects/tickets × resolution effort; FY28 estimate pending baseline.</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60K annual support hours attributable to terminology confusion</w:t>
            </w:r>
          </w:p>
          <w:p>
            <w:pPr>
              <w:spacing w:after="40" w:line="259" w:lineRule="auto"/>
            </w:pPr>
            <w:r>
              <w:rPr>
                <w:rFonts w:ascii="Aptos" w:hAnsi="Aptos"/>
                <w:sz w:val="18"/>
              </w:rPr>
              <w:t>× 60% reduction in support effort</w:t>
            </w:r>
          </w:p>
          <w:p>
            <w:pPr>
              <w:spacing w:after="40" w:line="259" w:lineRule="auto"/>
            </w:pPr>
            <w:r>
              <w:rPr>
                <w:rFonts w:ascii="Aptos" w:hAnsi="Aptos"/>
                <w:sz w:val="18"/>
              </w:rPr>
              <w:t>× $50 value per hour</w:t>
            </w:r>
          </w:p>
          <w:p>
            <w:pPr>
              <w:spacing w:after="40" w:line="259" w:lineRule="auto"/>
            </w:pPr>
            <w:r>
              <w:rPr>
                <w:rFonts w:ascii="Aptos" w:hAnsi="Aptos"/>
                <w:sz w:val="18"/>
              </w:rPr>
              <w:t>+ $300K design + engineering rework savings</w:t>
            </w:r>
          </w:p>
          <w:p>
            <w:pPr>
              <w:spacing w:after="40" w:line="259" w:lineRule="auto"/>
            </w:pPr>
            <w:r>
              <w:rPr>
                <w:rFonts w:ascii="Aptos" w:hAnsi="Aptos"/>
                <w:sz w:val="18"/>
              </w:rPr>
              <w:t>= $2.10M efficiency value</w:t>
            </w:r>
          </w:p>
        </w:tc>
      </w:tr>
    </w:tbl>
    <w:p>
      <w:r>
        <w:br w:type="page"/>
      </w:r>
    </w:p>
    <w:p>
      <w:pPr>
        <w:pStyle w:val="Heading1"/>
        <w:spacing w:after="40"/>
      </w:pPr>
      <w:r>
        <w:t>15. Connected Reporting + Optimization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Differentiate Through Intelligence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Q2</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Beta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Niharika Gupta</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FY28-AOP-Project-782</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Connect reporting insights directly to relevant optimization actions so advertisers can understand performance and act without leaving the workflow.</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$7.21M influenced spend</w:t>
            </w:r>
          </w:p>
          <w:p>
            <w:pPr>
              <w:spacing w:after="80" w:line="259" w:lineRule="auto"/>
            </w:pPr>
            <w:r>
              <w:rPr>
                <w:rFonts w:ascii="Aptos" w:hAnsi="Aptos"/>
                <w:sz w:val="18"/>
              </w:rPr>
            </w:r>
          </w:p>
          <w:p>
            <w:pPr>
              <w:spacing w:after="40" w:line="259" w:lineRule="auto"/>
            </w:pPr>
            <w:r>
              <w:rPr>
                <w:rFonts w:ascii="Aptos" w:hAnsi="Aptos"/>
                <w:sz w:val="18"/>
              </w:rPr>
              <w:t>Adoption Opportunity: Measure insight-to-action conversion, time to action and realized performance lift.</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30% Y1 adoption</w:t>
            </w:r>
          </w:p>
          <w:p>
            <w:pPr>
              <w:spacing w:after="40" w:line="259" w:lineRule="auto"/>
            </w:pPr>
            <w:r>
              <w:rPr>
                <w:rFonts w:ascii="Aptos" w:hAnsi="Aptos"/>
                <w:sz w:val="18"/>
              </w:rPr>
              <w:t>× 1.5% incremental optimization impact</w:t>
            </w:r>
          </w:p>
          <w:p>
            <w:pPr>
              <w:spacing w:after="40" w:line="259" w:lineRule="auto"/>
            </w:pPr>
            <w:r>
              <w:rPr>
                <w:rFonts w:ascii="Aptos" w:hAnsi="Aptos"/>
                <w:sz w:val="18"/>
              </w:rPr>
              <w:t>× 30% project attribution</w:t>
            </w:r>
          </w:p>
          <w:p>
            <w:pPr>
              <w:spacing w:after="40" w:line="259" w:lineRule="auto"/>
            </w:pPr>
            <w:r>
              <w:rPr>
                <w:rFonts w:ascii="Aptos" w:hAnsi="Aptos"/>
                <w:sz w:val="18"/>
              </w:rPr>
              <w:t>= $7.21M influenced spend</w:t>
            </w:r>
          </w:p>
        </w:tc>
      </w:tr>
    </w:tbl>
    <w:p>
      <w:r>
        <w:br w:type="page"/>
      </w:r>
    </w:p>
    <w:p>
      <w:pPr>
        <w:pStyle w:val="Heading1"/>
        <w:spacing w:after="40"/>
      </w:pPr>
      <w:r>
        <w:t>16. Unified Items, Catalog + Eligibility Library</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Maximilian Baum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FY28-AOP-Project-205</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one workspace for product eligibility, readiness, health + advertising actions, with reusable selection/remediation inside hallways.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$1.125M influenced/protected spend</w:t>
            </w:r>
          </w:p>
          <w:p>
            <w:pPr>
              <w:spacing w:after="80" w:line="259" w:lineRule="auto"/>
            </w:pPr>
            <w:r>
              <w:rPr>
                <w:rFonts w:ascii="Aptos" w:hAnsi="Aptos"/>
                <w:sz w:val="18"/>
              </w:rPr>
            </w:r>
          </w:p>
          <w:p>
            <w:pPr>
              <w:spacing w:after="40" w:line="259" w:lineRule="auto"/>
            </w:pPr>
            <w:r>
              <w:rPr>
                <w:rFonts w:ascii="Aptos" w:hAnsi="Aptos"/>
                <w:sz w:val="18"/>
              </w:rPr>
              <w:t>Efficiency: Reduce invalid-item selection, failed launches + remediation time.</w:t>
            </w:r>
          </w:p>
          <w:p>
            <w:pPr>
              <w:spacing w:after="40" w:line="259" w:lineRule="auto"/>
            </w:pPr>
            <w:r>
              <w:rPr>
                <w:rFonts w:ascii="Aptos" w:hAnsi="Aptos"/>
                <w:sz w:val="18"/>
              </w:rPr>
              <w:t>Revenue: Improve eligible-item activation. Size from failure reduction × recovered launches/spend;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$300M eligible spend</w:t>
            </w:r>
          </w:p>
          <w:p>
            <w:pPr>
              <w:spacing w:after="40" w:line="259" w:lineRule="auto"/>
            </w:pPr>
            <w:r>
              <w:rPr>
                <w:rFonts w:ascii="Aptos" w:hAnsi="Aptos"/>
                <w:sz w:val="18"/>
              </w:rPr>
              <w:t>× 25% adoption</w:t>
            </w:r>
          </w:p>
          <w:p>
            <w:pPr>
              <w:spacing w:after="40" w:line="259" w:lineRule="auto"/>
            </w:pPr>
            <w:r>
              <w:rPr>
                <w:rFonts w:ascii="Aptos" w:hAnsi="Aptos"/>
                <w:sz w:val="18"/>
              </w:rPr>
              <w:t>× 3% improvement</w:t>
            </w:r>
          </w:p>
          <w:p>
            <w:pPr>
              <w:spacing w:after="40" w:line="259" w:lineRule="auto"/>
            </w:pPr>
            <w:r>
              <w:rPr>
                <w:rFonts w:ascii="Aptos" w:hAnsi="Aptos"/>
                <w:sz w:val="18"/>
              </w:rPr>
              <w:t>× 50% project attribution</w:t>
            </w:r>
          </w:p>
          <w:p>
            <w:pPr>
              <w:spacing w:after="40" w:line="259" w:lineRule="auto"/>
            </w:pPr>
            <w:r>
              <w:rPr>
                <w:rFonts w:ascii="Aptos" w:hAnsi="Aptos"/>
                <w:sz w:val="18"/>
              </w:rPr>
              <w:t>= $1.125M influenced/protected spend</w:t>
            </w:r>
          </w:p>
        </w:tc>
      </w:tr>
    </w:tbl>
    <w:p>
      <w:r>
        <w:br w:type="page"/>
      </w:r>
    </w:p>
    <w:p>
      <w:pPr>
        <w:pStyle w:val="Heading1"/>
        <w:spacing w:after="40"/>
      </w:pPr>
      <w:r>
        <w:t>17. Unified Audience Library</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Maximilian Baum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FY28-AOP-Project-218</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one global audience workspace for discovery, creation, taxonomy, reach, eligibility, reuse + governance, embedded into channel workflows.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$3.75M influenced spend</w:t>
            </w:r>
          </w:p>
          <w:p>
            <w:pPr>
              <w:spacing w:after="80" w:line="259" w:lineRule="auto"/>
            </w:pPr>
            <w:r>
              <w:rPr>
                <w:rFonts w:ascii="Aptos" w:hAnsi="Aptos"/>
                <w:sz w:val="18"/>
              </w:rPr>
            </w:r>
          </w:p>
          <w:p>
            <w:pPr>
              <w:spacing w:after="40" w:line="259" w:lineRule="auto"/>
            </w:pPr>
            <w:r>
              <w:rPr>
                <w:rFonts w:ascii="Aptos" w:hAnsi="Aptos"/>
                <w:sz w:val="18"/>
              </w:rPr>
              <w:t>Efficiency: Reduce targeting setup time and errors. Size from adoption/conversion lift × spend; estimate pending.</w:t>
            </w:r>
          </w:p>
          <w:p>
            <w:pPr>
              <w:spacing w:after="40" w:line="259" w:lineRule="auto"/>
            </w:pPr>
            <w:r>
              <w:rPr>
                <w:rFonts w:ascii="Aptos" w:hAnsi="Aptos"/>
                <w:sz w:val="18"/>
              </w:rPr>
              <w:t>Revenue: Improve audience adoption, reach quality + cross-channel activation.</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$500M eligible spend</w:t>
            </w:r>
          </w:p>
          <w:p>
            <w:pPr>
              <w:spacing w:after="40" w:line="259" w:lineRule="auto"/>
            </w:pPr>
            <w:r>
              <w:rPr>
                <w:rFonts w:ascii="Aptos" w:hAnsi="Aptos"/>
                <w:sz w:val="18"/>
              </w:rPr>
              <w:t>× 30% adoption</w:t>
            </w:r>
          </w:p>
          <w:p>
            <w:pPr>
              <w:spacing w:after="40" w:line="259" w:lineRule="auto"/>
            </w:pPr>
            <w:r>
              <w:rPr>
                <w:rFonts w:ascii="Aptos" w:hAnsi="Aptos"/>
                <w:sz w:val="18"/>
              </w:rPr>
              <w:t>× 5% performance lift</w:t>
            </w:r>
          </w:p>
          <w:p>
            <w:pPr>
              <w:spacing w:after="40" w:line="259" w:lineRule="auto"/>
            </w:pPr>
            <w:r>
              <w:rPr>
                <w:rFonts w:ascii="Aptos" w:hAnsi="Aptos"/>
                <w:sz w:val="18"/>
              </w:rPr>
              <w:t>× 50% project attribution</w:t>
            </w:r>
          </w:p>
          <w:p>
            <w:pPr>
              <w:spacing w:after="40" w:line="259" w:lineRule="auto"/>
            </w:pPr>
            <w:r>
              <w:rPr>
                <w:rFonts w:ascii="Aptos" w:hAnsi="Aptos"/>
                <w:sz w:val="18"/>
              </w:rPr>
              <w:t>= $3.75M influenced spend</w:t>
            </w:r>
          </w:p>
        </w:tc>
      </w:tr>
    </w:tbl>
    <w:p>
      <w:r>
        <w:br w:type="page"/>
      </w:r>
    </w:p>
    <w:p>
      <w:pPr>
        <w:pStyle w:val="Heading1"/>
        <w:spacing w:after="40"/>
      </w:pPr>
      <w:r>
        <w:t>18. Recommendations + Alerts</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Differentiate Through Intelligence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"Intelligence, Guidance &amp; Optimization"</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FY28-AOP-Project-226</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Provide one prioritized, explainable queue of opportunities and issues with direct actions across campaigns, items, audiences and creative.</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$8.01M influenced spend</w:t>
            </w:r>
          </w:p>
          <w:p>
            <w:pPr>
              <w:spacing w:after="80" w:line="259" w:lineRule="auto"/>
            </w:pPr>
            <w:r>
              <w:rPr>
                <w:rFonts w:ascii="Aptos" w:hAnsi="Aptos"/>
                <w:sz w:val="18"/>
              </w:rPr>
            </w:r>
          </w:p>
          <w:p>
            <w:pPr>
              <w:spacing w:after="40" w:line="259" w:lineRule="auto"/>
            </w:pPr>
            <w:r>
              <w:rPr>
                <w:rFonts w:ascii="Aptos" w:hAnsi="Aptos"/>
                <w:sz w:val="18"/>
              </w:rPr>
              <w:t xml:space="preserve">Revenue + Efficiency: increase action completion and realized recommendation value while consolidating fragmented opportunity feeds. </w:t>
            </w:r>
          </w:p>
          <w:p>
            <w:pPr>
              <w:spacing w:after="40" w:line="259" w:lineRule="auto"/>
            </w:pPr>
            <w:r>
              <w:rPr>
                <w:rFonts w:ascii="Aptos" w:hAnsi="Aptos"/>
                <w:sz w:val="18"/>
              </w:rPr>
              <w:t>Baseline and target remain to be established.</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25% recommendation-addressable spend</w:t>
            </w:r>
          </w:p>
          <w:p>
            <w:pPr>
              <w:spacing w:after="40" w:line="259" w:lineRule="auto"/>
            </w:pPr>
            <w:r>
              <w:rPr>
                <w:rFonts w:ascii="Aptos" w:hAnsi="Aptos"/>
                <w:sz w:val="18"/>
              </w:rPr>
              <w:t>× 2% incremental optimization + spend capture</w:t>
            </w:r>
          </w:p>
          <w:p>
            <w:pPr>
              <w:spacing w:after="40" w:line="259" w:lineRule="auto"/>
            </w:pPr>
            <w:r>
              <w:rPr>
                <w:rFonts w:ascii="Aptos" w:hAnsi="Aptos"/>
                <w:sz w:val="18"/>
              </w:rPr>
              <w:t>× 30% project attribution</w:t>
            </w:r>
          </w:p>
          <w:p>
            <w:pPr>
              <w:spacing w:after="40" w:line="259" w:lineRule="auto"/>
            </w:pPr>
            <w:r>
              <w:rPr>
                <w:rFonts w:ascii="Aptos" w:hAnsi="Aptos"/>
                <w:sz w:val="18"/>
              </w:rPr>
              <w:t>= $8.01M influenced spend</w:t>
            </w:r>
          </w:p>
        </w:tc>
      </w:tr>
    </w:tbl>
    <w:p>
      <w:r>
        <w:br w:type="page"/>
      </w:r>
    </w:p>
    <w:p>
      <w:pPr>
        <w:pStyle w:val="Heading1"/>
        <w:spacing w:after="40"/>
      </w:pPr>
      <w:r>
        <w:t>19. Seller Center Growth + One-Click Optimization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Unlock Marketplace Seller Demand</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Seller Lifecycle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Daania Kalam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FY28-AOP-Project-234</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How can active sellers take the highest-impact advertising action without switching to Ad Center? Shows campaign status and business impact in Seller Center, then enables one-click budget increases, eligible tROAS opt-in and out-of-budget recovery.</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$2.69M influenced spend</w:t>
            </w:r>
          </w:p>
          <w:p>
            <w:pPr>
              <w:spacing w:after="80" w:line="259" w:lineRule="auto"/>
            </w:pPr>
            <w:r>
              <w:rPr>
                <w:rFonts w:ascii="Aptos" w:hAnsi="Aptos"/>
                <w:sz w:val="18"/>
              </w:rPr>
            </w:r>
          </w:p>
          <w:p>
            <w:pPr>
              <w:spacing w:after="40" w:line="259" w:lineRule="auto"/>
            </w:pPr>
            <w:r>
              <w:rPr>
                <w:rFonts w:ascii="Aptos" w:hAnsi="Aptos"/>
                <w:sz w:val="18"/>
              </w:rPr>
              <w:t xml:space="preserve">Revenue: Increase incremental spend and GMV per active seller through accepted budget, tROAS and out-of-budget actions. </w:t>
            </w:r>
          </w:p>
          <w:p>
            <w:pPr>
              <w:spacing w:after="40" w:line="259" w:lineRule="auto"/>
            </w:pPr>
            <w:r>
              <w:rPr>
                <w:rFonts w:ascii="Aptos" w:hAnsi="Aptos"/>
                <w:sz w:val="18"/>
              </w:rPr>
              <w:t>Efficiency: Reduce context switching into Ad Center for simple optimizations. Size from eligible opportunities × acceptance × realized uplift; baseline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$1.12B eligible 3P advertiser spend</w:t>
            </w:r>
          </w:p>
          <w:p>
            <w:pPr>
              <w:spacing w:after="40" w:line="259" w:lineRule="auto"/>
            </w:pPr>
            <w:r>
              <w:rPr>
                <w:rFonts w:ascii="Aptos" w:hAnsi="Aptos"/>
                <w:sz w:val="18"/>
              </w:rPr>
              <w:t>× 30% with actionable growth opportunities</w:t>
            </w:r>
          </w:p>
          <w:p>
            <w:pPr>
              <w:spacing w:after="40" w:line="259" w:lineRule="auto"/>
            </w:pPr>
            <w:r>
              <w:rPr>
                <w:rFonts w:ascii="Aptos" w:hAnsi="Aptos"/>
                <w:sz w:val="18"/>
              </w:rPr>
              <w:t>× 2% incremental spend from accepted optimizations</w:t>
            </w:r>
          </w:p>
          <w:p>
            <w:pPr>
              <w:spacing w:after="40" w:line="259" w:lineRule="auto"/>
            </w:pPr>
            <w:r>
              <w:rPr>
                <w:rFonts w:ascii="Aptos" w:hAnsi="Aptos"/>
                <w:sz w:val="18"/>
              </w:rPr>
              <w:t>× 40% project attribution</w:t>
            </w:r>
          </w:p>
          <w:p>
            <w:pPr>
              <w:spacing w:after="40" w:line="259" w:lineRule="auto"/>
            </w:pPr>
            <w:r>
              <w:rPr>
                <w:rFonts w:ascii="Aptos" w:hAnsi="Aptos"/>
                <w:sz w:val="18"/>
              </w:rPr>
              <w:t>= $2.69M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Subject to change</w:t>
            </w:r>
          </w:p>
          <w:p>
            <w:pPr>
              <w:spacing w:after="40" w:line="259" w:lineRule="auto"/>
            </w:pPr>
            <w:r>
              <w:rPr>
                <w:rFonts w:ascii="Aptos" w:hAnsi="Aptos"/>
                <w:sz w:val="18"/>
              </w:rPr>
              <w:t>- Dependent on Seller Center, play into recommendations work that WMC and Marketplace are doing</w:t>
            </w:r>
          </w:p>
        </w:tc>
      </w:tr>
    </w:tbl>
    <w:p>
      <w:r>
        <w:br w:type="page"/>
      </w:r>
    </w:p>
    <w:p>
      <w:pPr>
        <w:pStyle w:val="Heading1"/>
        <w:spacing w:after="40"/>
      </w:pPr>
      <w:r>
        <w:t>20. Campaign Automation + Guided Set-Up</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Beta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Soumya Mohan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FY28-AOP-Project-783</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Define guided and automated campaign (smart campaigns / auto campaigns) workflows that reduce manual setup, adapt to advertiser goals and apply appropriate controls and guardrails.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$3.07M incremental spend</w:t>
            </w:r>
          </w:p>
          <w:p>
            <w:pPr>
              <w:spacing w:after="80" w:line="259" w:lineRule="auto"/>
            </w:pPr>
            <w:r>
              <w:rPr>
                <w:rFonts w:ascii="Aptos" w:hAnsi="Aptos"/>
                <w:sz w:val="18"/>
              </w:rPr>
            </w:r>
          </w:p>
          <w:p>
            <w:pPr>
              <w:spacing w:after="40" w:line="259" w:lineRule="auto"/>
            </w:pPr>
            <w:r>
              <w:rPr>
                <w:rFonts w:ascii="Aptos" w:hAnsi="Aptos"/>
                <w:sz w:val="18"/>
              </w:rPr>
              <w:t xml:space="preserve">Adoption + Efficiency: Increase campaign completion and reduce setup time for less-experienced advertisers. </w:t>
            </w:r>
          </w:p>
          <w:p>
            <w:pPr>
              <w:spacing w:after="40" w:line="259" w:lineRule="auto"/>
            </w:pPr>
            <w:r>
              <w:rPr>
                <w:rFonts w:ascii="Aptos" w:hAnsi="Aptos"/>
                <w:sz w:val="18"/>
              </w:rPr>
              <w:t>Quantification requires an eligible-user baseline, completion rate and incremental spend model.</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12.8K eligible new + less-experienced advertisers</w:t>
            </w:r>
          </w:p>
          <w:p>
            <w:pPr>
              <w:spacing w:after="40" w:line="259" w:lineRule="auto"/>
            </w:pPr>
            <w:r>
              <w:rPr>
                <w:rFonts w:ascii="Aptos" w:hAnsi="Aptos"/>
                <w:sz w:val="18"/>
              </w:rPr>
              <w:t>× 20% Y1 guided-setup adoption</w:t>
            </w:r>
          </w:p>
          <w:p>
            <w:pPr>
              <w:spacing w:after="40" w:line="259" w:lineRule="auto"/>
            </w:pPr>
            <w:r>
              <w:rPr>
                <w:rFonts w:ascii="Aptos" w:hAnsi="Aptos"/>
                <w:sz w:val="18"/>
              </w:rPr>
              <w:t>× 25% incremental campaign activation</w:t>
            </w:r>
          </w:p>
          <w:p>
            <w:pPr>
              <w:spacing w:after="40" w:line="259" w:lineRule="auto"/>
            </w:pPr>
            <w:r>
              <w:rPr>
                <w:rFonts w:ascii="Aptos" w:hAnsi="Aptos"/>
                <w:sz w:val="18"/>
              </w:rPr>
              <w:t>× $8K average first-year advertiser spend</w:t>
            </w:r>
          </w:p>
          <w:p>
            <w:pPr>
              <w:spacing w:after="40" w:line="259" w:lineRule="auto"/>
            </w:pPr>
            <w:r>
              <w:rPr>
                <w:rFonts w:ascii="Aptos" w:hAnsi="Aptos"/>
                <w:sz w:val="18"/>
              </w:rPr>
              <w:t>× 60% project attribution</w:t>
            </w:r>
          </w:p>
          <w:p>
            <w:pPr>
              <w:spacing w:after="40" w:line="259" w:lineRule="auto"/>
            </w:pPr>
            <w:r>
              <w:rPr>
                <w:rFonts w:ascii="Aptos" w:hAnsi="Aptos"/>
                <w:sz w:val="18"/>
              </w:rPr>
              <w:t>= $3.07M incremental spend</w:t>
            </w:r>
          </w:p>
        </w:tc>
      </w:tr>
    </w:tbl>
    <w:p>
      <w:r>
        <w:br w:type="page"/>
      </w:r>
    </w:p>
    <w:p>
      <w:pPr>
        <w:pStyle w:val="Heading1"/>
        <w:spacing w:after="40"/>
      </w:pPr>
      <w:r>
        <w:t>21. Campaign Budget Controls + Pacing</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Simplify the Advertiser Experience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Q3</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Maximilian Baum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FY28-AOP-Project-784</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Define a coherent campaign budget model across pacing, budget types, allocation logic and advertiser controls before committing to implementation.</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$1.75M protected spend</w:t>
            </w:r>
          </w:p>
          <w:p>
            <w:pPr>
              <w:spacing w:after="80" w:line="259" w:lineRule="auto"/>
            </w:pPr>
            <w:r>
              <w:rPr>
                <w:rFonts w:ascii="Aptos" w:hAnsi="Aptos"/>
                <w:sz w:val="18"/>
              </w:rPr>
            </w:r>
          </w:p>
          <w:p>
            <w:pPr>
              <w:spacing w:after="40" w:line="259" w:lineRule="auto"/>
            </w:pPr>
            <w:r>
              <w:rPr>
                <w:rFonts w:ascii="Aptos" w:hAnsi="Aptos"/>
                <w:sz w:val="18"/>
              </w:rPr>
              <w:t xml:space="preserve">Revenue Protection + Efficiency: Improve pacing reliability and reduce budget-related setup errors and support contacts. </w:t>
            </w:r>
          </w:p>
          <w:p>
            <w:pPr>
              <w:spacing w:after="40" w:line="259" w:lineRule="auto"/>
            </w:pPr>
            <w:r>
              <w:rPr>
                <w:rFonts w:ascii="Aptos" w:hAnsi="Aptos"/>
                <w:sz w:val="18"/>
              </w:rPr>
              <w:t>Quantification requires a baseline of budget defects, delivery variance and affected spend.</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$1.0B eligible campaign spend</w:t>
            </w:r>
          </w:p>
          <w:p>
            <w:pPr>
              <w:spacing w:after="40" w:line="259" w:lineRule="auto"/>
            </w:pPr>
            <w:r>
              <w:rPr>
                <w:rFonts w:ascii="Aptos" w:hAnsi="Aptos"/>
                <w:sz w:val="18"/>
              </w:rPr>
              <w:t>× 35% adoption</w:t>
            </w:r>
          </w:p>
          <w:p>
            <w:pPr>
              <w:spacing w:after="40" w:line="259" w:lineRule="auto"/>
            </w:pPr>
            <w:r>
              <w:rPr>
                <w:rFonts w:ascii="Aptos" w:hAnsi="Aptos"/>
                <w:sz w:val="18"/>
              </w:rPr>
              <w:t>× 2% reduction in affected spend</w:t>
            </w:r>
          </w:p>
          <w:p>
            <w:pPr>
              <w:spacing w:after="40" w:line="259" w:lineRule="auto"/>
            </w:pPr>
            <w:r>
              <w:rPr>
                <w:rFonts w:ascii="Aptos" w:hAnsi="Aptos"/>
                <w:sz w:val="18"/>
              </w:rPr>
              <w:t>× 25% project attribution</w:t>
            </w:r>
          </w:p>
          <w:p>
            <w:pPr>
              <w:spacing w:after="40" w:line="259" w:lineRule="auto"/>
            </w:pPr>
            <w:r>
              <w:rPr>
                <w:rFonts w:ascii="Aptos" w:hAnsi="Aptos"/>
                <w:sz w:val="18"/>
              </w:rPr>
              <w:t>= $1.75M protected spend</w:t>
            </w:r>
          </w:p>
        </w:tc>
      </w:tr>
    </w:tbl>
    <w:p>
      <w:r>
        <w:br w:type="page"/>
      </w:r>
    </w:p>
    <w:p>
      <w:pPr>
        <w:pStyle w:val="Heading1"/>
        <w:spacing w:after="40"/>
      </w:pPr>
      <w:r>
        <w:t>22. Unified Creative + Asset Management</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Q4</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Brian Chan</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FY28-AOP-Project-204</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one global workspace for asset creation, reuse, previews, moderation, approvals and appeals, with contextual use inside hallways.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$4.69M efficiency value</w:t>
            </w:r>
          </w:p>
          <w:p>
            <w:pPr>
              <w:spacing w:after="80" w:line="259" w:lineRule="auto"/>
            </w:pPr>
            <w:r>
              <w:rPr>
                <w:rFonts w:ascii="Aptos" w:hAnsi="Aptos"/>
                <w:sz w:val="18"/>
              </w:rPr>
            </w:r>
          </w:p>
          <w:p>
            <w:pPr>
              <w:spacing w:after="40" w:line="259" w:lineRule="auto"/>
            </w:pPr>
            <w:r>
              <w:rPr>
                <w:rFonts w:ascii="Aptos" w:hAnsi="Aptos"/>
                <w:sz w:val="18"/>
              </w:rPr>
              <w:t>Efficiency: Reduce asset duplication, moderation uncertainty and launch delays.</w:t>
            </w:r>
          </w:p>
          <w:p>
            <w:pPr>
              <w:spacing w:after="40" w:line="259" w:lineRule="auto"/>
            </w:pPr>
            <w:r>
              <w:rPr>
                <w:rFonts w:ascii="Aptos" w:hAnsi="Aptos"/>
                <w:sz w:val="18"/>
              </w:rPr>
              <w:t>Revenue Protection: Increase campaigns launched on time. Size from asset reuse, approval time and launch completion;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375K annual addressable duplicate asset actions</w:t>
            </w:r>
          </w:p>
          <w:p>
            <w:pPr>
              <w:spacing w:after="40" w:line="259" w:lineRule="auto"/>
            </w:pPr>
            <w:r>
              <w:rPr>
                <w:rFonts w:ascii="Aptos" w:hAnsi="Aptos"/>
                <w:sz w:val="18"/>
              </w:rPr>
              <w:t>× $50 avoided cost per action</w:t>
            </w:r>
          </w:p>
          <w:p>
            <w:pPr>
              <w:spacing w:after="40" w:line="259" w:lineRule="auto"/>
            </w:pPr>
            <w:r>
              <w:rPr>
                <w:rFonts w:ascii="Aptos" w:hAnsi="Aptos"/>
                <w:sz w:val="18"/>
              </w:rPr>
              <w:t>× 25% Y1 realization</w:t>
            </w:r>
          </w:p>
          <w:p>
            <w:pPr>
              <w:spacing w:after="40" w:line="259" w:lineRule="auto"/>
            </w:pPr>
            <w:r>
              <w:rPr>
                <w:rFonts w:ascii="Aptos" w:hAnsi="Aptos"/>
                <w:sz w:val="18"/>
              </w:rPr>
              <w:t>= $4.69M efficiency value</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May not be delivered in FY28, big scope/LOE</w:t>
            </w:r>
          </w:p>
        </w:tc>
      </w:tr>
    </w:tbl>
    <w:p>
      <w:r>
        <w:br w:type="page"/>
      </w:r>
    </w:p>
    <w:p>
      <w:pPr>
        <w:pStyle w:val="Heading1"/>
        <w:spacing w:after="40"/>
      </w:pPr>
      <w:r>
        <w:t>23. Personalized Onboarding + Guidance</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Differentiate Through Intelligence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Q4</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"Intelligence, Guidance &amp; Optimization"</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FY28-AOP-Project-225</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Adapt onboarding, education and in-workflow guidance to advertiser role, goals, readiness, context and prior behavior.</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$3.69M incremental spend</w:t>
            </w:r>
          </w:p>
          <w:p>
            <w:pPr>
              <w:spacing w:after="80" w:line="259" w:lineRule="auto"/>
            </w:pPr>
            <w:r>
              <w:rPr>
                <w:rFonts w:ascii="Aptos" w:hAnsi="Aptos"/>
                <w:sz w:val="18"/>
              </w:rPr>
            </w:r>
          </w:p>
          <w:p>
            <w:pPr>
              <w:spacing w:after="40" w:line="259" w:lineRule="auto"/>
            </w:pPr>
            <w:r>
              <w:rPr>
                <w:rFonts w:ascii="Aptos" w:hAnsi="Aptos"/>
                <w:sz w:val="18"/>
              </w:rPr>
              <w:t>Efficiency: Reduce onboarding time and support.</w:t>
            </w:r>
          </w:p>
          <w:p>
            <w:pPr>
              <w:spacing w:after="40" w:line="259" w:lineRule="auto"/>
            </w:pPr>
            <w:r>
              <w:rPr>
                <w:rFonts w:ascii="Aptos" w:hAnsi="Aptos"/>
                <w:sz w:val="18"/>
              </w:rPr>
              <w:t>Revenue: Improve first-launch and feature adoption. Size from journey completion lift × activated advertisers/spend;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12.8K eligible new advertisers</w:t>
            </w:r>
          </w:p>
          <w:p>
            <w:pPr>
              <w:spacing w:after="40" w:line="259" w:lineRule="auto"/>
            </w:pPr>
            <w:r>
              <w:rPr>
                <w:rFonts w:ascii="Aptos" w:hAnsi="Aptos"/>
                <w:sz w:val="18"/>
              </w:rPr>
              <w:t>× 20% incremental campaign launch rate</w:t>
            </w:r>
          </w:p>
          <w:p>
            <w:pPr>
              <w:spacing w:after="40" w:line="259" w:lineRule="auto"/>
            </w:pPr>
            <w:r>
              <w:rPr>
                <w:rFonts w:ascii="Aptos" w:hAnsi="Aptos"/>
                <w:sz w:val="18"/>
              </w:rPr>
              <w:t>× $12K average first-year advertiser spend</w:t>
            </w:r>
          </w:p>
          <w:p>
            <w:pPr>
              <w:spacing w:after="40" w:line="259" w:lineRule="auto"/>
            </w:pPr>
            <w:r>
              <w:rPr>
                <w:rFonts w:ascii="Aptos" w:hAnsi="Aptos"/>
                <w:sz w:val="18"/>
              </w:rPr>
              <w:t>× 60% project attribution</w:t>
            </w:r>
          </w:p>
          <w:p>
            <w:pPr>
              <w:spacing w:after="40" w:line="259" w:lineRule="auto"/>
            </w:pPr>
            <w:r>
              <w:rPr>
                <w:rFonts w:ascii="Aptos" w:hAnsi="Aptos"/>
                <w:sz w:val="18"/>
              </w:rPr>
              <w:t>× 20% Y1 realization</w:t>
            </w:r>
          </w:p>
          <w:p>
            <w:pPr>
              <w:spacing w:after="40" w:line="259" w:lineRule="auto"/>
            </w:pPr>
            <w:r>
              <w:rPr>
                <w:rFonts w:ascii="Aptos" w:hAnsi="Aptos"/>
                <w:sz w:val="18"/>
              </w:rPr>
              <w:t>= $3.69M incremental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xml:space="preserve">- May not deliver in FY28 because of complexities </w:t>
            </w:r>
          </w:p>
          <w:p>
            <w:pPr>
              <w:spacing w:after="40" w:line="259" w:lineRule="auto"/>
            </w:pPr>
            <w:r>
              <w:rPr>
                <w:rFonts w:ascii="Aptos" w:hAnsi="Aptos"/>
                <w:sz w:val="18"/>
              </w:rPr>
              <w:t>- No discovery has been done on adapting experience with user</w:t>
            </w:r>
          </w:p>
        </w:tc>
      </w:tr>
    </w:tbl>
    <w:p>
      <w:r>
        <w:br w:type="page"/>
      </w:r>
    </w:p>
    <w:p>
      <w:pPr>
        <w:pStyle w:val="Heading1"/>
        <w:spacing w:after="40"/>
      </w:pPr>
      <w:r>
        <w:t>24. Media Planning + Forecasting</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Differentiate Through Intelligence</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Q4</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Shared Apps &amp; Platform Capabilities</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Sarah Scherer</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FY28-AOP-Project-230</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Create a cross-channel workspace for plans, budgets, forecasts, scenario comparison and activation handoff.</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$5.01M influenced spend</w:t>
            </w:r>
          </w:p>
          <w:p>
            <w:pPr>
              <w:spacing w:after="80" w:line="259" w:lineRule="auto"/>
            </w:pPr>
            <w:r>
              <w:rPr>
                <w:rFonts w:ascii="Aptos" w:hAnsi="Aptos"/>
                <w:sz w:val="18"/>
              </w:rPr>
            </w:r>
          </w:p>
          <w:p>
            <w:pPr>
              <w:spacing w:after="40" w:line="259" w:lineRule="auto"/>
            </w:pPr>
            <w:r>
              <w:rPr>
                <w:rFonts w:ascii="Aptos" w:hAnsi="Aptos"/>
                <w:sz w:val="18"/>
              </w:rPr>
              <w:t>Efficiency: Reduce planning, forecasting and budget-allocation time.</w:t>
            </w:r>
          </w:p>
          <w:p>
            <w:pPr>
              <w:spacing w:after="40" w:line="259" w:lineRule="auto"/>
            </w:pPr>
            <w:r>
              <w:rPr>
                <w:rFonts w:ascii="Aptos" w:hAnsi="Aptos"/>
                <w:sz w:val="18"/>
              </w:rPr>
              <w:t>Revenue: Improve investment confidence and cross-channel budget activation. Size from cycle-time reduction and activated plan value;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$5.34B eligible WMC spend</w:t>
            </w:r>
          </w:p>
          <w:p>
            <w:pPr>
              <w:spacing w:after="40" w:line="259" w:lineRule="auto"/>
            </w:pPr>
            <w:r>
              <w:rPr>
                <w:rFonts w:ascii="Aptos" w:hAnsi="Aptos"/>
                <w:sz w:val="18"/>
              </w:rPr>
              <w:t>× 25% Y1 planning adoption</w:t>
            </w:r>
          </w:p>
          <w:p>
            <w:pPr>
              <w:spacing w:after="40" w:line="259" w:lineRule="auto"/>
            </w:pPr>
            <w:r>
              <w:rPr>
                <w:rFonts w:ascii="Aptos" w:hAnsi="Aptos"/>
                <w:sz w:val="18"/>
              </w:rPr>
              <w:t>× 1.5% incremental budget activation</w:t>
            </w:r>
          </w:p>
          <w:p>
            <w:pPr>
              <w:spacing w:after="40" w:line="259" w:lineRule="auto"/>
            </w:pPr>
            <w:r>
              <w:rPr>
                <w:rFonts w:ascii="Aptos" w:hAnsi="Aptos"/>
                <w:sz w:val="18"/>
              </w:rPr>
              <w:t>× 25% project attribution</w:t>
            </w:r>
          </w:p>
          <w:p>
            <w:pPr>
              <w:spacing w:after="40" w:line="259" w:lineRule="auto"/>
            </w:pPr>
            <w:r>
              <w:rPr>
                <w:rFonts w:ascii="Aptos" w:hAnsi="Aptos"/>
                <w:sz w:val="18"/>
              </w:rPr>
              <w:t>= $5.01M influenced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xml:space="preserve">- Call out from Display - leverage what we have today from OMS platform </w:t>
            </w:r>
          </w:p>
          <w:p>
            <w:pPr>
              <w:spacing w:after="40" w:line="259" w:lineRule="auto"/>
            </w:pPr>
            <w:r>
              <w:rPr>
                <w:rFonts w:ascii="Aptos" w:hAnsi="Aptos"/>
                <w:sz w:val="18"/>
              </w:rPr>
              <w:t>- Need Discovery prior to launch</w:t>
            </w:r>
          </w:p>
        </w:tc>
      </w:tr>
    </w:tbl>
    <w:p>
      <w:r>
        <w:br w:type="page"/>
      </w:r>
    </w:p>
    <w:p>
      <w:pPr>
        <w:pStyle w:val="Heading1"/>
        <w:spacing w:after="40"/>
      </w:pPr>
      <w:r>
        <w:t>25. Seller Retention + Reactivation</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Unlock Marketplace Seller Demand</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Q4</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t>Seller Lifecycle</w:t>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Daania Kalam</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FY28-AOP-Project-253</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How do we intervene before a seller lapses and make it easy to restart after they stop advertising? Detects declining performance and lapse risk, explains the drivers and offers corrective or restart actions across Seller Center and Ad Center.</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$4.88M incremental spend</w:t>
            </w:r>
          </w:p>
          <w:p>
            <w:pPr>
              <w:spacing w:after="80" w:line="259" w:lineRule="auto"/>
            </w:pPr>
            <w:r>
              <w:rPr>
                <w:rFonts w:ascii="Aptos" w:hAnsi="Aptos"/>
                <w:sz w:val="18"/>
              </w:rPr>
            </w:r>
          </w:p>
          <w:p>
            <w:pPr>
              <w:spacing w:after="40" w:line="259" w:lineRule="auto"/>
            </w:pPr>
            <w:r>
              <w:rPr>
                <w:rFonts w:ascii="Aptos" w:hAnsi="Aptos"/>
                <w:sz w:val="18"/>
              </w:rPr>
              <w:t xml:space="preserve">Revenue Protection: Improve 90-day advertiser retention, preserve GMV from declining campaigns and reactivate lapsed sellers. </w:t>
            </w:r>
          </w:p>
          <w:p>
            <w:pPr>
              <w:spacing w:after="40" w:line="259" w:lineRule="auto"/>
            </w:pPr>
            <w:r>
              <w:rPr>
                <w:rFonts w:ascii="Aptos" w:hAnsi="Aptos"/>
                <w:sz w:val="18"/>
              </w:rPr>
              <w:t>Size from at-risk/lapsed sellers × intervention acceptance × retained or restarted spend; Beta establishes lift.</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50K eligible lapsed sellers</w:t>
            </w:r>
          </w:p>
          <w:p>
            <w:pPr>
              <w:spacing w:after="40" w:line="259" w:lineRule="auto"/>
            </w:pPr>
            <w:r>
              <w:rPr>
                <w:rFonts w:ascii="Aptos" w:hAnsi="Aptos"/>
                <w:sz w:val="18"/>
              </w:rPr>
              <w:t>× 20% addressable reactivation opportunity</w:t>
            </w:r>
          </w:p>
          <w:p>
            <w:pPr>
              <w:spacing w:after="40" w:line="259" w:lineRule="auto"/>
            </w:pPr>
            <w:r>
              <w:rPr>
                <w:rFonts w:ascii="Aptos" w:hAnsi="Aptos"/>
                <w:sz w:val="18"/>
              </w:rPr>
              <w:t>× $15K average reactivated advertiser spend</w:t>
            </w:r>
          </w:p>
          <w:p>
            <w:pPr>
              <w:spacing w:after="40" w:line="259" w:lineRule="auto"/>
            </w:pPr>
            <w:r>
              <w:rPr>
                <w:rFonts w:ascii="Aptos" w:hAnsi="Aptos"/>
                <w:sz w:val="18"/>
              </w:rPr>
              <w:t>× 5% Y1 realized impact</w:t>
            </w:r>
          </w:p>
          <w:p>
            <w:pPr>
              <w:spacing w:after="40" w:line="259" w:lineRule="auto"/>
            </w:pPr>
            <w:r>
              <w:rPr>
                <w:rFonts w:ascii="Aptos" w:hAnsi="Aptos"/>
                <w:sz w:val="18"/>
              </w:rPr>
              <w:t>× 65% project attribution</w:t>
            </w:r>
          </w:p>
          <w:p>
            <w:pPr>
              <w:spacing w:after="40" w:line="259" w:lineRule="auto"/>
            </w:pPr>
            <w:r>
              <w:rPr>
                <w:rFonts w:ascii="Aptos" w:hAnsi="Aptos"/>
                <w:sz w:val="18"/>
              </w:rPr>
              <w:t>= $4.88M incremental spend</w:t>
            </w:r>
          </w:p>
        </w:tc>
      </w:tr>
    </w:tbl>
    <w:p>
      <w:pPr>
        <w:pStyle w:val="Heading2"/>
        <w:spacing w:before="160" w:after="60"/>
      </w:pPr>
      <w:r>
        <w:t>Portfolio Lead Notes</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 Third phase of churn, and prevention from renewing</w:t>
            </w:r>
          </w:p>
          <w:p>
            <w:pPr>
              <w:spacing w:after="40" w:line="259" w:lineRule="auto"/>
            </w:pPr>
            <w:r>
              <w:rPr>
                <w:rFonts w:ascii="Aptos" w:hAnsi="Aptos"/>
                <w:sz w:val="18"/>
              </w:rPr>
              <w:t>- Scope is TBD, subject to change</w:t>
            </w:r>
          </w:p>
          <w:p>
            <w:pPr>
              <w:spacing w:after="40" w:line="259" w:lineRule="auto"/>
            </w:pPr>
            <w:r>
              <w:rPr>
                <w:rFonts w:ascii="Aptos" w:hAnsi="Aptos"/>
                <w:sz w:val="18"/>
              </w:rPr>
              <w:t>- Growth strategy from Marketplace</w:t>
            </w:r>
          </w:p>
          <w:p>
            <w:pPr>
              <w:spacing w:after="40" w:line="259" w:lineRule="auto"/>
            </w:pPr>
            <w:r>
              <w:rPr>
                <w:rFonts w:ascii="Aptos" w:hAnsi="Aptos"/>
                <w:sz w:val="18"/>
              </w:rPr>
              <w:t>- Dependent on Marketplace and business team because they own retention model</w:t>
            </w:r>
          </w:p>
        </w:tc>
      </w:tr>
    </w:tbl>
    <w:p>
      <w:r>
        <w:br w:type="page"/>
      </w:r>
    </w:p>
    <w:p>
      <w:pPr>
        <w:pStyle w:val="Heading1"/>
        <w:spacing w:after="40"/>
      </w:pPr>
      <w:r>
        <w:t>26. Cross-Hallway Platform Infrastructure</w:t>
      </w:r>
    </w:p>
    <w:tbl>
      <w:tblPr>
        <w:tblStyle w:val="TableGrid"/>
        <w:tblW w:type="auto" w:w="0"/>
        <w:tblLayout w:type="fixed"/>
        <w:tblLook w:firstColumn="1" w:firstRow="1" w:lastColumn="0" w:lastRow="0" w:noHBand="0" w:noVBand="1" w:val="04A0"/>
      </w:tblPr>
      <w:tblGrid>
        <w:gridCol w:w="3636"/>
        <w:gridCol w:w="3636"/>
        <w:gridCol w:w="3636"/>
        <w:gridCol w:w="3636"/>
      </w:tblGrid>
      <w:tr>
        <w:trPr>
          <w:cantSplit/>
        </w:trPr>
        <w:tc>
          <w:tcPr>
            <w:tcW w:type="dxa" w:w="3600"/>
            <w:tcMar>
              <w:top w:w="80" w:type="dxa"/>
              <w:start w:w="100" w:type="dxa"/>
              <w:bottom w:w="80" w:type="dxa"/>
              <w:end w:w="100" w:type="dxa"/>
            </w:tcMar>
            <w:shd w:fill="F2F5F8"/>
          </w:tcPr>
          <w:p>
            <w:pPr>
              <w:spacing w:after="40"/>
            </w:pPr>
            <w:r/>
            <w:r>
              <w:rPr>
                <w:b/>
                <w:color w:val="667085"/>
                <w:sz w:val="14"/>
              </w:rPr>
              <w:t>BIG ROCK</w:t>
            </w:r>
          </w:p>
          <w:p>
            <w:pPr>
              <w:spacing w:after="0"/>
            </w:pPr>
            <w:r>
              <w:rPr>
                <w:b w:val="0"/>
                <w:color w:val="222222"/>
                <w:sz w:val="17"/>
              </w:rPr>
              <w:t>Build a Unified Ads Platform</w:t>
            </w:r>
          </w:p>
        </w:tc>
        <w:tc>
          <w:tcPr>
            <w:tcW w:type="dxa" w:w="3600"/>
            <w:tcMar>
              <w:top w:w="80" w:type="dxa"/>
              <w:start w:w="100" w:type="dxa"/>
              <w:bottom w:w="80" w:type="dxa"/>
              <w:end w:w="100" w:type="dxa"/>
            </w:tcMar>
            <w:shd w:fill="F2F5F8"/>
          </w:tcPr>
          <w:p>
            <w:pPr>
              <w:spacing w:after="40"/>
            </w:pPr>
            <w:r/>
            <w:r>
              <w:rPr>
                <w:b/>
                <w:color w:val="667085"/>
                <w:sz w:val="14"/>
              </w:rPr>
              <w:t>QUARTER</w:t>
            </w:r>
          </w:p>
          <w:p>
            <w:pPr>
              <w:spacing w:after="0"/>
            </w:pPr>
            <w:r>
              <w:rPr>
                <w:b/>
                <w:color w:val="222222"/>
                <w:sz w:val="17"/>
              </w:rPr>
              <w:t>FY28 Q4</w:t>
            </w:r>
          </w:p>
        </w:tc>
        <w:tc>
          <w:tcPr>
            <w:tcW w:type="dxa" w:w="3600"/>
            <w:tcMar>
              <w:top w:w="80" w:type="dxa"/>
              <w:start w:w="100" w:type="dxa"/>
              <w:bottom w:w="80" w:type="dxa"/>
              <w:end w:w="100" w:type="dxa"/>
            </w:tcMar>
            <w:shd w:fill="F2F5F8"/>
          </w:tcPr>
          <w:p>
            <w:pPr>
              <w:spacing w:after="40"/>
            </w:pPr>
            <w:r/>
            <w:r>
              <w:rPr>
                <w:b/>
                <w:color w:val="667085"/>
                <w:sz w:val="14"/>
              </w:rPr>
              <w:t>SUB-PILLAR</w:t>
            </w:r>
          </w:p>
          <w:p>
            <w:pPr>
              <w:spacing w:after="0"/>
            </w:pPr>
            <w:r>
              <w:rPr>
                <w:b w:val="0"/>
                <w:color w:val="222222"/>
                <w:sz w:val="17"/>
              </w:rPr>
            </w:r>
          </w:p>
        </w:tc>
        <w:tc>
          <w:tcPr>
            <w:tcW w:type="dxa" w:w="3600"/>
            <w:tcMar>
              <w:top w:w="80" w:type="dxa"/>
              <w:start w:w="100" w:type="dxa"/>
              <w:bottom w:w="80" w:type="dxa"/>
              <w:end w:w="100" w:type="dxa"/>
            </w:tcMar>
            <w:shd w:fill="F2F5F8"/>
          </w:tcPr>
          <w:p>
            <w:pPr>
              <w:spacing w:after="40"/>
            </w:pPr>
            <w:r/>
            <w:r>
              <w:rPr>
                <w:b/>
                <w:color w:val="667085"/>
                <w:sz w:val="14"/>
              </w:rPr>
              <w:t>DELIVERABLE</w:t>
            </w:r>
          </w:p>
          <w:p>
            <w:pPr>
              <w:spacing w:after="0"/>
            </w:pPr>
            <w:r>
              <w:rPr>
                <w:b/>
                <w:color w:val="222222"/>
                <w:sz w:val="17"/>
              </w:rPr>
              <w:t>GA</w:t>
            </w:r>
          </w:p>
        </w:tc>
      </w:tr>
      <w:tr>
        <w:trPr>
          <w:cantSplit/>
        </w:trPr>
        <w:tc>
          <w:tcPr>
            <w:tcW w:type="dxa" w:w="3600"/>
            <w:tcMar>
              <w:top w:w="80" w:type="dxa"/>
              <w:start w:w="100" w:type="dxa"/>
              <w:bottom w:w="80" w:type="dxa"/>
              <w:end w:w="100" w:type="dxa"/>
            </w:tcMar>
            <w:shd w:fill="F2F5F8"/>
          </w:tcPr>
          <w:p>
            <w:pPr>
              <w:spacing w:after="40"/>
            </w:pPr>
            <w:r/>
            <w:r>
              <w:rPr>
                <w:b/>
                <w:color w:val="667085"/>
                <w:sz w:val="14"/>
              </w:rPr>
              <w:t>PM OWNER</w:t>
            </w:r>
          </w:p>
          <w:p>
            <w:pPr>
              <w:spacing w:after="0"/>
            </w:pPr>
            <w:r>
              <w:rPr>
                <w:b w:val="0"/>
                <w:color w:val="222222"/>
                <w:sz w:val="17"/>
              </w:rPr>
              <w:t>Niharika Gupta</w:t>
            </w:r>
          </w:p>
        </w:tc>
        <w:tc>
          <w:tcPr>
            <w:tcW w:type="dxa" w:w="3600"/>
            <w:tcMar>
              <w:top w:w="80" w:type="dxa"/>
              <w:start w:w="100" w:type="dxa"/>
              <w:bottom w:w="80" w:type="dxa"/>
              <w:end w:w="100" w:type="dxa"/>
            </w:tcMar>
            <w:shd w:fill="F2F5F8"/>
          </w:tcPr>
          <w:p>
            <w:pPr>
              <w:spacing w:after="40"/>
            </w:pPr>
            <w:r/>
            <w:r>
              <w:rPr>
                <w:b/>
                <w:color w:val="667085"/>
                <w:sz w:val="14"/>
              </w:rPr>
              <w:t>DECISION</w:t>
            </w:r>
          </w:p>
          <w:p>
            <w:pPr>
              <w:spacing w:after="0"/>
            </w:pPr>
            <w:r>
              <w:rPr>
                <w:b w:val="0"/>
                <w:color w:val="222222"/>
                <w:sz w:val="17"/>
              </w:rPr>
              <w:t>Included in FY28</w:t>
            </w:r>
          </w:p>
        </w:tc>
        <w:tc>
          <w:tcPr>
            <w:tcW w:type="dxa" w:w="3600"/>
            <w:tcMar>
              <w:top w:w="80" w:type="dxa"/>
              <w:start w:w="100" w:type="dxa"/>
              <w:bottom w:w="80" w:type="dxa"/>
              <w:end w:w="100" w:type="dxa"/>
            </w:tcMar>
            <w:shd w:fill="F2F5F8"/>
          </w:tcPr>
          <w:p>
            <w:pPr>
              <w:spacing w:after="40"/>
            </w:pPr>
            <w:r/>
            <w:r>
              <w:rPr>
                <w:b/>
                <w:color w:val="667085"/>
                <w:sz w:val="14"/>
              </w:rPr>
              <w:t>AOP PROJECT ID</w:t>
            </w:r>
          </w:p>
          <w:p>
            <w:pPr>
              <w:spacing w:after="0"/>
            </w:pPr>
            <w:r>
              <w:rPr>
                <w:b w:val="0"/>
                <w:color w:val="222222"/>
                <w:sz w:val="17"/>
              </w:rPr>
              <w:t>FY28-AOP-Project-780</w:t>
            </w:r>
          </w:p>
        </w:tc>
        <w:tc>
          <w:tcPr>
            <w:tcW w:type="dxa" w:w="3600"/>
            <w:tcMar>
              <w:top w:w="80" w:type="dxa"/>
              <w:start w:w="100" w:type="dxa"/>
              <w:bottom w:w="80" w:type="dxa"/>
              <w:end w:w="100" w:type="dxa"/>
            </w:tcMar>
            <w:shd w:fill="F2F5F8"/>
          </w:tcPr>
          <w:p>
            <w:pPr>
              <w:spacing w:after="40"/>
            </w:pPr>
            <w:r/>
            <w:r>
              <w:rPr>
                <w:b/>
                <w:color w:val="667085"/>
                <w:sz w:val="14"/>
              </w:rPr>
              <w:t>DEPENDENCY</w:t>
            </w:r>
          </w:p>
          <w:p>
            <w:pPr>
              <w:spacing w:after="0"/>
            </w:pPr>
            <w:r>
              <w:rPr>
                <w:b w:val="0"/>
                <w:color w:val="222222"/>
                <w:sz w:val="17"/>
              </w:rPr>
              <w:t>None listed</w:t>
            </w:r>
          </w:p>
        </w:tc>
      </w:tr>
    </w:tbl>
    <w:p>
      <w:pPr>
        <w:pStyle w:val="Heading2"/>
        <w:spacing w:before="160" w:after="60"/>
      </w:pPr>
      <w:r>
        <w:t>Project Description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Modernize shared frontend and integration infrastructure across hallways so common services, components, context, telemetry + embedded apps can be adopted without bespoke channel rebuilds.</w:t>
            </w:r>
          </w:p>
        </w:tc>
      </w:tr>
    </w:tbl>
    <w:p>
      <w:pPr>
        <w:pStyle w:val="Heading2"/>
        <w:spacing w:before="160" w:after="60"/>
      </w:pPr>
      <w:r>
        <w:t>1-Year Project Impact</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$1.60M efficiency value</w:t>
            </w:r>
          </w:p>
          <w:p>
            <w:pPr>
              <w:spacing w:after="80" w:line="259" w:lineRule="auto"/>
            </w:pPr>
            <w:r>
              <w:rPr>
                <w:rFonts w:ascii="Aptos" w:hAnsi="Aptos"/>
                <w:sz w:val="18"/>
              </w:rPr>
            </w:r>
          </w:p>
          <w:p>
            <w:pPr>
              <w:spacing w:after="40" w:line="259" w:lineRule="auto"/>
            </w:pPr>
            <w:r>
              <w:rPr>
                <w:rFonts w:ascii="Aptos" w:hAnsi="Aptos"/>
                <w:sz w:val="18"/>
              </w:rPr>
              <w:t xml:space="preserve">Efficiency: Reduce hallway integration lead time, bespoke maintenance + release friction. </w:t>
            </w:r>
          </w:p>
          <w:p>
            <w:pPr>
              <w:spacing w:after="40" w:line="259" w:lineRule="auto"/>
            </w:pPr>
            <w:r>
              <w:rPr>
                <w:rFonts w:ascii="Aptos" w:hAnsi="Aptos"/>
                <w:sz w:val="18"/>
              </w:rPr>
              <w:t>Size from migration/adoption × avoided engineering hours and faster launches; estimate pending.</w:t>
            </w:r>
          </w:p>
        </w:tc>
      </w:tr>
    </w:tbl>
    <w:p>
      <w:pPr>
        <w:pStyle w:val="Heading2"/>
        <w:spacing w:before="160" w:after="60"/>
      </w:pPr>
      <w:r>
        <w:t>Assumptions + Calculation</w:t>
      </w:r>
    </w:p>
    <w:tbl>
      <w:tblPr>
        <w:tblStyle w:val="TableGrid"/>
        <w:tblW w:type="auto" w:w="0"/>
        <w:tblLayout w:type="fixed"/>
        <w:tblLook w:firstColumn="1" w:firstRow="1" w:lastColumn="0" w:lastRow="0" w:noHBand="0" w:noVBand="1" w:val="04A0"/>
      </w:tblPr>
      <w:tblGrid>
        <w:gridCol w:w="14544"/>
      </w:tblGrid>
      <w:tr>
        <w:tc>
          <w:tcPr>
            <w:tcW w:type="dxa" w:w="14400"/>
            <w:shd w:fill="F8FAFC"/>
            <w:tcMar>
              <w:top w:w="100" w:type="dxa"/>
              <w:start w:w="120" w:type="dxa"/>
              <w:bottom w:w="100" w:type="dxa"/>
              <w:end w:w="120" w:type="dxa"/>
            </w:tcMar>
          </w:tcPr>
          <w:p>
            <w:pPr>
              <w:spacing w:after="40" w:line="259" w:lineRule="auto"/>
            </w:pPr>
            <w:r/>
            <w:r>
              <w:rPr>
                <w:rFonts w:ascii="Aptos" w:hAnsi="Aptos"/>
                <w:sz w:val="18"/>
              </w:rPr>
              <w:t>$2.50M annual duplicated infrastructure maintenance cost</w:t>
            </w:r>
          </w:p>
          <w:p>
            <w:pPr>
              <w:spacing w:after="40" w:line="259" w:lineRule="auto"/>
            </w:pPr>
            <w:r>
              <w:rPr>
                <w:rFonts w:ascii="Aptos" w:hAnsi="Aptos"/>
                <w:sz w:val="18"/>
              </w:rPr>
              <w:t>× 60% migration to shared infrastructure</w:t>
            </w:r>
          </w:p>
          <w:p>
            <w:pPr>
              <w:spacing w:after="40" w:line="259" w:lineRule="auto"/>
            </w:pPr>
            <w:r>
              <w:rPr>
                <w:rFonts w:ascii="Aptos" w:hAnsi="Aptos"/>
                <w:sz w:val="18"/>
              </w:rPr>
              <w:t>× 75% reduction in duplicated maintenance cost</w:t>
            </w:r>
          </w:p>
          <w:p>
            <w:pPr>
              <w:spacing w:after="40" w:line="259" w:lineRule="auto"/>
            </w:pPr>
            <w:r>
              <w:rPr>
                <w:rFonts w:ascii="Aptos" w:hAnsi="Aptos"/>
                <w:sz w:val="18"/>
              </w:rPr>
              <w:t>+ $475K annual release efficiency</w:t>
            </w:r>
          </w:p>
          <w:p>
            <w:pPr>
              <w:spacing w:after="40" w:line="259" w:lineRule="auto"/>
            </w:pPr>
            <w:r>
              <w:rPr>
                <w:rFonts w:ascii="Aptos" w:hAnsi="Aptos"/>
                <w:sz w:val="18"/>
              </w:rPr>
              <w:t>= $1.60M efficiency value</w:t>
            </w:r>
          </w:p>
        </w:tc>
      </w:tr>
    </w:tbl>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4"/>
      </w:rPr>
      <w:t xml:space="preserve">FY28 Advertiser Experience Portfolio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