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rFonts w:ascii="TODES Light" w:cs="TODES Light" w:eastAsia="TODES Light" w:hAnsi="TODES Light"/>
          <w:color w:val="3A7D94"/>
          <w:sz w:val="72"/>
          <w:szCs w:val="72"/>
        </w:rPr>
        <w:t xml:space="preserve">S  E  S  E</w:t>
      </w:r>
    </w:p>
    <w:p>
      <w:pPr>
        <w:spacing w:after="60" w:before="0"/>
        <w:jc w:val="center"/>
      </w:pPr>
      <w:r>
        <w:rPr>
          <w:rFonts w:ascii="TODES Light" w:cs="TODES Light" w:eastAsia="TODES Light" w:hAnsi="TODES Light"/>
          <w:i/>
          <w:iCs/>
          <w:color w:val="555555"/>
          <w:sz w:val="25"/>
          <w:szCs w:val="25"/>
        </w:rPr>
        <w:t xml:space="preserve">unlock your skin's timeless beauty.</w:t>
      </w:r>
    </w:p>
    <w:p>
      <w:pPr>
        <w:pBdr>
          <w:top w:val="single" w:color="3A7D94" w:sz="6" w:space="2"/>
        </w:pBdr>
        <w:spacing w:after="60" w:before="300"/>
        <w:jc w:val="center"/>
      </w:pPr>
      <w:r>
        <w:t xml:space="preserve"/>
      </w:r>
    </w:p>
    <w:p>
      <w:pPr>
        <w:spacing w:after="80" w:before="200"/>
        <w:jc w:val="center"/>
      </w:pPr>
      <w:r>
        <w:rPr>
          <w:rFonts w:ascii="TODES Light" w:cs="TODES Light" w:eastAsia="TODES Light" w:hAnsi="TODES Light"/>
          <w:color w:val="1A1A1A"/>
          <w:sz w:val="44"/>
          <w:szCs w:val="44"/>
        </w:rPr>
        <w:t xml:space="preserve">HERROEPINGSRECHT</w:t>
      </w:r>
    </w:p>
    <w:p>
      <w:pPr>
        <w:spacing w:after="60" w:before="60"/>
        <w:jc w:val="center"/>
      </w:pPr>
      <w:r>
        <w:rPr>
          <w:rFonts w:ascii="TODES Light" w:cs="TODES Light" w:eastAsia="TODES Light" w:hAnsi="TODES Light"/>
          <w:i/>
          <w:iCs/>
          <w:color w:val="555555"/>
          <w:sz w:val="26"/>
          <w:szCs w:val="26"/>
        </w:rPr>
        <w:t xml:space="preserve">Voor EU-klanten — sese.be</w:t>
      </w:r>
    </w:p>
    <w:p>
      <w:pPr>
        <w:spacing w:after="100" w:before="40"/>
        <w:jc w:val="center"/>
      </w:pPr>
      <w:r>
        <w:rPr>
          <w:rFonts w:ascii="TODES Light" w:cs="TODES Light" w:eastAsia="TODES Light" w:hAnsi="TODES Light"/>
          <w:i/>
          <w:iCs/>
          <w:color w:val="888888"/>
          <w:sz w:val="18"/>
          <w:szCs w:val="18"/>
        </w:rPr>
        <w:t xml:space="preserve">Gebaseerd op EU-richtlijn 2011/83/EU · Belgisch consumentenrecht · Boek VI WER</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A7D94" w:sz="14"/>
              <w:bottom w:val="none" w:color="FFFFFF" w:sz="0"/>
              <w:right w:val="none" w:color="FFFFFF" w:sz="0"/>
            </w:tcBorders>
            <w:shd w:fill="EAF4F8" w:val="clear"/>
            <w:tcMar>
              <w:top w:type="dxa" w:w="140"/>
              <w:left w:type="dxa" w:w="260"/>
              <w:bottom w:type="dxa" w:w="140"/>
              <w:right w:type="dxa" w:w="260"/>
            </w:tcMar>
          </w:tcPr>
          <w:p>
            <w:r>
              <w:rPr>
                <w:rFonts w:ascii="TODES Light" w:cs="TODES Light" w:eastAsia="TODES Light" w:hAnsi="TODES Light"/>
                <w:color w:val="2A5F70"/>
                <w:sz w:val="21"/>
                <w:szCs w:val="21"/>
              </w:rPr>
              <w:t xml:space="preserve">Deze pagina vormt de wettelijk verplichte informatieverstrekking over het herroepingsrecht conform art. VI.47–VI.53 van het Belgisch Wetboek van Economisch Recht (WER) en de Europese Richtlijn 2011/83/EU betreffende consumentenrechten.</w:t>
            </w:r>
          </w:p>
        </w:tc>
      </w:tr>
    </w:tbl>
    <w:p>
      <w:pPr>
        <w:spacing w:after="0" w:before="60"/>
      </w:pPr>
      <w:r>
        <w:t xml:space="preserve"/>
      </w:r>
    </w:p>
    <w:p>
      <w:pPr>
        <w:spacing w:after="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01  </w:t>
            </w:r>
            <w:r>
              <w:rPr>
                <w:rFonts w:ascii="TODES Light" w:cs="TODES Light" w:eastAsia="TODES Light" w:hAnsi="TODES Light"/>
                <w:color w:val="FFFFFF"/>
                <w:sz w:val="28"/>
                <w:szCs w:val="28"/>
              </w:rPr>
              <w:t xml:space="preserve">Uw Herroepingsrecht</w:t>
            </w:r>
          </w:p>
          <w:p>
            <w:pPr>
              <w:spacing w:after="0" w:before="0"/>
            </w:pPr>
            <w:r>
              <w:rPr>
                <w:rFonts w:ascii="TODES Light" w:cs="TODES Light" w:eastAsia="TODES Light" w:hAnsi="TODES Light"/>
                <w:i/>
                <w:iCs/>
                <w:color w:val="C8E8F0"/>
                <w:sz w:val="19"/>
                <w:szCs w:val="19"/>
              </w:rPr>
              <w:t xml:space="preserve">Samenvatting van uw wettelijke rechten</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E7A4E" w:sz="14"/>
              <w:bottom w:val="none" w:color="FFFFFF" w:sz="0"/>
              <w:right w:val="none" w:color="FFFFFF" w:sz="0"/>
            </w:tcBorders>
            <w:shd w:fill="EBF3EB" w:val="clear"/>
            <w:tcMar>
              <w:top w:type="dxa" w:w="140"/>
              <w:left w:type="dxa" w:w="260"/>
              <w:bottom w:type="dxa" w:w="140"/>
              <w:right w:type="dxa" w:w="260"/>
            </w:tcMar>
          </w:tcPr>
          <w:p>
            <w:r>
              <w:rPr>
                <w:rFonts w:ascii="TODES Light" w:cs="TODES Light" w:eastAsia="TODES Light" w:hAnsi="TODES Light"/>
                <w:color w:val="2A5A2A"/>
                <w:sz w:val="21"/>
                <w:szCs w:val="21"/>
              </w:rPr>
              <w:t xml:space="preserve">U hebt het recht om uw bestelling te herroepen binnen 14 kalenderdagen na ontvangst, zonder opgave van reden en zonder kosten. Dit is uw wettelijk recht op grond van EU-richtlijn 2011/83/EU en het Belgisch consumentenrecht.</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Als consument in de Europese Unie hebt u het wettelijk recht om een aankoop op afstand te herroepen binnen 14 kalenderdagen na ontvangst van uw bestelling, zonder opgave van reden en gratis (behalve de retourkosten).</w:t>
      </w:r>
    </w:p>
    <w:p>
      <w:pPr>
        <w:spacing w:after="90" w:before="70"/>
      </w:pPr>
      <w:r>
        <w:rPr>
          <w:rFonts w:ascii="TODES Light" w:cs="TODES Light" w:eastAsia="TODES Light" w:hAnsi="TODES Light"/>
          <w:i w:val="false"/>
          <w:iCs w:val="false"/>
          <w:color w:val="1A1A1A"/>
          <w:sz w:val="22"/>
          <w:szCs w:val="22"/>
        </w:rPr>
        <w:t xml:space="preserve">Dit recht is vastgelegd in de Europese Richtlijn 2011/83/EU en in België omgezet via het Wetboek van Economisch Recht (art. VI.47 e.v.).</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Kenmerk</w:t>
            </w:r>
          </w:p>
        </w:tc>
        <w:tc>
          <w:tcPr>
            <w:tcW w:type="dxa" w:w="5826"/>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Uw rechten bij SESE</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Herroepingstermijn</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14 kalenderdagen na ontvangst van uw bestelling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3A7D94"/>
                <w:sz w:val="21"/>
                <w:szCs w:val="21"/>
              </w:rPr>
              <w:t xml:space="preserve">Retourtermijn</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14 kalenderdagen na uw herroepingsmelding</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Terugbetalingstermijn</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Binnen 14 dagen na ontvangst van de retourzending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3A7D94"/>
                <w:sz w:val="21"/>
                <w:szCs w:val="21"/>
              </w:rPr>
              <w:t xml:space="preserve">Retourkosten</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Ten laste van de klant, tenzij anders vermeld</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SESE extra garantie</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30-daagse tevredenheidsgarantie op ongeopende producten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3A7D94"/>
                <w:sz w:val="21"/>
                <w:szCs w:val="21"/>
              </w:rPr>
              <w:t xml:space="preserve">Uitzondering</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Geopende cosmetische producten (hygiëne — zie §4)</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Wettelijke basis</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EU Richtlijn 2011/83/EU · WER art. VI.47–VI.53</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02  </w:t>
            </w:r>
            <w:r>
              <w:rPr>
                <w:rFonts w:ascii="TODES Light" w:cs="TODES Light" w:eastAsia="TODES Light" w:hAnsi="TODES Light"/>
                <w:color w:val="FFFFFF"/>
                <w:sz w:val="28"/>
                <w:szCs w:val="28"/>
              </w:rPr>
              <w:t xml:space="preserve">Herroepingstermijn</w:t>
            </w:r>
          </w:p>
          <w:p>
            <w:pPr>
              <w:spacing w:after="0" w:before="0"/>
            </w:pPr>
            <w:r>
              <w:rPr>
                <w:rFonts w:ascii="TODES Light" w:cs="TODES Light" w:eastAsia="TODES Light" w:hAnsi="TODES Light"/>
                <w:i/>
                <w:iCs/>
                <w:color w:val="C8E8F0"/>
                <w:sz w:val="19"/>
                <w:szCs w:val="19"/>
              </w:rPr>
              <w:t xml:space="preserve">Wanneer en hoe u het recht uitoefent</w:t>
            </w:r>
          </w:p>
        </w:tc>
      </w:tr>
    </w:tbl>
    <w:p>
      <w:pPr>
        <w:spacing w:after="0" w:before="60"/>
      </w:pPr>
      <w:r>
        <w:t xml:space="preserve"/>
      </w:r>
    </w:p>
    <w:p>
      <w:pPr>
        <w:spacing w:after="100" w:before="280"/>
      </w:pPr>
      <w:r>
        <w:rPr>
          <w:rFonts w:ascii="TODES Light" w:cs="TODES Light" w:eastAsia="TODES Light" w:hAnsi="TODES Light"/>
          <w:color w:val="3A7D94"/>
          <w:sz w:val="25"/>
          <w:szCs w:val="25"/>
        </w:rPr>
        <w:t xml:space="preserve">De 14-dagenregel</w:t>
      </w:r>
    </w:p>
    <w:p>
      <w:pPr>
        <w:spacing w:after="90" w:before="70"/>
      </w:pPr>
      <w:r>
        <w:rPr>
          <w:rFonts w:ascii="TODES Light" w:cs="TODES Light" w:eastAsia="TODES Light" w:hAnsi="TODES Light"/>
          <w:i w:val="false"/>
          <w:iCs w:val="false"/>
          <w:color w:val="1A1A1A"/>
          <w:sz w:val="22"/>
          <w:szCs w:val="22"/>
        </w:rPr>
        <w:t xml:space="preserve">U hebt het recht om deze overeenkomst te herroepen binnen 14 kalenderdagen, zonder opgave van redenen. De herroepingstermijn verstrijkt 14 dagen na de dag waarop u, of een door u aangewezen derde (niet de vervoerder), de goederen fysiek in bezit neemt.</w:t>
      </w:r>
    </w:p>
    <w:p>
      <w:pPr>
        <w:spacing w:after="0" w:before="60"/>
      </w:pPr>
      <w:r>
        <w:t xml:space="preserve"/>
      </w:r>
    </w:p>
    <w:p>
      <w:pPr>
        <w:spacing w:after="100" w:before="280"/>
      </w:pPr>
      <w:r>
        <w:rPr>
          <w:rFonts w:ascii="TODES Light" w:cs="TODES Light" w:eastAsia="TODES Light" w:hAnsi="TODES Light"/>
          <w:color w:val="3A7D94"/>
          <w:sz w:val="25"/>
          <w:szCs w:val="25"/>
        </w:rPr>
        <w:t xml:space="preserve">Hoe meldt u uw herroeping?</w:t>
      </w:r>
    </w:p>
    <w:p>
      <w:pPr>
        <w:spacing w:after="90" w:before="70"/>
      </w:pPr>
      <w:r>
        <w:rPr>
          <w:rFonts w:ascii="TODES Light" w:cs="TODES Light" w:eastAsia="TODES Light" w:hAnsi="TODES Light"/>
          <w:i w:val="false"/>
          <w:iCs w:val="false"/>
          <w:color w:val="1A1A1A"/>
          <w:sz w:val="22"/>
          <w:szCs w:val="22"/>
        </w:rPr>
        <w:t xml:space="preserve">Om het herroepingsrecht uit te oefenen, dient u ons via een ondubbelzinnige verklaring (bijvoorbeeld per e-mail) op de hoogte te stellen van uw beslissing om de overeenkomst te herroepen.</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E-mail</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customerservice@sese.be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Onderwerp e-mail</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Herroeping bestelling [uw bestelnummer]</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Vermelding</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Naam · Bestelnummer · Besteldatum · Ontvangstdatum</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U kunt hiervoor het modelformulier voor herroeping gebruiken (zie §7 van dit document), maar dit is niet verplicht. U mag ook een andere ondubbelzinnige verklaring sturen.</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A7D94" w:sz="14"/>
              <w:bottom w:val="none" w:color="FFFFFF" w:sz="0"/>
              <w:right w:val="none" w:color="FFFFFF" w:sz="0"/>
            </w:tcBorders>
            <w:shd w:fill="EAF4F8" w:val="clear"/>
            <w:tcMar>
              <w:top w:type="dxa" w:w="140"/>
              <w:left w:type="dxa" w:w="260"/>
              <w:bottom w:type="dxa" w:w="140"/>
              <w:right w:type="dxa" w:w="260"/>
            </w:tcMar>
          </w:tcPr>
          <w:p>
            <w:r>
              <w:rPr>
                <w:rFonts w:ascii="TODES Light" w:cs="TODES Light" w:eastAsia="TODES Light" w:hAnsi="TODES Light"/>
                <w:color w:val="2A5F70"/>
                <w:sz w:val="21"/>
                <w:szCs w:val="21"/>
              </w:rPr>
              <w:t xml:space="preserve">Gevolg van tijdige melding: als u het herroepingsrecht uitoefent vóór het verstrijken van de herroepingstermijn, stuurt u de goederen uiterlijk 14 dagen na uw herroepingsmelding terug.</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03  </w:t>
            </w:r>
            <w:r>
              <w:rPr>
                <w:rFonts w:ascii="TODES Light" w:cs="TODES Light" w:eastAsia="TODES Light" w:hAnsi="TODES Light"/>
                <w:color w:val="FFFFFF"/>
                <w:sz w:val="28"/>
                <w:szCs w:val="28"/>
              </w:rPr>
              <w:t xml:space="preserve">Retourprocedure</w:t>
            </w:r>
          </w:p>
          <w:p>
            <w:pPr>
              <w:spacing w:after="0" w:before="0"/>
            </w:pPr>
            <w:r>
              <w:rPr>
                <w:rFonts w:ascii="TODES Light" w:cs="TODES Light" w:eastAsia="TODES Light" w:hAnsi="TODES Light"/>
                <w:i/>
                <w:iCs/>
                <w:color w:val="C8E8F0"/>
                <w:sz w:val="19"/>
                <w:szCs w:val="19"/>
              </w:rPr>
              <w:t xml:space="preserve">Hoe stuurt u uw bestelling terug</w:t>
            </w:r>
          </w:p>
        </w:tc>
      </w:tr>
    </w:tbl>
    <w:p>
      <w:pPr>
        <w:spacing w:after="0" w:before="60"/>
      </w:pPr>
      <w:r>
        <w:t xml:space="preserve"/>
      </w:r>
    </w:p>
    <w:p>
      <w:pPr>
        <w:spacing w:after="100" w:before="280"/>
      </w:pPr>
      <w:r>
        <w:rPr>
          <w:rFonts w:ascii="TODES Light" w:cs="TODES Light" w:eastAsia="TODES Light" w:hAnsi="TODES Light"/>
          <w:color w:val="3A7D94"/>
          <w:sz w:val="25"/>
          <w:szCs w:val="25"/>
        </w:rPr>
        <w:t xml:space="preserve">Stap voor stap</w:t>
      </w:r>
    </w:p>
    <w:p>
      <w:pPr>
        <w:pStyle w:val="ListParagraph"/>
        <w:numPr>
          <w:ilvl w:val="0"/>
          <w:numId w:val="2"/>
        </w:numPr>
        <w:spacing w:after="40" w:before="40"/>
      </w:pPr>
      <w:r>
        <w:rPr>
          <w:rFonts w:ascii="TODES Light" w:cs="TODES Light" w:eastAsia="TODES Light" w:hAnsi="TODES Light"/>
          <w:color w:val="1A1A1A"/>
          <w:sz w:val="22"/>
          <w:szCs w:val="22"/>
        </w:rPr>
        <w:t xml:space="preserve">Stuur een e-mail naar customerservice@sese.be met vermelding van uw naam, bestelnummer en de mededeling dat u gebruik maakt van uw herroepingsrecht.</w:t>
      </w:r>
    </w:p>
    <w:p>
      <w:pPr>
        <w:pStyle w:val="ListParagraph"/>
        <w:numPr>
          <w:ilvl w:val="0"/>
          <w:numId w:val="2"/>
        </w:numPr>
        <w:spacing w:after="40" w:before="40"/>
      </w:pPr>
      <w:r>
        <w:rPr>
          <w:rFonts w:ascii="TODES Light" w:cs="TODES Light" w:eastAsia="TODES Light" w:hAnsi="TODES Light"/>
          <w:color w:val="1A1A1A"/>
          <w:sz w:val="22"/>
          <w:szCs w:val="22"/>
        </w:rPr>
        <w:t xml:space="preserve">U ontvangt binnen 1–2 werkdagen een bevestiging van ons, inclusief het retouradres.</w:t>
      </w:r>
    </w:p>
    <w:p>
      <w:pPr>
        <w:pStyle w:val="ListParagraph"/>
        <w:numPr>
          <w:ilvl w:val="0"/>
          <w:numId w:val="2"/>
        </w:numPr>
        <w:spacing w:after="40" w:before="40"/>
      </w:pPr>
      <w:r>
        <w:rPr>
          <w:rFonts w:ascii="TODES Light" w:cs="TODES Light" w:eastAsia="TODES Light" w:hAnsi="TODES Light"/>
          <w:color w:val="1A1A1A"/>
          <w:sz w:val="22"/>
          <w:szCs w:val="22"/>
        </w:rPr>
        <w:t xml:space="preserve">Stuur de producten onverwijld terug, en in ieder geval niet later dan 14 kalenderdagen na uw herroepingsmelding.</w:t>
      </w:r>
    </w:p>
    <w:p>
      <w:pPr>
        <w:pStyle w:val="ListParagraph"/>
        <w:numPr>
          <w:ilvl w:val="0"/>
          <w:numId w:val="2"/>
        </w:numPr>
        <w:spacing w:after="40" w:before="40"/>
      </w:pPr>
      <w:r>
        <w:rPr>
          <w:rFonts w:ascii="TODES Light" w:cs="TODES Light" w:eastAsia="TODES Light" w:hAnsi="TODES Light"/>
          <w:color w:val="1A1A1A"/>
          <w:sz w:val="22"/>
          <w:szCs w:val="22"/>
        </w:rPr>
        <w:t xml:space="preserve">Verpak de producten zorgvuldig in de originele verpakking of een gelijkwaardige verpakking.</w:t>
      </w:r>
    </w:p>
    <w:p>
      <w:pPr>
        <w:pStyle w:val="ListParagraph"/>
        <w:numPr>
          <w:ilvl w:val="0"/>
          <w:numId w:val="2"/>
        </w:numPr>
        <w:spacing w:after="40" w:before="40"/>
      </w:pPr>
      <w:r>
        <w:rPr>
          <w:rFonts w:ascii="TODES Light" w:cs="TODES Light" w:eastAsia="TODES Light" w:hAnsi="TODES Light"/>
          <w:color w:val="1A1A1A"/>
          <w:sz w:val="22"/>
          <w:szCs w:val="22"/>
        </w:rPr>
        <w:t xml:space="preserve">Stuur het pakket aangetekend of met track &amp; trace — u bent verantwoordelijk totdat het pakket ons bereikt.</w:t>
      </w:r>
    </w:p>
    <w:p>
      <w:pPr>
        <w:spacing w:after="0" w:before="60"/>
      </w:pPr>
      <w:r>
        <w:t xml:space="preserve"/>
      </w:r>
    </w:p>
    <w:p>
      <w:pPr>
        <w:spacing w:after="100" w:before="280"/>
      </w:pPr>
      <w:r>
        <w:rPr>
          <w:rFonts w:ascii="TODES Light" w:cs="TODES Light" w:eastAsia="TODES Light" w:hAnsi="TODES Light"/>
          <w:color w:val="3A7D94"/>
          <w:sz w:val="25"/>
          <w:szCs w:val="25"/>
        </w:rPr>
        <w:t xml:space="preserve">Retouradres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A7D94" w:sz="14"/>
              <w:bottom w:val="none" w:color="FFFFFF" w:sz="0"/>
              <w:right w:val="none" w:color="FFFFFF" w:sz="0"/>
            </w:tcBorders>
            <w:shd w:fill="EAF4F8" w:val="clear"/>
            <w:tcMar>
              <w:top w:type="dxa" w:w="140"/>
              <w:left w:type="dxa" w:w="260"/>
              <w:bottom w:type="dxa" w:w="140"/>
              <w:right w:type="dxa" w:w="260"/>
            </w:tcMar>
          </w:tcPr>
          <w:p>
            <w:r>
              <w:rPr>
                <w:rFonts w:ascii="TODES Light" w:cs="TODES Light" w:eastAsia="TODES Light" w:hAnsi="TODES Light"/>
                <w:color w:val="2A5F70"/>
                <w:sz w:val="21"/>
                <w:szCs w:val="21"/>
              </w:rPr>
              <w:t xml:space="preserve">Het retouradres wordt meegedeeld in de bevestigingsmail na uw herroepingsmelding. Stuur nooit een pakket terug zonder voorafgaande bevestiging van ons.</w:t>
            </w:r>
          </w:p>
        </w:tc>
      </w:tr>
    </w:tbl>
    <w:p>
      <w:pPr>
        <w:spacing w:after="0" w:before="60"/>
      </w:pPr>
      <w:r>
        <w:t xml:space="preserve"/>
      </w:r>
    </w:p>
    <w:p>
      <w:pPr>
        <w:spacing w:after="100" w:before="280"/>
      </w:pPr>
      <w:r>
        <w:rPr>
          <w:rFonts w:ascii="TODES Light" w:cs="TODES Light" w:eastAsia="TODES Light" w:hAnsi="TODES Light"/>
          <w:color w:val="3A7D94"/>
          <w:sz w:val="25"/>
          <w:szCs w:val="25"/>
        </w:rPr>
        <w:t xml:space="preserve">Retourkosten</w:t>
      </w:r>
    </w:p>
    <w:p>
      <w:pPr>
        <w:spacing w:after="90" w:before="70"/>
      </w:pPr>
      <w:r>
        <w:rPr>
          <w:rFonts w:ascii="TODES Light" w:cs="TODES Light" w:eastAsia="TODES Light" w:hAnsi="TODES Light"/>
          <w:i w:val="false"/>
          <w:iCs w:val="false"/>
          <w:color w:val="1A1A1A"/>
          <w:sz w:val="22"/>
          <w:szCs w:val="22"/>
        </w:rPr>
        <w:t xml:space="preserve">De directe kosten voor het terugzenden van de goederen zijn voor uw rekening, tenzij wij uitdrukkelijk anders hebben meegedeeld.</w:t>
      </w:r>
    </w:p>
    <w:p>
      <w:pPr>
        <w:spacing w:after="90" w:before="70"/>
      </w:pPr>
      <w:r>
        <w:rPr>
          <w:rFonts w:ascii="TODES Light" w:cs="TODES Light" w:eastAsia="TODES Light" w:hAnsi="TODES Light"/>
          <w:i w:val="false"/>
          <w:iCs w:val="false"/>
          <w:color w:val="1A1A1A"/>
          <w:sz w:val="22"/>
          <w:szCs w:val="22"/>
        </w:rPr>
        <w:t xml:space="preserve">Wij raden aan gebruik te maken van een verzendmethode met track &amp; trace. SESE is niet aansprakelijk voor verloren retourzendingen.</w:t>
      </w:r>
    </w:p>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04  </w:t>
            </w:r>
            <w:r>
              <w:rPr>
                <w:rFonts w:ascii="TODES Light" w:cs="TODES Light" w:eastAsia="TODES Light" w:hAnsi="TODES Light"/>
                <w:color w:val="FFFFFF"/>
                <w:sz w:val="28"/>
                <w:szCs w:val="28"/>
              </w:rPr>
              <w:t xml:space="preserve">Uitzondering — Cosmetische Producten</w:t>
            </w:r>
          </w:p>
          <w:p>
            <w:pPr>
              <w:spacing w:after="0" w:before="0"/>
            </w:pPr>
            <w:r>
              <w:rPr>
                <w:rFonts w:ascii="TODES Light" w:cs="TODES Light" w:eastAsia="TODES Light" w:hAnsi="TODES Light"/>
                <w:i/>
                <w:iCs/>
                <w:color w:val="C8E8F0"/>
                <w:sz w:val="19"/>
                <w:szCs w:val="19"/>
              </w:rPr>
              <w:t xml:space="preserve">Wanneer het herroepingsrecht NIET van toepassing is</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5000" w:sz="14"/>
              <w:bottom w:val="none" w:color="FFFFFF" w:sz="0"/>
              <w:right w:val="none" w:color="FFFFFF" w:sz="0"/>
            </w:tcBorders>
            <w:shd w:fill="FFF3E8" w:val="clear"/>
            <w:tcMar>
              <w:top w:type="dxa" w:w="140"/>
              <w:left w:type="dxa" w:w="260"/>
              <w:bottom w:type="dxa" w:w="140"/>
              <w:right w:type="dxa" w:w="260"/>
            </w:tcMar>
          </w:tcPr>
          <w:p>
            <w:r>
              <w:rPr>
                <w:rFonts w:ascii="TODES Light" w:cs="TODES Light" w:eastAsia="TODES Light" w:hAnsi="TODES Light"/>
                <w:color w:val="7A3800"/>
                <w:sz w:val="21"/>
                <w:szCs w:val="21"/>
              </w:rPr>
              <w:t xml:space="preserve">Belangrijk: Het herroepingsrecht geldt NIET voor cosmetische producten waarvan de verzegeling na levering is verbroken, om redenen van gezondheidsbescherming of hygiëne. Dit is een wettelijke uitzondering op grond van art. VI.53, 5° WER en art. 16(e) van Richtlijn 2011/83/EU.</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Skincare- en cosmetische producten kunnen bij SESE uitsluitend worden geretourneerd als aan ALLE volgende voorwaarden is voldaan:</w:t>
      </w:r>
    </w:p>
    <w:p>
      <w:pPr>
        <w:spacing w:after="0" w:before="60"/>
      </w:pPr>
      <w:r>
        <w:t xml:space="preserve"/>
      </w:r>
    </w:p>
    <w:p>
      <w:pPr>
        <w:pStyle w:val="ListParagraph"/>
        <w:numPr>
          <w:ilvl w:val="0"/>
          <w:numId w:val="3"/>
        </w:numPr>
        <w:spacing w:after="40" w:before="40"/>
      </w:pPr>
      <w:r>
        <w:rPr>
          <w:rFonts w:ascii="TODES Light" w:cs="TODES Light" w:eastAsia="TODES Light" w:hAnsi="TODES Light"/>
          <w:color w:val="1A1A1A"/>
          <w:sz w:val="22"/>
          <w:szCs w:val="22"/>
        </w:rPr>
        <w:t xml:space="preserve">Het product is ongebruikt</w:t>
      </w:r>
    </w:p>
    <w:p>
      <w:pPr>
        <w:pStyle w:val="ListParagraph"/>
        <w:numPr>
          <w:ilvl w:val="0"/>
          <w:numId w:val="3"/>
        </w:numPr>
        <w:spacing w:after="40" w:before="40"/>
      </w:pPr>
      <w:r>
        <w:rPr>
          <w:rFonts w:ascii="TODES Light" w:cs="TODES Light" w:eastAsia="TODES Light" w:hAnsi="TODES Light"/>
          <w:color w:val="1A1A1A"/>
          <w:sz w:val="22"/>
          <w:szCs w:val="22"/>
        </w:rPr>
        <w:t xml:space="preserve">Het product is ongeopend</w:t>
      </w:r>
    </w:p>
    <w:p>
      <w:pPr>
        <w:pStyle w:val="ListParagraph"/>
        <w:numPr>
          <w:ilvl w:val="0"/>
          <w:numId w:val="3"/>
        </w:numPr>
        <w:spacing w:after="40" w:before="40"/>
      </w:pPr>
      <w:r>
        <w:rPr>
          <w:rFonts w:ascii="TODES Light" w:cs="TODES Light" w:eastAsia="TODES Light" w:hAnsi="TODES Light"/>
          <w:color w:val="1A1A1A"/>
          <w:sz w:val="22"/>
          <w:szCs w:val="22"/>
        </w:rPr>
        <w:t xml:space="preserve">De originele verzegeling (seal) is intact en onbeschadigd</w:t>
      </w:r>
    </w:p>
    <w:p>
      <w:pPr>
        <w:pStyle w:val="ListParagraph"/>
        <w:numPr>
          <w:ilvl w:val="0"/>
          <w:numId w:val="3"/>
        </w:numPr>
        <w:spacing w:after="40" w:before="40"/>
      </w:pPr>
      <w:r>
        <w:rPr>
          <w:rFonts w:ascii="TODES Light" w:cs="TODES Light" w:eastAsia="TODES Light" w:hAnsi="TODES Light"/>
          <w:color w:val="1A1A1A"/>
          <w:sz w:val="22"/>
          <w:szCs w:val="22"/>
        </w:rPr>
        <w:t xml:space="preserve">Het product is in de originele staat en verpakking</w:t>
      </w:r>
    </w:p>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Producten die geopend, gebruikt of waarvan de verzegeling verbroken is, kunnen om wettelijke hygiëneredenen niet worden teruggenomen, tenzij het product aantoonbaar gebrekkig of onjuist geleverd is.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A7D94" w:sz="14"/>
              <w:bottom w:val="none" w:color="FFFFFF" w:sz="0"/>
              <w:right w:val="none" w:color="FFFFFF" w:sz="0"/>
            </w:tcBorders>
            <w:shd w:fill="EAF4F8" w:val="clear"/>
            <w:tcMar>
              <w:top w:type="dxa" w:w="140"/>
              <w:left w:type="dxa" w:w="260"/>
              <w:bottom w:type="dxa" w:w="140"/>
              <w:right w:type="dxa" w:w="260"/>
            </w:tcMar>
          </w:tcPr>
          <w:p>
            <w:r>
              <w:rPr>
                <w:rFonts w:ascii="TODES Light" w:cs="TODES Light" w:eastAsia="TODES Light" w:hAnsi="TODES Light"/>
                <w:color w:val="2A5F70"/>
                <w:sz w:val="21"/>
                <w:szCs w:val="21"/>
              </w:rPr>
              <w:t xml:space="preserve">Wettelijke grondslag: Artikel VI.53, 5° Wetboek van Economisch Recht (BE) en Artikel 16(e) Richtlijn 2011/83/EU: 'de levering van verzegelde goederen die niet geschikt zijn om te worden teruggezonden om redenen van gezondheidsbescherming of hygiëne en waarvan de verzegeling na de levering is verbroken.'</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SESE behoudt zich het recht voor om retourzendingen te weigeren die niet voldoen aan bovenstaande voorwaarden. In dat geval worden de producten teruggestuurd naar de klant op kosten van de klant.</w:t>
      </w:r>
    </w:p>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05  </w:t>
            </w:r>
            <w:r>
              <w:rPr>
                <w:rFonts w:ascii="TODES Light" w:cs="TODES Light" w:eastAsia="TODES Light" w:hAnsi="TODES Light"/>
                <w:color w:val="FFFFFF"/>
                <w:sz w:val="28"/>
                <w:szCs w:val="28"/>
              </w:rPr>
              <w:t xml:space="preserve">Terugbetaling</w:t>
            </w:r>
          </w:p>
          <w:p>
            <w:pPr>
              <w:spacing w:after="0" w:before="0"/>
            </w:pPr>
            <w:r>
              <w:rPr>
                <w:rFonts w:ascii="TODES Light" w:cs="TODES Light" w:eastAsia="TODES Light" w:hAnsi="TODES Light"/>
                <w:i/>
                <w:iCs/>
                <w:color w:val="C8E8F0"/>
                <w:sz w:val="19"/>
                <w:szCs w:val="19"/>
              </w:rPr>
              <w:t xml:space="preserve">Wanneer en hoe u uw geld terugkrijgt</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Als u gebruik maakt van het herroepingsrecht en aan alle voorwaarden voldoet, betalen wij alle door u betaalde bedragen terug, inclusief de standaard leveringskosten (met uitzondering van eventuele extra leveringskosten als gevolg van een andere leveringswijze dan de door ons geboden goedkoopste standaardlevering).</w:t>
      </w:r>
    </w:p>
    <w:p>
      <w:pPr>
        <w:spacing w:after="0" w:before="60"/>
      </w:pPr>
      <w:r>
        <w:t xml:space="preserve"/>
      </w:r>
    </w:p>
    <w:p>
      <w:pPr>
        <w:spacing w:after="100" w:before="280"/>
      </w:pPr>
      <w:r>
        <w:rPr>
          <w:rFonts w:ascii="TODES Light" w:cs="TODES Light" w:eastAsia="TODES Light" w:hAnsi="TODES Light"/>
          <w:color w:val="3A7D94"/>
          <w:sz w:val="25"/>
          <w:szCs w:val="25"/>
        </w:rPr>
        <w:t xml:space="preserve">Terugbetalingstermijn</w:t>
      </w:r>
    </w:p>
    <w:p>
      <w:pPr>
        <w:spacing w:after="90" w:before="70"/>
      </w:pPr>
      <w:r>
        <w:rPr>
          <w:rFonts w:ascii="TODES Light" w:cs="TODES Light" w:eastAsia="TODES Light" w:hAnsi="TODES Light"/>
          <w:i w:val="false"/>
          <w:iCs w:val="false"/>
          <w:color w:val="1A1A1A"/>
          <w:sz w:val="22"/>
          <w:szCs w:val="22"/>
        </w:rPr>
        <w:t xml:space="preserve">Wij betalen u uiterlijk 14 kalenderdagen na ontvangst van de retourzending terug — of 14 dagen na de dag waarop u aantoont dat u de goederen hebt teruggezonden, als dit eerder is.</w:t>
      </w:r>
    </w:p>
    <w:p>
      <w:pPr>
        <w:spacing w:after="0" w:before="60"/>
      </w:pPr>
      <w:r>
        <w:t xml:space="preserve"/>
      </w:r>
    </w:p>
    <w:p>
      <w:pPr>
        <w:spacing w:after="100" w:before="280"/>
      </w:pPr>
      <w:r>
        <w:rPr>
          <w:rFonts w:ascii="TODES Light" w:cs="TODES Light" w:eastAsia="TODES Light" w:hAnsi="TODES Light"/>
          <w:color w:val="3A7D94"/>
          <w:sz w:val="25"/>
          <w:szCs w:val="25"/>
        </w:rPr>
        <w:t xml:space="preserve">Terugbetalingsmethode</w:t>
      </w:r>
    </w:p>
    <w:p>
      <w:pPr>
        <w:spacing w:after="90" w:before="70"/>
      </w:pPr>
      <w:r>
        <w:rPr>
          <w:rFonts w:ascii="TODES Light" w:cs="TODES Light" w:eastAsia="TODES Light" w:hAnsi="TODES Light"/>
          <w:i w:val="false"/>
          <w:iCs w:val="false"/>
          <w:color w:val="1A1A1A"/>
          <w:sz w:val="22"/>
          <w:szCs w:val="22"/>
        </w:rPr>
        <w:t xml:space="preserve">De terugbetaling geschiedt via hetzelfde betaalmiddel als waarmee u de oorspronkelijke transactie hebt verricht, tenzij u uitdrukkelijk anders hebt ingestemd. In ieder geval worden u geen kosten in rekening gebracht voor de terugbetaling.</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Betaalmethode</w:t>
            </w:r>
          </w:p>
        </w:tc>
        <w:tc>
          <w:tcPr>
            <w:tcW w:type="dxa" w:w="5826"/>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Terugbetaling via</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Bancontact</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555555"/>
                <w:sz w:val="21"/>
                <w:szCs w:val="21"/>
              </w:rPr>
              <w:t xml:space="preserve">Bancontact — zelfde rekening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Kredietkaart (Visa / Mastercard)</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555555"/>
                <w:sz w:val="21"/>
                <w:szCs w:val="21"/>
              </w:rPr>
              <w:t xml:space="preserve">Zelfde kaart — via kaartuitgever</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PayPal</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555555"/>
                <w:sz w:val="21"/>
                <w:szCs w:val="21"/>
              </w:rPr>
              <w:t xml:space="preserve">PayPal-account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Andere methode</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555555"/>
                <w:sz w:val="21"/>
                <w:szCs w:val="21"/>
              </w:rPr>
              <w:t xml:space="preserve">Zelfde methode of in overleg</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06  </w:t>
            </w:r>
            <w:r>
              <w:rPr>
                <w:rFonts w:ascii="TODES Light" w:cs="TODES Light" w:eastAsia="TODES Light" w:hAnsi="TODES Light"/>
                <w:color w:val="FFFFFF"/>
                <w:sz w:val="28"/>
                <w:szCs w:val="28"/>
              </w:rPr>
              <w:t xml:space="preserve">SESE 30-Dagen Tevredenheidsgarantie</w:t>
            </w:r>
          </w:p>
          <w:p>
            <w:pPr>
              <w:spacing w:after="0" w:before="0"/>
            </w:pPr>
            <w:r>
              <w:rPr>
                <w:rFonts w:ascii="TODES Light" w:cs="TODES Light" w:eastAsia="TODES Light" w:hAnsi="TODES Light"/>
                <w:i/>
                <w:iCs/>
                <w:color w:val="C8E8F0"/>
                <w:sz w:val="19"/>
                <w:szCs w:val="19"/>
              </w:rPr>
              <w:t xml:space="preserve">Meer dan het wettelijk minimum</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E7A4E" w:sz="14"/>
              <w:bottom w:val="none" w:color="FFFFFF" w:sz="0"/>
              <w:right w:val="none" w:color="FFFFFF" w:sz="0"/>
            </w:tcBorders>
            <w:shd w:fill="EBF3EB" w:val="clear"/>
            <w:tcMar>
              <w:top w:type="dxa" w:w="140"/>
              <w:left w:type="dxa" w:w="260"/>
              <w:bottom w:type="dxa" w:w="140"/>
              <w:right w:type="dxa" w:w="260"/>
            </w:tcMar>
          </w:tcPr>
          <w:p>
            <w:r>
              <w:rPr>
                <w:rFonts w:ascii="TODES Light" w:cs="TODES Light" w:eastAsia="TODES Light" w:hAnsi="TODES Light"/>
                <w:color w:val="2A5A2A"/>
                <w:sz w:val="21"/>
                <w:szCs w:val="21"/>
              </w:rPr>
              <w:t xml:space="preserve">Naast het wettelijk herroepingsrecht van 14 dagen biedt SESE een extra tevredenheidsgarantie van 30 dagen op ongeopende producten. Dit is een vrijwillige, commerciële garantie — aanvullend op en nooit beperkend ten opzichte van uw wettelijke rechten.</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Voorwaarden SESE 30-dagengarantie:</w:t>
      </w:r>
    </w:p>
    <w:p>
      <w:pPr>
        <w:pStyle w:val="ListParagraph"/>
        <w:numPr>
          <w:ilvl w:val="0"/>
          <w:numId w:val="3"/>
        </w:numPr>
        <w:spacing w:after="40" w:before="40"/>
      </w:pPr>
      <w:r>
        <w:rPr>
          <w:rFonts w:ascii="TODES Light" w:cs="TODES Light" w:eastAsia="TODES Light" w:hAnsi="TODES Light"/>
          <w:color w:val="1A1A1A"/>
          <w:sz w:val="22"/>
          <w:szCs w:val="22"/>
        </w:rPr>
        <w:t xml:space="preserve">De retourmelding wordt gedaan binnen 30 kalenderdagen na ontvangst van de bestelling</w:t>
      </w:r>
    </w:p>
    <w:p>
      <w:pPr>
        <w:pStyle w:val="ListParagraph"/>
        <w:numPr>
          <w:ilvl w:val="0"/>
          <w:numId w:val="3"/>
        </w:numPr>
        <w:spacing w:after="40" w:before="40"/>
      </w:pPr>
      <w:r>
        <w:rPr>
          <w:rFonts w:ascii="TODES Light" w:cs="TODES Light" w:eastAsia="TODES Light" w:hAnsi="TODES Light"/>
          <w:color w:val="1A1A1A"/>
          <w:sz w:val="22"/>
          <w:szCs w:val="22"/>
        </w:rPr>
        <w:t xml:space="preserve">Producten zijn ongebruikt en ongeopend</w:t>
      </w:r>
    </w:p>
    <w:p>
      <w:pPr>
        <w:pStyle w:val="ListParagraph"/>
        <w:numPr>
          <w:ilvl w:val="0"/>
          <w:numId w:val="3"/>
        </w:numPr>
        <w:spacing w:after="40" w:before="40"/>
      </w:pPr>
      <w:r>
        <w:rPr>
          <w:rFonts w:ascii="TODES Light" w:cs="TODES Light" w:eastAsia="TODES Light" w:hAnsi="TODES Light"/>
          <w:color w:val="1A1A1A"/>
          <w:sz w:val="22"/>
          <w:szCs w:val="22"/>
        </w:rPr>
        <w:t xml:space="preserve">De originele verpakking en verzegeling zijn intact</w:t>
      </w:r>
    </w:p>
    <w:p>
      <w:pPr>
        <w:pStyle w:val="ListParagraph"/>
        <w:numPr>
          <w:ilvl w:val="0"/>
          <w:numId w:val="3"/>
        </w:numPr>
        <w:spacing w:after="40" w:before="40"/>
      </w:pPr>
      <w:r>
        <w:rPr>
          <w:rFonts w:ascii="TODES Light" w:cs="TODES Light" w:eastAsia="TODES Light" w:hAnsi="TODES Light"/>
          <w:color w:val="1A1A1A"/>
          <w:sz w:val="22"/>
          <w:szCs w:val="22"/>
        </w:rPr>
        <w:t xml:space="preserve">Retourkosten zijn voor rekening van de klant</w:t>
      </w:r>
    </w:p>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Deze garantie doet geen afbreuk aan uw wettelijke rechten als consument. Uw wettelijke rechten op grond van de EU-consumentenrichtlijn blijven te allen tijde van kracht.</w:t>
      </w:r>
    </w:p>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07  </w:t>
            </w:r>
            <w:r>
              <w:rPr>
                <w:rFonts w:ascii="TODES Light" w:cs="TODES Light" w:eastAsia="TODES Light" w:hAnsi="TODES Light"/>
                <w:color w:val="FFFFFF"/>
                <w:sz w:val="28"/>
                <w:szCs w:val="28"/>
              </w:rPr>
              <w:t xml:space="preserve">Modelformulier voor Herroeping</w:t>
            </w:r>
          </w:p>
          <w:p>
            <w:pPr>
              <w:spacing w:after="0" w:before="0"/>
            </w:pPr>
            <w:r>
              <w:rPr>
                <w:rFonts w:ascii="TODES Light" w:cs="TODES Light" w:eastAsia="TODES Light" w:hAnsi="TODES Light"/>
                <w:i/>
                <w:iCs/>
                <w:color w:val="C8E8F0"/>
                <w:sz w:val="19"/>
                <w:szCs w:val="19"/>
              </w:rPr>
              <w:t xml:space="preserve">Optioneel — gebruik dit als u wilt</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Het gebruik van dit formulier is niet verplicht. U mag ook een eigen verklaring sturen via e-mail, zolang deze ondubbelzinnig is. Kopieer onderstaande tekst in een e-mail aan customerservice@sese.be.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8F8F8" w:val="clear"/>
            <w:tcMar>
              <w:top w:type="dxa" w:w="200"/>
              <w:left w:type="dxa" w:w="280"/>
              <w:bottom w:type="dxa" w:w="200"/>
              <w:right w:type="dxa" w:w="280"/>
            </w:tcMar>
          </w:tcPr>
          <w:p>
            <w:pPr>
              <w:spacing w:after="40" w:before="0"/>
            </w:pPr>
            <w:r>
              <w:rPr>
                <w:rFonts w:ascii="TODES Light" w:cs="TODES Light" w:eastAsia="TODES Light" w:hAnsi="TODES Light"/>
                <w:i w:val="false"/>
                <w:iCs w:val="false"/>
                <w:color w:val="3A7D94"/>
                <w:sz w:val="20"/>
                <w:szCs w:val="20"/>
              </w:rPr>
              <w:t xml:space="preserve">MODELFORMULIER VOOR HERROEPING</w:t>
            </w:r>
          </w:p>
          <w:p>
            <w:pPr>
              <w:spacing w:after="40" w:before="40"/>
            </w:pPr>
            <w:r>
              <w:rPr>
                <w:rFonts w:ascii="TODES Light" w:cs="TODES Light" w:eastAsia="TODES Light" w:hAnsi="TODES Light"/>
                <w:i/>
                <w:iCs/>
                <w:color w:val="888888"/>
                <w:sz w:val="21"/>
                <w:szCs w:val="21"/>
              </w:rPr>
              <w:t xml:space="preserve">(Dit formulier alleen invullen en terugzenden als u de overeenkomst wilt herroepen)</w:t>
            </w:r>
          </w:p>
          <w:p>
            <w:pPr>
              <w:spacing w:after="40" w:before="60"/>
            </w:pPr>
            <w:r>
              <w:rPr>
                <w:rFonts w:ascii="TODES Light" w:cs="TODES Light" w:eastAsia="TODES Light" w:hAnsi="TODES Light"/>
                <w:i w:val="false"/>
                <w:iCs w:val="false"/>
                <w:color w:val="1A1A1A"/>
                <w:sz w:val="21"/>
                <w:szCs w:val="21"/>
              </w:rPr>
              <w:t xml:space="preserve"/>
            </w:r>
          </w:p>
          <w:p>
            <w:pPr>
              <w:spacing w:after="40" w:before="40"/>
            </w:pPr>
            <w:r>
              <w:rPr>
                <w:rFonts w:ascii="TODES Light" w:cs="TODES Light" w:eastAsia="TODES Light" w:hAnsi="TODES Light"/>
                <w:i w:val="false"/>
                <w:iCs w:val="false"/>
                <w:color w:val="1A1A1A"/>
                <w:sz w:val="21"/>
                <w:szCs w:val="21"/>
              </w:rPr>
              <w:t xml:space="preserve">Aan: SESE — customerservice@sese.be</w:t>
            </w:r>
          </w:p>
          <w:p>
            <w:pPr>
              <w:spacing w:after="40" w:before="60"/>
            </w:pPr>
            <w:r>
              <w:rPr>
                <w:rFonts w:ascii="TODES Light" w:cs="TODES Light" w:eastAsia="TODES Light" w:hAnsi="TODES Light"/>
                <w:i w:val="false"/>
                <w:iCs w:val="false"/>
                <w:color w:val="1A1A1A"/>
                <w:sz w:val="21"/>
                <w:szCs w:val="21"/>
              </w:rPr>
              <w:t xml:space="preserve"/>
            </w:r>
          </w:p>
          <w:p>
            <w:pPr>
              <w:spacing w:after="40" w:before="40"/>
            </w:pPr>
            <w:r>
              <w:rPr>
                <w:rFonts w:ascii="TODES Light" w:cs="TODES Light" w:eastAsia="TODES Light" w:hAnsi="TODES Light"/>
                <w:i w:val="false"/>
                <w:iCs w:val="false"/>
                <w:color w:val="1A1A1A"/>
                <w:sz w:val="21"/>
                <w:szCs w:val="21"/>
              </w:rPr>
              <w:t xml:space="preserve">Ik/Wij (*) deel/delen (*) u hierbij mede dat ik/wij (*) onze overeenkomst betreffende de verkoop van de volgende goederen herroep/herroepen (*):</w:t>
            </w:r>
          </w:p>
          <w:p>
            <w:pPr>
              <w:spacing w:after="40" w:before="60"/>
            </w:pPr>
            <w:r>
              <w:rPr>
                <w:rFonts w:ascii="TODES Light" w:cs="TODES Light" w:eastAsia="TODES Light" w:hAnsi="TODES Light"/>
                <w:i w:val="false"/>
                <w:iCs w:val="false"/>
                <w:color w:val="1A1A1A"/>
                <w:sz w:val="21"/>
                <w:szCs w:val="21"/>
              </w:rPr>
              <w:t xml:space="preserve"/>
            </w:r>
          </w:p>
          <w:p>
            <w:pPr>
              <w:spacing w:after="40" w:before="40"/>
            </w:pPr>
            <w:r>
              <w:rPr>
                <w:rFonts w:ascii="TODES Light" w:cs="TODES Light" w:eastAsia="TODES Light" w:hAnsi="TODES Light"/>
                <w:i w:val="false"/>
                <w:iCs w:val="false"/>
                <w:color w:val="1A1A1A"/>
                <w:sz w:val="21"/>
                <w:szCs w:val="21"/>
              </w:rPr>
              <w:t xml:space="preserve">Bestelnummer: ................................................................</w:t>
            </w:r>
          </w:p>
          <w:p>
            <w:pPr>
              <w:spacing w:after="40" w:before="40"/>
            </w:pPr>
            <w:r>
              <w:rPr>
                <w:rFonts w:ascii="TODES Light" w:cs="TODES Light" w:eastAsia="TODES Light" w:hAnsi="TODES Light"/>
                <w:i w:val="false"/>
                <w:iCs w:val="false"/>
                <w:color w:val="1A1A1A"/>
                <w:sz w:val="21"/>
                <w:szCs w:val="21"/>
              </w:rPr>
              <w:t xml:space="preserve">Productnaam / -namen: ................................................................</w:t>
            </w:r>
          </w:p>
          <w:p>
            <w:pPr>
              <w:spacing w:after="40" w:before="40"/>
            </w:pPr>
            <w:r>
              <w:rPr>
                <w:rFonts w:ascii="TODES Light" w:cs="TODES Light" w:eastAsia="TODES Light" w:hAnsi="TODES Light"/>
                <w:i w:val="false"/>
                <w:iCs w:val="false"/>
                <w:color w:val="1A1A1A"/>
                <w:sz w:val="21"/>
                <w:szCs w:val="21"/>
              </w:rPr>
              <w:t xml:space="preserve">Besteld op (*) / ontvangen op (*): ................................................................</w:t>
            </w:r>
          </w:p>
          <w:p>
            <w:pPr>
              <w:spacing w:after="40" w:before="40"/>
            </w:pPr>
            <w:r>
              <w:rPr>
                <w:rFonts w:ascii="TODES Light" w:cs="TODES Light" w:eastAsia="TODES Light" w:hAnsi="TODES Light"/>
                <w:i w:val="false"/>
                <w:iCs w:val="false"/>
                <w:color w:val="1A1A1A"/>
                <w:sz w:val="21"/>
                <w:szCs w:val="21"/>
              </w:rPr>
              <w:t xml:space="preserve">Naam van de consument(en): ................................................................</w:t>
            </w:r>
          </w:p>
          <w:p>
            <w:pPr>
              <w:spacing w:after="40" w:before="40"/>
            </w:pPr>
            <w:r>
              <w:rPr>
                <w:rFonts w:ascii="TODES Light" w:cs="TODES Light" w:eastAsia="TODES Light" w:hAnsi="TODES Light"/>
                <w:i w:val="false"/>
                <w:iCs w:val="false"/>
                <w:color w:val="1A1A1A"/>
                <w:sz w:val="21"/>
                <w:szCs w:val="21"/>
              </w:rPr>
              <w:t xml:space="preserve">Adres van de consument(en): ................................................................</w:t>
            </w:r>
          </w:p>
          <w:p>
            <w:pPr>
              <w:spacing w:after="40" w:before="40"/>
            </w:pPr>
            <w:r>
              <w:rPr>
                <w:rFonts w:ascii="TODES Light" w:cs="TODES Light" w:eastAsia="TODES Light" w:hAnsi="TODES Light"/>
                <w:i w:val="false"/>
                <w:iCs w:val="false"/>
                <w:color w:val="1A1A1A"/>
                <w:sz w:val="21"/>
                <w:szCs w:val="21"/>
              </w:rPr>
              <w:t xml:space="preserve">Datum: ................................................................</w:t>
            </w:r>
          </w:p>
          <w:p>
            <w:pPr>
              <w:spacing w:after="40" w:before="60"/>
            </w:pPr>
            <w:r>
              <w:rPr>
                <w:rFonts w:ascii="TODES Light" w:cs="TODES Light" w:eastAsia="TODES Light" w:hAnsi="TODES Light"/>
                <w:i w:val="false"/>
                <w:iCs w:val="false"/>
                <w:color w:val="1A1A1A"/>
                <w:sz w:val="21"/>
                <w:szCs w:val="21"/>
              </w:rPr>
              <w:t xml:space="preserve"/>
            </w:r>
          </w:p>
          <w:p>
            <w:pPr>
              <w:spacing w:after="40" w:before="40"/>
            </w:pPr>
            <w:r>
              <w:rPr>
                <w:rFonts w:ascii="TODES Light" w:cs="TODES Light" w:eastAsia="TODES Light" w:hAnsi="TODES Light"/>
                <w:i/>
                <w:iCs/>
                <w:color w:val="888888"/>
                <w:sz w:val="21"/>
                <w:szCs w:val="21"/>
              </w:rPr>
              <w:t xml:space="preserve">(*) Doorhalen wat niet van toepassing is.</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08  </w:t>
            </w:r>
            <w:r>
              <w:rPr>
                <w:rFonts w:ascii="TODES Light" w:cs="TODES Light" w:eastAsia="TODES Light" w:hAnsi="TODES Light"/>
                <w:color w:val="FFFFFF"/>
                <w:sz w:val="28"/>
                <w:szCs w:val="28"/>
              </w:rPr>
              <w:t xml:space="preserve">Contact &amp; Klachtenrecht</w:t>
            </w:r>
          </w:p>
          <w:p>
            <w:pPr>
              <w:spacing w:after="0" w:before="0"/>
            </w:pPr>
            <w:r>
              <w:rPr>
                <w:rFonts w:ascii="TODES Light" w:cs="TODES Light" w:eastAsia="TODES Light" w:hAnsi="TODES Light"/>
                <w:i/>
                <w:iCs/>
                <w:color w:val="C8E8F0"/>
                <w:sz w:val="19"/>
                <w:szCs w:val="19"/>
              </w:rPr>
              <w:t xml:space="preserve">Vragen of geschillen</w:t>
            </w:r>
          </w:p>
        </w:tc>
      </w:tr>
    </w:tbl>
    <w:p>
      <w:pPr>
        <w:spacing w:after="0" w:before="60"/>
      </w:pPr>
      <w:r>
        <w:t xml:space="preserve"/>
      </w:r>
    </w:p>
    <w:p>
      <w:pPr>
        <w:spacing w:after="100" w:before="280"/>
      </w:pPr>
      <w:r>
        <w:rPr>
          <w:rFonts w:ascii="TODES Light" w:cs="TODES Light" w:eastAsia="TODES Light" w:hAnsi="TODES Light"/>
          <w:color w:val="3A7D94"/>
          <w:sz w:val="25"/>
          <w:szCs w:val="25"/>
        </w:rPr>
        <w:t xml:space="preserve">Klantenservice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E-mail</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customerservice@sese.be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Reactietermijn</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1–2 werkdagen</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Taal</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Nederlands · Engels</w:t>
            </w:r>
          </w:p>
        </w:tc>
      </w:tr>
    </w:tbl>
    <w:p>
      <w:pPr>
        <w:spacing w:after="0" w:before="60"/>
      </w:pPr>
      <w:r>
        <w:t xml:space="preserve"/>
      </w:r>
    </w:p>
    <w:p>
      <w:pPr>
        <w:spacing w:after="100" w:before="280"/>
      </w:pPr>
      <w:r>
        <w:rPr>
          <w:rFonts w:ascii="TODES Light" w:cs="TODES Light" w:eastAsia="TODES Light" w:hAnsi="TODES Light"/>
          <w:color w:val="3A7D94"/>
          <w:sz w:val="25"/>
          <w:szCs w:val="25"/>
        </w:rPr>
        <w:t xml:space="preserve">Buitengerechtelijke geschillenbeslechting</w:t>
      </w:r>
    </w:p>
    <w:p>
      <w:pPr>
        <w:spacing w:after="90" w:before="70"/>
      </w:pPr>
      <w:r>
        <w:rPr>
          <w:rFonts w:ascii="TODES Light" w:cs="TODES Light" w:eastAsia="TODES Light" w:hAnsi="TODES Light"/>
          <w:i w:val="false"/>
          <w:iCs w:val="false"/>
          <w:color w:val="1A1A1A"/>
          <w:sz w:val="22"/>
          <w:szCs w:val="22"/>
        </w:rPr>
        <w:t xml:space="preserve">Als consument hebt u het recht om bij een geschil beroep te doen op buitengerechtelijke geschillenbeslechting. U kunt terecht bij:</w:t>
      </w:r>
    </w:p>
    <w:p>
      <w:pPr>
        <w:spacing w:after="0" w:before="60"/>
      </w:pPr>
      <w:r>
        <w:t xml:space="preserve"/>
      </w:r>
    </w:p>
    <w:p>
      <w:pPr>
        <w:pStyle w:val="ListParagraph"/>
        <w:numPr>
          <w:ilvl w:val="0"/>
          <w:numId w:val="3"/>
        </w:numPr>
        <w:spacing w:after="40" w:before="40"/>
      </w:pPr>
      <w:r>
        <w:rPr>
          <w:rFonts w:ascii="TODES Light" w:cs="TODES Light" w:eastAsia="TODES Light" w:hAnsi="TODES Light"/>
          <w:color w:val="1A1A1A"/>
          <w:sz w:val="22"/>
          <w:szCs w:val="22"/>
        </w:rPr>
        <w:t xml:space="preserve">Consumentenombudsdienst (België): www.consumentenombudsdienst.be</w:t>
      </w:r>
    </w:p>
    <w:p>
      <w:pPr>
        <w:pStyle w:val="ListParagraph"/>
        <w:numPr>
          <w:ilvl w:val="0"/>
          <w:numId w:val="3"/>
        </w:numPr>
        <w:spacing w:after="40" w:before="40"/>
      </w:pPr>
      <w:r>
        <w:rPr>
          <w:rFonts w:ascii="TODES Light" w:cs="TODES Light" w:eastAsia="TODES Light" w:hAnsi="TODES Light"/>
          <w:color w:val="1A1A1A"/>
          <w:sz w:val="22"/>
          <w:szCs w:val="22"/>
        </w:rPr>
        <w:t xml:space="preserve">Online Dispute Resolution (EU): ec.europa.eu/consumers/odr</w:t>
      </w:r>
    </w:p>
    <w:p>
      <w:pPr>
        <w:pStyle w:val="ListParagraph"/>
        <w:numPr>
          <w:ilvl w:val="0"/>
          <w:numId w:val="3"/>
        </w:numPr>
        <w:spacing w:after="40" w:before="40"/>
      </w:pPr>
      <w:r>
        <w:rPr>
          <w:rFonts w:ascii="TODES Light" w:cs="TODES Light" w:eastAsia="TODES Light" w:hAnsi="TODES Light"/>
          <w:color w:val="1A1A1A"/>
          <w:sz w:val="22"/>
          <w:szCs w:val="22"/>
        </w:rPr>
        <w:t xml:space="preserve">FOD Economie — Controledienst voor de handel: economie.fgov.be</w:t>
      </w:r>
    </w:p>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SESE verbindt zich ertoe mee te werken aan elke bemiddelingsprocedure die te goeder trouw wordt opgestart.</w:t>
      </w:r>
    </w:p>
    <w:p>
      <w:pPr>
        <w:spacing w:after="0" w:before="60"/>
      </w:pPr>
      <w:r>
        <w:t xml:space="preserve"/>
      </w:r>
    </w:p>
    <w:p>
      <w:pPr>
        <w:spacing w:after="100" w:before="280"/>
      </w:pPr>
      <w:r>
        <w:rPr>
          <w:rFonts w:ascii="TODES Light" w:cs="TODES Light" w:eastAsia="TODES Light" w:hAnsi="TODES Light"/>
          <w:color w:val="3A7D94"/>
          <w:sz w:val="25"/>
          <w:szCs w:val="25"/>
        </w:rPr>
        <w:t xml:space="preserve">Toepasselijk recht</w:t>
      </w:r>
    </w:p>
    <w:p>
      <w:pPr>
        <w:spacing w:after="90" w:before="70"/>
      </w:pPr>
      <w:r>
        <w:rPr>
          <w:rFonts w:ascii="TODES Light" w:cs="TODES Light" w:eastAsia="TODES Light" w:hAnsi="TODES Light"/>
          <w:i w:val="false"/>
          <w:iCs w:val="false"/>
          <w:color w:val="1A1A1A"/>
          <w:sz w:val="22"/>
          <w:szCs w:val="22"/>
        </w:rPr>
        <w:t xml:space="preserve">Op alle overeenkomsten gesloten met SESE is het Belgisch recht van toepassing. In geval van een geschil zijn de rechtbanken van het arrondissement van de vestigingsplaats van SESE bevoegd, onverminderd de dwingende bevoegdheidsregels die van toepassing zijn ten voordele van de consument.</w:t>
      </w:r>
    </w:p>
    <w:p>
      <w:pPr>
        <w:spacing w:after="0" w:before="60"/>
      </w:pPr>
      <w:r>
        <w:t xml:space="preserve"/>
      </w:r>
    </w:p>
    <w:p>
      <w:pPr>
        <w:spacing w:after="0" w:before="60"/>
      </w:pPr>
      <w:r>
        <w:t xml:space="preserve"/>
      </w:r>
    </w:p>
    <w:p>
      <w:pPr>
        <w:pBdr>
          <w:bottom w:val="single" w:color="DDDDDD" w:sz="4" w:space="1"/>
        </w:pBdr>
        <w:spacing w:after="240" w:before="240"/>
      </w:pPr>
      <w:r>
        <w:t xml:space="preserve"/>
      </w:r>
    </w:p>
    <w:p>
      <w:pPr>
        <w:spacing w:after="60" w:before="160"/>
        <w:jc w:val="center"/>
      </w:pPr>
      <w:r>
        <w:rPr>
          <w:rFonts w:ascii="TODES Light" w:cs="TODES Light" w:eastAsia="TODES Light" w:hAnsi="TODES Light"/>
          <w:i/>
          <w:iCs/>
          <w:color w:val="888888"/>
          <w:sz w:val="18"/>
          <w:szCs w:val="18"/>
        </w:rPr>
        <w:t xml:space="preserve">Laatste update: 24 april 2026</w:t>
      </w:r>
    </w:p>
    <w:p>
      <w:pPr>
        <w:spacing w:after="80" w:before="40"/>
        <w:jc w:val="center"/>
      </w:pPr>
      <w:r>
        <w:rPr>
          <w:rFonts w:ascii="TODES Light" w:cs="TODES Light" w:eastAsia="TODES Light" w:hAnsi="TODES Light"/>
          <w:i/>
          <w:iCs/>
          <w:color w:val="555555"/>
          <w:sz w:val="19"/>
          <w:szCs w:val="19"/>
        </w:rPr>
        <w:t xml:space="preserve">S  E  S  E  ·  sese.be  ·  customerservice@sese.be  ·  @sese.be_</w:t>
      </w:r>
    </w:p>
    <w:p>
      <w:pPr>
        <w:spacing w:after="0" w:before="40"/>
        <w:jc w:val="center"/>
      </w:pPr>
      <w:r>
        <w:rPr>
          <w:rFonts w:ascii="TODES Light" w:cs="TODES Light" w:eastAsia="TODES Light" w:hAnsi="TODES Light"/>
          <w:color w:val="3A7D94"/>
          <w:sz w:val="22"/>
          <w:szCs w:val="22"/>
        </w:rPr>
        <w:t xml:space="preserve">unlock your skin's timeless beauty.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ODES Light" w:cs="TODES Light" w:eastAsia="TODES Light" w:hAnsi="TODES Ligh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2026-04-24T11:44:38.095Z</dcterms:created>
  <dcterms:modified xsi:type="dcterms:W3CDTF">2026-04-24T11:44:38.095Z</dcterms:modified>
</cp:coreProperties>
</file>

<file path=docProps/custom.xml><?xml version="1.0" encoding="utf-8"?>
<Properties xmlns="http://schemas.openxmlformats.org/officeDocument/2006/custom-properties" xmlns:vt="http://schemas.openxmlformats.org/officeDocument/2006/docPropsVTypes"/>
</file>