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600"/>
        <w:jc w:val="center"/>
      </w:pPr>
      <w:r>
        <w:rPr>
          <w:rFonts w:ascii="TODES Light" w:cs="TODES Light" w:eastAsia="TODES Light" w:hAnsi="TODES Light"/>
          <w:color w:val="3A7D94"/>
          <w:sz w:val="72"/>
          <w:szCs w:val="72"/>
        </w:rPr>
        <w:t xml:space="preserve">S  E  S  E</w:t>
      </w:r>
    </w:p>
    <w:p>
      <w:pPr>
        <w:spacing w:after="60" w:before="0"/>
        <w:jc w:val="center"/>
      </w:pPr>
      <w:r>
        <w:rPr>
          <w:rFonts w:ascii="TODES Light" w:cs="TODES Light" w:eastAsia="TODES Light" w:hAnsi="TODES Light"/>
          <w:i/>
          <w:iCs/>
          <w:color w:val="555555"/>
          <w:sz w:val="25"/>
          <w:szCs w:val="25"/>
        </w:rPr>
        <w:t xml:space="preserve">unlock your skin's timeless beauty.</w:t>
      </w:r>
    </w:p>
    <w:p>
      <w:pPr>
        <w:pBdr>
          <w:top w:val="single" w:color="3A7D94" w:sz="6" w:space="2"/>
        </w:pBdr>
        <w:spacing w:after="60" w:before="300"/>
        <w:jc w:val="center"/>
      </w:pPr>
      <w:r>
        <w:t xml:space="preserve"/>
      </w:r>
    </w:p>
    <w:p>
      <w:pPr>
        <w:spacing w:after="80" w:before="200"/>
        <w:jc w:val="center"/>
      </w:pPr>
      <w:r>
        <w:rPr>
          <w:rFonts w:ascii="TODES Light" w:cs="TODES Light" w:eastAsia="TODES Light" w:hAnsi="TODES Light"/>
          <w:color w:val="1A1A1A"/>
          <w:sz w:val="44"/>
          <w:szCs w:val="44"/>
        </w:rPr>
        <w:t xml:space="preserve">RETOURS &amp; REMBOURSEMENTS</w:t>
      </w:r>
    </w:p>
    <w:p>
      <w:pPr>
        <w:spacing w:after="60" w:before="60"/>
        <w:jc w:val="center"/>
      </w:pPr>
      <w:r>
        <w:rPr>
          <w:rFonts w:ascii="TODES Light" w:cs="TODES Light" w:eastAsia="TODES Light" w:hAnsi="TODES Light"/>
          <w:i/>
          <w:iCs/>
          <w:color w:val="555555"/>
          <w:sz w:val="26"/>
          <w:szCs w:val="26"/>
        </w:rPr>
        <w:t xml:space="preserve">Pour les clients de l'UE — sese.be</w:t>
      </w:r>
    </w:p>
    <w:p>
      <w:pPr>
        <w:spacing w:after="100" w:before="40"/>
        <w:jc w:val="center"/>
      </w:pPr>
      <w:r>
        <w:rPr>
          <w:rFonts w:ascii="TODES Light" w:cs="TODES Light" w:eastAsia="TODES Light" w:hAnsi="TODES Light"/>
          <w:i/>
          <w:iCs/>
          <w:color w:val="888888"/>
          <w:sz w:val="18"/>
          <w:szCs w:val="18"/>
        </w:rPr>
        <w:t xml:space="preserve">Conformément à la Directive UE 2011/83/UE · Droit belge de la consommation · Livre VI CDE</w:t>
      </w:r>
    </w:p>
    <w:p>
      <w:pPr>
        <w:spacing w:after="0" w:before="60"/>
      </w:pPr>
      <w: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3A7D94" w:val="clear"/>
            <w:tcMar>
              <w:top w:type="dxa" w:w="180"/>
              <w:left w:type="dxa" w:w="280"/>
              <w:bottom w:type="dxa" w:w="180"/>
              <w:right w:type="dxa" w:w="280"/>
            </w:tcMar>
          </w:tcPr>
          <w:p>
            <w:pPr>
              <w:spacing w:after="30" w:before="0"/>
            </w:pPr>
            <w:r>
              <w:rPr>
                <w:rFonts w:ascii="TODES Light" w:cs="TODES Light" w:eastAsia="TODES Light" w:hAnsi="TODES Light"/>
                <w:color w:val="B0D8E8"/>
                <w:sz w:val="17"/>
                <w:szCs w:val="17"/>
              </w:rPr>
              <w:t xml:space="preserve">01  </w:t>
            </w:r>
            <w:r>
              <w:rPr>
                <w:rFonts w:ascii="TODES Light" w:cs="TODES Light" w:eastAsia="TODES Light" w:hAnsi="TODES Light"/>
                <w:color w:val="FFFFFF"/>
                <w:sz w:val="28"/>
                <w:szCs w:val="28"/>
              </w:rPr>
              <w:t xml:space="preserve">Aperçu Général</w:t>
            </w:r>
          </w:p>
          <w:p>
            <w:pPr>
              <w:spacing w:after="0" w:before="0"/>
            </w:pPr>
            <w:r>
              <w:rPr>
                <w:rFonts w:ascii="TODES Light" w:cs="TODES Light" w:eastAsia="TODES Light" w:hAnsi="TODES Light"/>
                <w:i/>
                <w:iCs/>
                <w:color w:val="C8E8F0"/>
                <w:sz w:val="19"/>
                <w:szCs w:val="19"/>
              </w:rPr>
              <w:t xml:space="preserve">Tout en un coup d'œil</w:t>
            </w:r>
          </w:p>
        </w:tc>
      </w:tr>
    </w:tbl>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4E7A4E" w:sz="14"/>
              <w:bottom w:val="none" w:color="FFFFFF" w:sz="0"/>
              <w:right w:val="none" w:color="FFFFFF" w:sz="0"/>
            </w:tcBorders>
            <w:shd w:fill="EBF3EB" w:val="clear"/>
            <w:tcMar>
              <w:top w:type="dxa" w:w="140"/>
              <w:left w:type="dxa" w:w="260"/>
              <w:bottom w:type="dxa" w:w="140"/>
              <w:right w:type="dxa" w:w="260"/>
            </w:tcMar>
          </w:tcPr>
          <w:p>
            <w:r>
              <w:rPr>
                <w:rFonts w:ascii="TODES Light" w:cs="TODES Light" w:eastAsia="TODES Light" w:hAnsi="TODES Light"/>
                <w:color w:val="2A5A2A"/>
                <w:sz w:val="21"/>
                <w:szCs w:val="21"/>
              </w:rPr>
              <w:t xml:space="preserve">Vous avez le droit de retourner votre commande dans les 14 jours calendaires suivant sa réception. En complément, SESE offre une garantie de satisfaction de 30 jours. Seuls les produits non ouverts et non utilisés sont éligibles au retour.</w:t>
            </w:r>
          </w:p>
        </w:tc>
      </w:tr>
    </w:tbl>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DDDDDD" w:sz="1"/>
              <w:left w:val="single" w:color="DDDDDD" w:sz="1"/>
              <w:bottom w:val="single" w:color="DDDDDD" w:sz="1"/>
              <w:right w:val="single" w:color="DDDDDD" w:sz="1"/>
            </w:tcBorders>
            <w:shd w:fill="3A7D94" w:val="clear"/>
            <w:tcMar>
              <w:top w:type="dxa" w:w="100"/>
              <w:left w:type="dxa" w:w="140"/>
              <w:bottom w:type="dxa" w:w="100"/>
              <w:right w:type="dxa" w:w="120"/>
            </w:tcMar>
          </w:tcPr>
          <w:p>
            <w:r>
              <w:rPr>
                <w:rFonts w:ascii="TODES Light" w:cs="TODES Light" w:eastAsia="TODES Light" w:hAnsi="TODES Light"/>
                <w:color w:val="FFFFFF"/>
                <w:sz w:val="20"/>
                <w:szCs w:val="20"/>
              </w:rPr>
              <w:t xml:space="preserve">Détail</w:t>
            </w:r>
          </w:p>
        </w:tc>
        <w:tc>
          <w:tcPr>
            <w:tcW w:type="dxa" w:w="5826"/>
            <w:tcBorders>
              <w:top w:val="single" w:color="DDDDDD" w:sz="1"/>
              <w:left w:val="single" w:color="DDDDDD" w:sz="1"/>
              <w:bottom w:val="single" w:color="DDDDDD" w:sz="1"/>
              <w:right w:val="single" w:color="DDDDDD" w:sz="1"/>
            </w:tcBorders>
            <w:shd w:fill="3A7D94" w:val="clear"/>
            <w:tcMar>
              <w:top w:type="dxa" w:w="100"/>
              <w:left w:type="dxa" w:w="140"/>
              <w:bottom w:type="dxa" w:w="100"/>
              <w:right w:type="dxa" w:w="120"/>
            </w:tcMar>
          </w:tcPr>
          <w:p>
            <w:r>
              <w:rPr>
                <w:rFonts w:ascii="TODES Light" w:cs="TODES Light" w:eastAsia="TODES Light" w:hAnsi="TODES Light"/>
                <w:color w:val="FFFFFF"/>
                <w:sz w:val="20"/>
                <w:szCs w:val="20"/>
              </w:rPr>
              <w:t xml:space="preserve">Informations</w:t>
            </w:r>
          </w:p>
        </w:tc>
      </w:tr>
      <w:tr>
        <w:tc>
          <w:tcPr>
            <w:tcW w:type="dxa" w:w="3200"/>
            <w:tcBorders>
              <w:top w:val="single" w:color="DDDDDD" w:sz="1"/>
              <w:left w:val="single" w:color="DDDDDD" w:sz="1"/>
              <w:bottom w:val="single" w:color="DDDDDD" w:sz="1"/>
              <w:right w:val="single" w:color="DDDDDD" w:sz="1"/>
            </w:tcBorders>
            <w:shd w:fill="F5FAFC" w:val="clear"/>
            <w:tcMar>
              <w:top w:type="dxa" w:w="80"/>
              <w:left w:type="dxa" w:w="140"/>
              <w:bottom w:type="dxa" w:w="80"/>
              <w:right w:type="dxa" w:w="120"/>
            </w:tcMar>
          </w:tcPr>
          <w:p>
            <w:r>
              <w:rPr>
                <w:rFonts w:ascii="TODES Light" w:cs="TODES Light" w:eastAsia="TODES Light" w:hAnsi="TODES Light"/>
                <w:color w:val="3A7D94"/>
                <w:sz w:val="21"/>
                <w:szCs w:val="21"/>
              </w:rPr>
              <w:t xml:space="preserve">Délai légal de retour</w:t>
            </w:r>
          </w:p>
        </w:tc>
        <w:tc>
          <w:tcPr>
            <w:tcW w:type="dxa" w:w="5826"/>
            <w:tcBorders>
              <w:top w:val="single" w:color="DDDDDD" w:sz="1"/>
              <w:left w:val="single" w:color="DDDDDD" w:sz="1"/>
              <w:bottom w:val="single" w:color="DDDDDD" w:sz="1"/>
              <w:right w:val="single" w:color="DDDDDD" w:sz="1"/>
            </w:tcBorders>
            <w:shd w:fill="F5FAFC" w:val="clear"/>
            <w:tcMar>
              <w:top w:type="dxa" w:w="80"/>
              <w:left w:type="dxa" w:w="140"/>
              <w:bottom w:type="dxa" w:w="80"/>
              <w:right w:type="dxa" w:w="120"/>
            </w:tcMar>
          </w:tcPr>
          <w:p>
            <w:r>
              <w:rPr>
                <w:rFonts w:ascii="TODES Light" w:cs="TODES Light" w:eastAsia="TODES Light" w:hAnsi="TODES Light"/>
                <w:color w:val="1A1A1A"/>
                <w:sz w:val="21"/>
                <w:szCs w:val="21"/>
              </w:rPr>
              <w:t xml:space="preserve">14 jours calendaires à compter de la réception</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TODES Light" w:cs="TODES Light" w:eastAsia="TODES Light" w:hAnsi="TODES Light"/>
                <w:color w:val="3A7D94"/>
                <w:sz w:val="21"/>
                <w:szCs w:val="21"/>
              </w:rPr>
              <w:t xml:space="preserve">Garantie SESE</w:t>
            </w:r>
          </w:p>
        </w:tc>
        <w:tc>
          <w:tcPr>
            <w:tcW w:type="dxa" w:w="58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TODES Light" w:cs="TODES Light" w:eastAsia="TODES Light" w:hAnsi="TODES Light"/>
                <w:color w:val="1A1A1A"/>
                <w:sz w:val="21"/>
                <w:szCs w:val="21"/>
              </w:rPr>
              <w:t xml:space="preserve">30 jours calendaires (produits non ouverts uniquement)</w:t>
            </w:r>
          </w:p>
        </w:tc>
      </w:tr>
      <w:tr>
        <w:tc>
          <w:tcPr>
            <w:tcW w:type="dxa" w:w="3200"/>
            <w:tcBorders>
              <w:top w:val="single" w:color="DDDDDD" w:sz="1"/>
              <w:left w:val="single" w:color="DDDDDD" w:sz="1"/>
              <w:bottom w:val="single" w:color="DDDDDD" w:sz="1"/>
              <w:right w:val="single" w:color="DDDDDD" w:sz="1"/>
            </w:tcBorders>
            <w:shd w:fill="F5FAFC" w:val="clear"/>
            <w:tcMar>
              <w:top w:type="dxa" w:w="80"/>
              <w:left w:type="dxa" w:w="140"/>
              <w:bottom w:type="dxa" w:w="80"/>
              <w:right w:type="dxa" w:w="120"/>
            </w:tcMar>
          </w:tcPr>
          <w:p>
            <w:r>
              <w:rPr>
                <w:rFonts w:ascii="TODES Light" w:cs="TODES Light" w:eastAsia="TODES Light" w:hAnsi="TODES Light"/>
                <w:color w:val="3A7D94"/>
                <w:sz w:val="21"/>
                <w:szCs w:val="21"/>
              </w:rPr>
              <w:t xml:space="preserve">Frais de retour</w:t>
            </w:r>
          </w:p>
        </w:tc>
        <w:tc>
          <w:tcPr>
            <w:tcW w:type="dxa" w:w="5826"/>
            <w:tcBorders>
              <w:top w:val="single" w:color="DDDDDD" w:sz="1"/>
              <w:left w:val="single" w:color="DDDDDD" w:sz="1"/>
              <w:bottom w:val="single" w:color="DDDDDD" w:sz="1"/>
              <w:right w:val="single" w:color="DDDDDD" w:sz="1"/>
            </w:tcBorders>
            <w:shd w:fill="F5FAFC" w:val="clear"/>
            <w:tcMar>
              <w:top w:type="dxa" w:w="80"/>
              <w:left w:type="dxa" w:w="140"/>
              <w:bottom w:type="dxa" w:w="80"/>
              <w:right w:type="dxa" w:w="120"/>
            </w:tcMar>
          </w:tcPr>
          <w:p>
            <w:r>
              <w:rPr>
                <w:rFonts w:ascii="TODES Light" w:cs="TODES Light" w:eastAsia="TODES Light" w:hAnsi="TODES Light"/>
                <w:color w:val="1A1A1A"/>
                <w:sz w:val="21"/>
                <w:szCs w:val="21"/>
              </w:rPr>
              <w:t xml:space="preserve">À la charge du client</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TODES Light" w:cs="TODES Light" w:eastAsia="TODES Light" w:hAnsi="TODES Light"/>
                <w:color w:val="3A7D94"/>
                <w:sz w:val="21"/>
                <w:szCs w:val="21"/>
              </w:rPr>
              <w:t xml:space="preserve">Délai de remboursement</w:t>
            </w:r>
          </w:p>
        </w:tc>
        <w:tc>
          <w:tcPr>
            <w:tcW w:type="dxa" w:w="58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TODES Light" w:cs="TODES Light" w:eastAsia="TODES Light" w:hAnsi="TODES Light"/>
                <w:color w:val="1A1A1A"/>
                <w:sz w:val="21"/>
                <w:szCs w:val="21"/>
              </w:rPr>
              <w:t xml:space="preserve">Dans les 14 jours suivant réception du retour</w:t>
            </w:r>
          </w:p>
        </w:tc>
      </w:tr>
      <w:tr>
        <w:tc>
          <w:tcPr>
            <w:tcW w:type="dxa" w:w="3200"/>
            <w:tcBorders>
              <w:top w:val="single" w:color="DDDDDD" w:sz="1"/>
              <w:left w:val="single" w:color="DDDDDD" w:sz="1"/>
              <w:bottom w:val="single" w:color="DDDDDD" w:sz="1"/>
              <w:right w:val="single" w:color="DDDDDD" w:sz="1"/>
            </w:tcBorders>
            <w:shd w:fill="F5FAFC" w:val="clear"/>
            <w:tcMar>
              <w:top w:type="dxa" w:w="80"/>
              <w:left w:type="dxa" w:w="140"/>
              <w:bottom w:type="dxa" w:w="80"/>
              <w:right w:type="dxa" w:w="120"/>
            </w:tcMar>
          </w:tcPr>
          <w:p>
            <w:r>
              <w:rPr>
                <w:rFonts w:ascii="TODES Light" w:cs="TODES Light" w:eastAsia="TODES Light" w:hAnsi="TODES Light"/>
                <w:color w:val="3A7D94"/>
                <w:sz w:val="21"/>
                <w:szCs w:val="21"/>
              </w:rPr>
              <w:t xml:space="preserve">Modalité de remboursement</w:t>
            </w:r>
          </w:p>
        </w:tc>
        <w:tc>
          <w:tcPr>
            <w:tcW w:type="dxa" w:w="5826"/>
            <w:tcBorders>
              <w:top w:val="single" w:color="DDDDDD" w:sz="1"/>
              <w:left w:val="single" w:color="DDDDDD" w:sz="1"/>
              <w:bottom w:val="single" w:color="DDDDDD" w:sz="1"/>
              <w:right w:val="single" w:color="DDDDDD" w:sz="1"/>
            </w:tcBorders>
            <w:shd w:fill="F5FAFC" w:val="clear"/>
            <w:tcMar>
              <w:top w:type="dxa" w:w="80"/>
              <w:left w:type="dxa" w:w="140"/>
              <w:bottom w:type="dxa" w:w="80"/>
              <w:right w:type="dxa" w:w="120"/>
            </w:tcMar>
          </w:tcPr>
          <w:p>
            <w:r>
              <w:rPr>
                <w:rFonts w:ascii="TODES Light" w:cs="TODES Light" w:eastAsia="TODES Light" w:hAnsi="TODES Light"/>
                <w:color w:val="1A1A1A"/>
                <w:sz w:val="21"/>
                <w:szCs w:val="21"/>
              </w:rPr>
              <w:t xml:space="preserve">Via le moyen de paiement d'origine</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TODES Light" w:cs="TODES Light" w:eastAsia="TODES Light" w:hAnsi="TODES Light"/>
                <w:color w:val="3A7D94"/>
                <w:sz w:val="21"/>
                <w:szCs w:val="21"/>
              </w:rPr>
              <w:t xml:space="preserve">Exception</w:t>
            </w:r>
          </w:p>
        </w:tc>
        <w:tc>
          <w:tcPr>
            <w:tcW w:type="dxa" w:w="58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TODES Light" w:cs="TODES Light" w:eastAsia="TODES Light" w:hAnsi="TODES Light"/>
                <w:color w:val="1A1A1A"/>
                <w:sz w:val="21"/>
                <w:szCs w:val="21"/>
              </w:rPr>
              <w:t xml:space="preserve">Produits cosmétiques ouverts / utilisés</w:t>
            </w:r>
          </w:p>
        </w:tc>
      </w:tr>
      <w:tr>
        <w:tc>
          <w:tcPr>
            <w:tcW w:type="dxa" w:w="3200"/>
            <w:tcBorders>
              <w:top w:val="single" w:color="DDDDDD" w:sz="1"/>
              <w:left w:val="single" w:color="DDDDDD" w:sz="1"/>
              <w:bottom w:val="single" w:color="DDDDDD" w:sz="1"/>
              <w:right w:val="single" w:color="DDDDDD" w:sz="1"/>
            </w:tcBorders>
            <w:shd w:fill="F5FAFC" w:val="clear"/>
            <w:tcMar>
              <w:top w:type="dxa" w:w="80"/>
              <w:left w:type="dxa" w:w="140"/>
              <w:bottom w:type="dxa" w:w="80"/>
              <w:right w:type="dxa" w:w="120"/>
            </w:tcMar>
          </w:tcPr>
          <w:p>
            <w:r>
              <w:rPr>
                <w:rFonts w:ascii="TODES Light" w:cs="TODES Light" w:eastAsia="TODES Light" w:hAnsi="TODES Light"/>
                <w:color w:val="3A7D94"/>
                <w:sz w:val="21"/>
                <w:szCs w:val="21"/>
              </w:rPr>
              <w:t xml:space="preserve">Base légale</w:t>
            </w:r>
          </w:p>
        </w:tc>
        <w:tc>
          <w:tcPr>
            <w:tcW w:type="dxa" w:w="5826"/>
            <w:tcBorders>
              <w:top w:val="single" w:color="DDDDDD" w:sz="1"/>
              <w:left w:val="single" w:color="DDDDDD" w:sz="1"/>
              <w:bottom w:val="single" w:color="DDDDDD" w:sz="1"/>
              <w:right w:val="single" w:color="DDDDDD" w:sz="1"/>
            </w:tcBorders>
            <w:shd w:fill="F5FAFC" w:val="clear"/>
            <w:tcMar>
              <w:top w:type="dxa" w:w="80"/>
              <w:left w:type="dxa" w:w="140"/>
              <w:bottom w:type="dxa" w:w="80"/>
              <w:right w:type="dxa" w:w="120"/>
            </w:tcMar>
          </w:tcPr>
          <w:p>
            <w:r>
              <w:rPr>
                <w:rFonts w:ascii="TODES Light" w:cs="TODES Light" w:eastAsia="TODES Light" w:hAnsi="TODES Light"/>
                <w:color w:val="1A1A1A"/>
                <w:sz w:val="21"/>
                <w:szCs w:val="21"/>
              </w:rPr>
              <w:t xml:space="preserve">Directive UE 2011/83/UE · CDE art. VI.47–VI.53</w:t>
            </w:r>
          </w:p>
        </w:tc>
      </w:tr>
    </w:tbl>
    <w:p>
      <w:pPr>
        <w:spacing w:after="0" w:before="60"/>
      </w:pPr>
      <w:r>
        <w:t xml:space="preserve"/>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3A7D94" w:val="clear"/>
            <w:tcMar>
              <w:top w:type="dxa" w:w="180"/>
              <w:left w:type="dxa" w:w="280"/>
              <w:bottom w:type="dxa" w:w="180"/>
              <w:right w:type="dxa" w:w="280"/>
            </w:tcMar>
          </w:tcPr>
          <w:p>
            <w:pPr>
              <w:spacing w:after="30" w:before="0"/>
            </w:pPr>
            <w:r>
              <w:rPr>
                <w:rFonts w:ascii="TODES Light" w:cs="TODES Light" w:eastAsia="TODES Light" w:hAnsi="TODES Light"/>
                <w:color w:val="B0D8E8"/>
                <w:sz w:val="17"/>
                <w:szCs w:val="17"/>
              </w:rPr>
              <w:t xml:space="preserve">02  </w:t>
            </w:r>
            <w:r>
              <w:rPr>
                <w:rFonts w:ascii="TODES Light" w:cs="TODES Light" w:eastAsia="TODES Light" w:hAnsi="TODES Light"/>
                <w:color w:val="FFFFFF"/>
                <w:sz w:val="28"/>
                <w:szCs w:val="28"/>
              </w:rPr>
              <w:t xml:space="preserve">Conditions de Retour</w:t>
            </w:r>
          </w:p>
          <w:p>
            <w:pPr>
              <w:spacing w:after="0" w:before="0"/>
            </w:pPr>
            <w:r>
              <w:rPr>
                <w:rFonts w:ascii="TODES Light" w:cs="TODES Light" w:eastAsia="TODES Light" w:hAnsi="TODES Light"/>
                <w:i/>
                <w:iCs/>
                <w:color w:val="C8E8F0"/>
                <w:sz w:val="19"/>
                <w:szCs w:val="19"/>
              </w:rPr>
              <w:t xml:space="preserve">Quand peut-on retourner un produit ?</w:t>
            </w:r>
          </w:p>
        </w:tc>
      </w:tr>
    </w:tbl>
    <w:p>
      <w:pPr>
        <w:spacing w:after="0" w:before="60"/>
      </w:pPr>
      <w:r>
        <w:t xml:space="preserve"/>
      </w:r>
    </w:p>
    <w:p>
      <w:pPr>
        <w:spacing w:after="90" w:before="70"/>
      </w:pPr>
      <w:r>
        <w:rPr>
          <w:rFonts w:ascii="TODES Light" w:cs="TODES Light" w:eastAsia="TODES Light" w:hAnsi="TODES Light"/>
          <w:i w:val="false"/>
          <w:iCs w:val="false"/>
          <w:color w:val="1A1A1A"/>
          <w:sz w:val="22"/>
          <w:szCs w:val="22"/>
        </w:rPr>
        <w:t xml:space="preserve">Pour soumettre un retour chez SESE, toutes les conditions suivantes doivent être remplies :</w:t>
      </w:r>
    </w:p>
    <w:p>
      <w:pPr>
        <w:spacing w:after="0" w:before="60"/>
      </w:pPr>
      <w:r>
        <w:t xml:space="preserve"/>
      </w:r>
    </w:p>
    <w:p>
      <w:pPr>
        <w:pStyle w:val="ListParagraph"/>
        <w:numPr>
          <w:ilvl w:val="0"/>
          <w:numId w:val="2"/>
        </w:numPr>
        <w:spacing w:after="40" w:before="40"/>
      </w:pPr>
      <w:r>
        <w:rPr>
          <w:rFonts w:ascii="TODES Light" w:cs="TODES Light" w:eastAsia="TODES Light" w:hAnsi="TODES Light"/>
          <w:color w:val="1A1A1A"/>
          <w:sz w:val="22"/>
          <w:szCs w:val="22"/>
        </w:rPr>
        <w:t xml:space="preserve">Le produit est inutilisé</w:t>
      </w:r>
    </w:p>
    <w:p>
      <w:pPr>
        <w:pStyle w:val="ListParagraph"/>
        <w:numPr>
          <w:ilvl w:val="0"/>
          <w:numId w:val="2"/>
        </w:numPr>
        <w:spacing w:after="40" w:before="40"/>
      </w:pPr>
      <w:r>
        <w:rPr>
          <w:rFonts w:ascii="TODES Light" w:cs="TODES Light" w:eastAsia="TODES Light" w:hAnsi="TODES Light"/>
          <w:color w:val="1A1A1A"/>
          <w:sz w:val="22"/>
          <w:szCs w:val="22"/>
        </w:rPr>
        <w:t xml:space="preserve">Le produit est non ouvert</w:t>
      </w:r>
    </w:p>
    <w:p>
      <w:pPr>
        <w:pStyle w:val="ListParagraph"/>
        <w:numPr>
          <w:ilvl w:val="0"/>
          <w:numId w:val="2"/>
        </w:numPr>
        <w:spacing w:after="40" w:before="40"/>
      </w:pPr>
      <w:r>
        <w:rPr>
          <w:rFonts w:ascii="TODES Light" w:cs="TODES Light" w:eastAsia="TODES Light" w:hAnsi="TODES Light"/>
          <w:color w:val="1A1A1A"/>
          <w:sz w:val="22"/>
          <w:szCs w:val="22"/>
        </w:rPr>
        <w:t xml:space="preserve">Le sceau d'origine est intact et non endommagé</w:t>
      </w:r>
    </w:p>
    <w:p>
      <w:pPr>
        <w:pStyle w:val="ListParagraph"/>
        <w:numPr>
          <w:ilvl w:val="0"/>
          <w:numId w:val="2"/>
        </w:numPr>
        <w:spacing w:after="40" w:before="40"/>
      </w:pPr>
      <w:r>
        <w:rPr>
          <w:rFonts w:ascii="TODES Light" w:cs="TODES Light" w:eastAsia="TODES Light" w:hAnsi="TODES Light"/>
          <w:color w:val="1A1A1A"/>
          <w:sz w:val="22"/>
          <w:szCs w:val="22"/>
        </w:rPr>
        <w:t xml:space="preserve">Le produit est dans son emballage d'origine</w:t>
      </w:r>
    </w:p>
    <w:p>
      <w:pPr>
        <w:pStyle w:val="ListParagraph"/>
        <w:numPr>
          <w:ilvl w:val="0"/>
          <w:numId w:val="2"/>
        </w:numPr>
        <w:spacing w:after="40" w:before="40"/>
      </w:pPr>
      <w:r>
        <w:rPr>
          <w:rFonts w:ascii="TODES Light" w:cs="TODES Light" w:eastAsia="TODES Light" w:hAnsi="TODES Light"/>
          <w:color w:val="1A1A1A"/>
          <w:sz w:val="22"/>
          <w:szCs w:val="22"/>
        </w:rPr>
        <w:t xml:space="preserve">La demande de retour est effectuée dans les 14 jours (légal) ou 30 jours (garantie SESE)</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C05000" w:sz="14"/>
              <w:bottom w:val="none" w:color="FFFFFF" w:sz="0"/>
              <w:right w:val="none" w:color="FFFFFF" w:sz="0"/>
            </w:tcBorders>
            <w:shd w:fill="FFF3E8" w:val="clear"/>
            <w:tcMar>
              <w:top w:type="dxa" w:w="140"/>
              <w:left w:type="dxa" w:w="260"/>
              <w:bottom w:type="dxa" w:w="140"/>
              <w:right w:type="dxa" w:w="260"/>
            </w:tcMar>
          </w:tcPr>
          <w:p>
            <w:r>
              <w:rPr>
                <w:rFonts w:ascii="TODES Light" w:cs="TODES Light" w:eastAsia="TODES Light" w:hAnsi="TODES Light"/>
                <w:color w:val="7A3800"/>
                <w:sz w:val="21"/>
                <w:szCs w:val="21"/>
              </w:rPr>
              <w:t xml:space="preserve">Exception pour les produits cosmétiques : Pour des raisons d'hygiène prévues par la loi, les produits de soin ouverts ou utilisés NE PEUVENT PAS être retournés. Cela est établi par l'art. VI.53, 5° du Code de Droit Économique et l'art. 16(e) de la Directive UE 2011/83/UE.</w:t>
            </w:r>
          </w:p>
        </w:tc>
      </w:tr>
    </w:tbl>
    <w:p>
      <w:pPr>
        <w:spacing w:after="0" w:before="60"/>
      </w:pPr>
      <w:r>
        <w:t xml:space="preserve"/>
      </w:r>
    </w:p>
    <w:p>
      <w:pPr>
        <w:spacing w:after="90" w:before="70"/>
      </w:pPr>
      <w:r>
        <w:rPr>
          <w:rFonts w:ascii="TODES Light" w:cs="TODES Light" w:eastAsia="TODES Light" w:hAnsi="TODES Light"/>
          <w:i w:val="false"/>
          <w:iCs w:val="false"/>
          <w:color w:val="1A1A1A"/>
          <w:sz w:val="22"/>
          <w:szCs w:val="22"/>
        </w:rPr>
        <w:t xml:space="preserve">Les retours ne satisfaisant pas aux conditions ci-dessus seront refusés et renvoyés au client à ses frais.</w:t>
      </w:r>
    </w:p>
    <w:p>
      <w:pPr>
        <w:spacing w:after="0" w:before="60"/>
      </w:pPr>
      <w:r>
        <w:t xml:space="preserve"/>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3A7D94" w:val="clear"/>
            <w:tcMar>
              <w:top w:type="dxa" w:w="180"/>
              <w:left w:type="dxa" w:w="280"/>
              <w:bottom w:type="dxa" w:w="180"/>
              <w:right w:type="dxa" w:w="280"/>
            </w:tcMar>
          </w:tcPr>
          <w:p>
            <w:pPr>
              <w:spacing w:after="30" w:before="0"/>
            </w:pPr>
            <w:r>
              <w:rPr>
                <w:rFonts w:ascii="TODES Light" w:cs="TODES Light" w:eastAsia="TODES Light" w:hAnsi="TODES Light"/>
                <w:color w:val="B0D8E8"/>
                <w:sz w:val="17"/>
                <w:szCs w:val="17"/>
              </w:rPr>
              <w:t xml:space="preserve">03  </w:t>
            </w:r>
            <w:r>
              <w:rPr>
                <w:rFonts w:ascii="TODES Light" w:cs="TODES Light" w:eastAsia="TODES Light" w:hAnsi="TODES Light"/>
                <w:color w:val="FFFFFF"/>
                <w:sz w:val="28"/>
                <w:szCs w:val="28"/>
              </w:rPr>
              <w:t xml:space="preserve">Procédure de Retour</w:t>
            </w:r>
          </w:p>
          <w:p>
            <w:pPr>
              <w:spacing w:after="0" w:before="0"/>
            </w:pPr>
            <w:r>
              <w:rPr>
                <w:rFonts w:ascii="TODES Light" w:cs="TODES Light" w:eastAsia="TODES Light" w:hAnsi="TODES Light"/>
                <w:i/>
                <w:iCs/>
                <w:color w:val="C8E8F0"/>
                <w:sz w:val="19"/>
                <w:szCs w:val="19"/>
              </w:rPr>
              <w:t xml:space="preserve">Étape par étape</w:t>
            </w:r>
          </w:p>
        </w:tc>
      </w:tr>
    </w:tbl>
    <w:p>
      <w:pPr>
        <w:spacing w:after="0" w:before="60"/>
      </w:pPr>
      <w:r>
        <w:t xml:space="preserve"/>
      </w:r>
    </w:p>
    <w:p>
      <w:pPr>
        <w:pStyle w:val="ListParagraph"/>
        <w:numPr>
          <w:ilvl w:val="0"/>
          <w:numId w:val="3"/>
        </w:numPr>
        <w:spacing w:after="40" w:before="40"/>
      </w:pPr>
      <w:r>
        <w:rPr>
          <w:rFonts w:ascii="TODES Light" w:cs="TODES Light" w:eastAsia="TODES Light" w:hAnsi="TODES Light"/>
          <w:color w:val="1A1A1A"/>
          <w:sz w:val="22"/>
          <w:szCs w:val="22"/>
        </w:rPr>
        <w:t xml:space="preserve">Envoyez un e-mail à customerservice@sese.be avec votre nom, numéro de commande et le motif du retour.</w:t>
      </w:r>
    </w:p>
    <w:p>
      <w:pPr>
        <w:pStyle w:val="ListParagraph"/>
        <w:numPr>
          <w:ilvl w:val="0"/>
          <w:numId w:val="3"/>
        </w:numPr>
        <w:spacing w:after="40" w:before="40"/>
      </w:pPr>
      <w:r>
        <w:rPr>
          <w:rFonts w:ascii="TODES Light" w:cs="TODES Light" w:eastAsia="TODES Light" w:hAnsi="TODES Light"/>
          <w:color w:val="1A1A1A"/>
          <w:sz w:val="22"/>
          <w:szCs w:val="22"/>
        </w:rPr>
        <w:t xml:space="preserve">Vous recevrez une confirmation dans un délai de 1 à 2 jours ouvrables, incluant l'adresse de retour.</w:t>
      </w:r>
    </w:p>
    <w:p>
      <w:pPr>
        <w:pStyle w:val="ListParagraph"/>
        <w:numPr>
          <w:ilvl w:val="0"/>
          <w:numId w:val="3"/>
        </w:numPr>
        <w:spacing w:after="40" w:before="40"/>
      </w:pPr>
      <w:r>
        <w:rPr>
          <w:rFonts w:ascii="TODES Light" w:cs="TODES Light" w:eastAsia="TODES Light" w:hAnsi="TODES Light"/>
          <w:color w:val="1A1A1A"/>
          <w:sz w:val="22"/>
          <w:szCs w:val="22"/>
        </w:rPr>
        <w:t xml:space="preserve">Renvoyez les produits sans délai — au plus tard 14 jours après votre demande de retour.</w:t>
      </w:r>
    </w:p>
    <w:p>
      <w:pPr>
        <w:pStyle w:val="ListParagraph"/>
        <w:numPr>
          <w:ilvl w:val="0"/>
          <w:numId w:val="3"/>
        </w:numPr>
        <w:spacing w:after="40" w:before="40"/>
      </w:pPr>
      <w:r>
        <w:rPr>
          <w:rFonts w:ascii="TODES Light" w:cs="TODES Light" w:eastAsia="TODES Light" w:hAnsi="TODES Light"/>
          <w:color w:val="1A1A1A"/>
          <w:sz w:val="22"/>
          <w:szCs w:val="22"/>
        </w:rPr>
        <w:t xml:space="preserve">Emballez soigneusement les produits dans leur emballage d'origine ou un emballage équivalent.</w:t>
      </w:r>
    </w:p>
    <w:p>
      <w:pPr>
        <w:pStyle w:val="ListParagraph"/>
        <w:numPr>
          <w:ilvl w:val="0"/>
          <w:numId w:val="3"/>
        </w:numPr>
        <w:spacing w:after="40" w:before="40"/>
      </w:pPr>
      <w:r>
        <w:rPr>
          <w:rFonts w:ascii="TODES Light" w:cs="TODES Light" w:eastAsia="TODES Light" w:hAnsi="TODES Light"/>
          <w:color w:val="1A1A1A"/>
          <w:sz w:val="22"/>
          <w:szCs w:val="22"/>
        </w:rPr>
        <w:t xml:space="preserve">Expédiez le colis en recommandé ou avec suivi — vous êtes responsable jusqu'à réception par nos soins.</w:t>
      </w:r>
    </w:p>
    <w:p>
      <w:pPr>
        <w:pStyle w:val="ListParagraph"/>
        <w:numPr>
          <w:ilvl w:val="0"/>
          <w:numId w:val="3"/>
        </w:numPr>
        <w:spacing w:after="40" w:before="40"/>
      </w:pPr>
      <w:r>
        <w:rPr>
          <w:rFonts w:ascii="TODES Light" w:cs="TODES Light" w:eastAsia="TODES Light" w:hAnsi="TODES Light"/>
          <w:color w:val="1A1A1A"/>
          <w:sz w:val="22"/>
          <w:szCs w:val="22"/>
        </w:rPr>
        <w:t xml:space="preserve">Vous recevrez une confirmation dès que nous aurons reçu et approuvé votre retour.</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DDDDDD" w:sz="1"/>
              <w:left w:val="single" w:color="DDDDDD" w:sz="1"/>
              <w:bottom w:val="single" w:color="DDDDDD" w:sz="1"/>
              <w:right w:val="single" w:color="DDDDDD" w:sz="1"/>
            </w:tcBorders>
            <w:shd w:fill="F5FAFC" w:val="clear"/>
            <w:tcMar>
              <w:top w:type="dxa" w:w="80"/>
              <w:left w:type="dxa" w:w="140"/>
              <w:bottom w:type="dxa" w:w="80"/>
              <w:right w:type="dxa" w:w="120"/>
            </w:tcMar>
          </w:tcPr>
          <w:p>
            <w:r>
              <w:rPr>
                <w:rFonts w:ascii="TODES Light" w:cs="TODES Light" w:eastAsia="TODES Light" w:hAnsi="TODES Light"/>
                <w:color w:val="3A7D94"/>
                <w:sz w:val="21"/>
                <w:szCs w:val="21"/>
              </w:rPr>
              <w:t xml:space="preserve">E-mail</w:t>
            </w:r>
          </w:p>
        </w:tc>
        <w:tc>
          <w:tcPr>
            <w:tcW w:type="dxa" w:w="6226"/>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TODES Light" w:cs="TODES Light" w:eastAsia="TODES Light" w:hAnsi="TODES Light"/>
                <w:color w:val="1A1A1A"/>
                <w:sz w:val="21"/>
                <w:szCs w:val="21"/>
              </w:rPr>
              <w:t xml:space="preserve">customerservice@sese.be</w:t>
            </w:r>
          </w:p>
        </w:tc>
      </w:tr>
    </w:tbl>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DDDDDD" w:sz="1"/>
              <w:left w:val="single" w:color="DDDDDD" w:sz="1"/>
              <w:bottom w:val="single" w:color="DDDDDD" w:sz="1"/>
              <w:right w:val="single" w:color="DDDDDD" w:sz="1"/>
            </w:tcBorders>
            <w:shd w:fill="F5FAFC" w:val="clear"/>
            <w:tcMar>
              <w:top w:type="dxa" w:w="80"/>
              <w:left w:type="dxa" w:w="140"/>
              <w:bottom w:type="dxa" w:w="80"/>
              <w:right w:type="dxa" w:w="120"/>
            </w:tcMar>
          </w:tcPr>
          <w:p>
            <w:r>
              <w:rPr>
                <w:rFonts w:ascii="TODES Light" w:cs="TODES Light" w:eastAsia="TODES Light" w:hAnsi="TODES Light"/>
                <w:color w:val="3A7D94"/>
                <w:sz w:val="21"/>
                <w:szCs w:val="21"/>
              </w:rPr>
              <w:t xml:space="preserve">Objet</w:t>
            </w:r>
          </w:p>
        </w:tc>
        <w:tc>
          <w:tcPr>
            <w:tcW w:type="dxa" w:w="6226"/>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TODES Light" w:cs="TODES Light" w:eastAsia="TODES Light" w:hAnsi="TODES Light"/>
                <w:color w:val="1A1A1A"/>
                <w:sz w:val="21"/>
                <w:szCs w:val="21"/>
              </w:rPr>
              <w:t xml:space="preserve">Retour — commande [votre numéro de commande]</w:t>
            </w:r>
          </w:p>
        </w:tc>
      </w:tr>
    </w:tbl>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DDDDDD" w:sz="1"/>
              <w:left w:val="single" w:color="DDDDDD" w:sz="1"/>
              <w:bottom w:val="single" w:color="DDDDDD" w:sz="1"/>
              <w:right w:val="single" w:color="DDDDDD" w:sz="1"/>
            </w:tcBorders>
            <w:shd w:fill="F5FAFC" w:val="clear"/>
            <w:tcMar>
              <w:top w:type="dxa" w:w="80"/>
              <w:left w:type="dxa" w:w="140"/>
              <w:bottom w:type="dxa" w:w="80"/>
              <w:right w:type="dxa" w:w="120"/>
            </w:tcMar>
          </w:tcPr>
          <w:p>
            <w:r>
              <w:rPr>
                <w:rFonts w:ascii="TODES Light" w:cs="TODES Light" w:eastAsia="TODES Light" w:hAnsi="TODES Light"/>
                <w:color w:val="3A7D94"/>
                <w:sz w:val="21"/>
                <w:szCs w:val="21"/>
              </w:rPr>
              <w:t xml:space="preserve">Adresse de retour</w:t>
            </w:r>
          </w:p>
        </w:tc>
        <w:tc>
          <w:tcPr>
            <w:tcW w:type="dxa" w:w="6226"/>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TODES Light" w:cs="TODES Light" w:eastAsia="TODES Light" w:hAnsi="TODES Light"/>
                <w:color w:val="1A1A1A"/>
                <w:sz w:val="21"/>
                <w:szCs w:val="21"/>
              </w:rPr>
              <w:t xml:space="preserve">Communiquée dans l'e-mail de confirmation</w:t>
            </w:r>
          </w:p>
        </w:tc>
      </w:tr>
    </w:tbl>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3A7D94" w:sz="14"/>
              <w:bottom w:val="none" w:color="FFFFFF" w:sz="0"/>
              <w:right w:val="none" w:color="FFFFFF" w:sz="0"/>
            </w:tcBorders>
            <w:shd w:fill="EAF4F8" w:val="clear"/>
            <w:tcMar>
              <w:top w:type="dxa" w:w="140"/>
              <w:left w:type="dxa" w:w="260"/>
              <w:bottom w:type="dxa" w:w="140"/>
              <w:right w:type="dxa" w:w="260"/>
            </w:tcMar>
          </w:tcPr>
          <w:p>
            <w:r>
              <w:rPr>
                <w:rFonts w:ascii="TODES Light" w:cs="TODES Light" w:eastAsia="TODES Light" w:hAnsi="TODES Light"/>
                <w:color w:val="2A5F70"/>
                <w:sz w:val="21"/>
                <w:szCs w:val="21"/>
              </w:rPr>
              <w:t xml:space="preserve">N'envoyez jamais un colis sans confirmation préalable de notre part. Les retours envoyés sans approbation ne seront pas acceptés.</w:t>
            </w:r>
          </w:p>
        </w:tc>
      </w:tr>
    </w:tbl>
    <w:p>
      <w:pPr>
        <w:spacing w:after="0" w:before="60"/>
      </w:pPr>
      <w:r>
        <w:t xml:space="preserve"/>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3A7D94" w:val="clear"/>
            <w:tcMar>
              <w:top w:type="dxa" w:w="180"/>
              <w:left w:type="dxa" w:w="280"/>
              <w:bottom w:type="dxa" w:w="180"/>
              <w:right w:type="dxa" w:w="280"/>
            </w:tcMar>
          </w:tcPr>
          <w:p>
            <w:pPr>
              <w:spacing w:after="30" w:before="0"/>
            </w:pPr>
            <w:r>
              <w:rPr>
                <w:rFonts w:ascii="TODES Light" w:cs="TODES Light" w:eastAsia="TODES Light" w:hAnsi="TODES Light"/>
                <w:color w:val="B0D8E8"/>
                <w:sz w:val="17"/>
                <w:szCs w:val="17"/>
              </w:rPr>
              <w:t xml:space="preserve">04  </w:t>
            </w:r>
            <w:r>
              <w:rPr>
                <w:rFonts w:ascii="TODES Light" w:cs="TODES Light" w:eastAsia="TODES Light" w:hAnsi="TODES Light"/>
                <w:color w:val="FFFFFF"/>
                <w:sz w:val="28"/>
                <w:szCs w:val="28"/>
              </w:rPr>
              <w:t xml:space="preserve">Remboursements</w:t>
            </w:r>
          </w:p>
          <w:p>
            <w:pPr>
              <w:spacing w:after="0" w:before="0"/>
            </w:pPr>
            <w:r>
              <w:rPr>
                <w:rFonts w:ascii="TODES Light" w:cs="TODES Light" w:eastAsia="TODES Light" w:hAnsi="TODES Light"/>
                <w:i/>
                <w:iCs/>
                <w:color w:val="C8E8F0"/>
                <w:sz w:val="19"/>
                <w:szCs w:val="19"/>
              </w:rPr>
              <w:t xml:space="preserve">Quand et comment vous êtes remboursé</w:t>
            </w:r>
          </w:p>
        </w:tc>
      </w:tr>
    </w:tbl>
    <w:p>
      <w:pPr>
        <w:spacing w:after="0" w:before="60"/>
      </w:pPr>
      <w:r>
        <w:t xml:space="preserve"/>
      </w:r>
    </w:p>
    <w:p>
      <w:pPr>
        <w:spacing w:after="90" w:before="70"/>
      </w:pPr>
      <w:r>
        <w:rPr>
          <w:rFonts w:ascii="TODES Light" w:cs="TODES Light" w:eastAsia="TODES Light" w:hAnsi="TODES Light"/>
          <w:i w:val="false"/>
          <w:iCs w:val="false"/>
          <w:color w:val="1A1A1A"/>
          <w:sz w:val="22"/>
          <w:szCs w:val="22"/>
        </w:rPr>
        <w:t xml:space="preserve">Dès réception et approbation de votre retour, nous traiterons votre remboursement dans un délai de 14 jours calendaires.</w:t>
      </w:r>
    </w:p>
    <w:p>
      <w:pPr>
        <w:spacing w:after="0" w:before="60"/>
      </w:pPr>
      <w:r>
        <w:t xml:space="preserve"/>
      </w:r>
    </w:p>
    <w:p>
      <w:pPr>
        <w:spacing w:after="100" w:before="280"/>
      </w:pPr>
      <w:r>
        <w:rPr>
          <w:rFonts w:ascii="TODES Light" w:cs="TODES Light" w:eastAsia="TODES Light" w:hAnsi="TODES Light"/>
          <w:color w:val="3A7D94"/>
          <w:sz w:val="25"/>
          <w:szCs w:val="25"/>
        </w:rPr>
        <w:t xml:space="preserve">Qu'est-ce qui est remboursé ?</w:t>
      </w:r>
    </w:p>
    <w:p>
      <w:pPr>
        <w:pStyle w:val="ListParagraph"/>
        <w:numPr>
          <w:ilvl w:val="0"/>
          <w:numId w:val="2"/>
        </w:numPr>
        <w:spacing w:after="40" w:before="40"/>
      </w:pPr>
      <w:r>
        <w:rPr>
          <w:rFonts w:ascii="TODES Light" w:cs="TODES Light" w:eastAsia="TODES Light" w:hAnsi="TODES Light"/>
          <w:color w:val="1A1A1A"/>
          <w:sz w:val="22"/>
          <w:szCs w:val="22"/>
        </w:rPr>
        <w:t xml:space="preserve">Le prix d'achat intégral du produit retourné</w:t>
      </w:r>
    </w:p>
    <w:p>
      <w:pPr>
        <w:pStyle w:val="ListParagraph"/>
        <w:numPr>
          <w:ilvl w:val="0"/>
          <w:numId w:val="2"/>
        </w:numPr>
        <w:spacing w:after="40" w:before="40"/>
      </w:pPr>
      <w:r>
        <w:rPr>
          <w:rFonts w:ascii="TODES Light" w:cs="TODES Light" w:eastAsia="TODES Light" w:hAnsi="TODES Light"/>
          <w:color w:val="1A1A1A"/>
          <w:sz w:val="22"/>
          <w:szCs w:val="22"/>
        </w:rPr>
        <w:t xml:space="preserve">Les frais de livraison standard de la commande initiale (conformément à la législation UE)</w:t>
      </w:r>
    </w:p>
    <w:p>
      <w:pPr>
        <w:pStyle w:val="ListParagraph"/>
        <w:numPr>
          <w:ilvl w:val="0"/>
          <w:numId w:val="2"/>
        </w:numPr>
        <w:spacing w:after="40" w:before="40"/>
      </w:pPr>
      <w:r>
        <w:rPr>
          <w:rFonts w:ascii="TODES Light" w:cs="TODES Light" w:eastAsia="TODES Light" w:hAnsi="TODES Light"/>
          <w:color w:val="1A1A1A"/>
          <w:sz w:val="22"/>
          <w:szCs w:val="22"/>
        </w:rPr>
        <w:t xml:space="preserve">Non inclus : frais de livraison supplémentaires liés au choix d'une option plus coûteuse</w:t>
      </w:r>
    </w:p>
    <w:p>
      <w:pPr>
        <w:pStyle w:val="ListParagraph"/>
        <w:numPr>
          <w:ilvl w:val="0"/>
          <w:numId w:val="2"/>
        </w:numPr>
        <w:spacing w:after="40" w:before="40"/>
      </w:pPr>
      <w:r>
        <w:rPr>
          <w:rFonts w:ascii="TODES Light" w:cs="TODES Light" w:eastAsia="TODES Light" w:hAnsi="TODES Light"/>
          <w:color w:val="1A1A1A"/>
          <w:sz w:val="22"/>
          <w:szCs w:val="22"/>
        </w:rPr>
        <w:t xml:space="preserve">Non inclus : frais de retour — ceux-ci sont à la charge du client</w:t>
      </w:r>
    </w:p>
    <w:p>
      <w:pPr>
        <w:spacing w:after="0" w:before="60"/>
      </w:pPr>
      <w:r>
        <w:t xml:space="preserve"/>
      </w:r>
    </w:p>
    <w:p>
      <w:pPr>
        <w:spacing w:after="100" w:before="280"/>
      </w:pPr>
      <w:r>
        <w:rPr>
          <w:rFonts w:ascii="TODES Light" w:cs="TODES Light" w:eastAsia="TODES Light" w:hAnsi="TODES Light"/>
          <w:color w:val="3A7D94"/>
          <w:sz w:val="25"/>
          <w:szCs w:val="25"/>
        </w:rPr>
        <w:t xml:space="preserve">Modalité de remboursement</w:t>
      </w:r>
    </w:p>
    <w:p>
      <w:pPr>
        <w:spacing w:after="90" w:before="70"/>
      </w:pPr>
      <w:r>
        <w:rPr>
          <w:rFonts w:ascii="TODES Light" w:cs="TODES Light" w:eastAsia="TODES Light" w:hAnsi="TODES Light"/>
          <w:i w:val="false"/>
          <w:iCs w:val="false"/>
          <w:color w:val="1A1A1A"/>
          <w:sz w:val="22"/>
          <w:szCs w:val="22"/>
        </w:rPr>
        <w:t xml:space="preserve">Le remboursement sera effectué via le même moyen de paiement que la transaction initiale, sauf accord contraire exprès de votre part.</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DDDDDD" w:sz="1"/>
              <w:left w:val="single" w:color="DDDDDD" w:sz="1"/>
              <w:bottom w:val="single" w:color="DDDDDD" w:sz="1"/>
              <w:right w:val="single" w:color="DDDDDD" w:sz="1"/>
            </w:tcBorders>
            <w:shd w:fill="3A7D94" w:val="clear"/>
            <w:tcMar>
              <w:top w:type="dxa" w:w="100"/>
              <w:left w:type="dxa" w:w="140"/>
              <w:bottom w:type="dxa" w:w="100"/>
              <w:right w:type="dxa" w:w="120"/>
            </w:tcMar>
          </w:tcPr>
          <w:p>
            <w:r>
              <w:rPr>
                <w:rFonts w:ascii="TODES Light" w:cs="TODES Light" w:eastAsia="TODES Light" w:hAnsi="TODES Light"/>
                <w:color w:val="FFFFFF"/>
                <w:sz w:val="20"/>
                <w:szCs w:val="20"/>
              </w:rPr>
              <w:t xml:space="preserve">Moyen de paiement</w:t>
            </w:r>
          </w:p>
        </w:tc>
        <w:tc>
          <w:tcPr>
            <w:tcW w:type="dxa" w:w="5826"/>
            <w:tcBorders>
              <w:top w:val="single" w:color="DDDDDD" w:sz="1"/>
              <w:left w:val="single" w:color="DDDDDD" w:sz="1"/>
              <w:bottom w:val="single" w:color="DDDDDD" w:sz="1"/>
              <w:right w:val="single" w:color="DDDDDD" w:sz="1"/>
            </w:tcBorders>
            <w:shd w:fill="3A7D94" w:val="clear"/>
            <w:tcMar>
              <w:top w:type="dxa" w:w="100"/>
              <w:left w:type="dxa" w:w="140"/>
              <w:bottom w:type="dxa" w:w="100"/>
              <w:right w:type="dxa" w:w="120"/>
            </w:tcMar>
          </w:tcPr>
          <w:p>
            <w:r>
              <w:rPr>
                <w:rFonts w:ascii="TODES Light" w:cs="TODES Light" w:eastAsia="TODES Light" w:hAnsi="TODES Light"/>
                <w:color w:val="FFFFFF"/>
                <w:sz w:val="20"/>
                <w:szCs w:val="20"/>
              </w:rPr>
              <w:t xml:space="preserve">Remboursement via</w:t>
            </w:r>
          </w:p>
        </w:tc>
      </w:tr>
      <w:tr>
        <w:tc>
          <w:tcPr>
            <w:tcW w:type="dxa" w:w="3200"/>
            <w:tcBorders>
              <w:top w:val="single" w:color="DDDDDD" w:sz="1"/>
              <w:left w:val="single" w:color="DDDDDD" w:sz="1"/>
              <w:bottom w:val="single" w:color="DDDDDD" w:sz="1"/>
              <w:right w:val="single" w:color="DDDDDD" w:sz="1"/>
            </w:tcBorders>
            <w:shd w:fill="F5FAFC" w:val="clear"/>
            <w:tcMar>
              <w:top w:type="dxa" w:w="80"/>
              <w:left w:type="dxa" w:w="140"/>
              <w:bottom w:type="dxa" w:w="80"/>
              <w:right w:type="dxa" w:w="120"/>
            </w:tcMar>
          </w:tcPr>
          <w:p>
            <w:r>
              <w:rPr>
                <w:rFonts w:ascii="TODES Light" w:cs="TODES Light" w:eastAsia="TODES Light" w:hAnsi="TODES Light"/>
                <w:color w:val="1A1A1A"/>
                <w:sz w:val="21"/>
                <w:szCs w:val="21"/>
              </w:rPr>
              <w:t xml:space="preserve">Bancontact</w:t>
            </w:r>
          </w:p>
        </w:tc>
        <w:tc>
          <w:tcPr>
            <w:tcW w:type="dxa" w:w="5826"/>
            <w:tcBorders>
              <w:top w:val="single" w:color="DDDDDD" w:sz="1"/>
              <w:left w:val="single" w:color="DDDDDD" w:sz="1"/>
              <w:bottom w:val="single" w:color="DDDDDD" w:sz="1"/>
              <w:right w:val="single" w:color="DDDDDD" w:sz="1"/>
            </w:tcBorders>
            <w:shd w:fill="F5FAFC" w:val="clear"/>
            <w:tcMar>
              <w:top w:type="dxa" w:w="80"/>
              <w:left w:type="dxa" w:w="140"/>
              <w:bottom w:type="dxa" w:w="80"/>
              <w:right w:type="dxa" w:w="120"/>
            </w:tcMar>
          </w:tcPr>
          <w:p>
            <w:r>
              <w:rPr>
                <w:rFonts w:ascii="TODES Light" w:cs="TODES Light" w:eastAsia="TODES Light" w:hAnsi="TODES Light"/>
                <w:color w:val="555555"/>
                <w:sz w:val="21"/>
                <w:szCs w:val="21"/>
              </w:rPr>
              <w:t xml:space="preserve">Bancontact — même compte</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TODES Light" w:cs="TODES Light" w:eastAsia="TODES Light" w:hAnsi="TODES Light"/>
                <w:color w:val="1A1A1A"/>
                <w:sz w:val="21"/>
                <w:szCs w:val="21"/>
              </w:rPr>
              <w:t xml:space="preserve">Carte de crédit (Visa / Mastercard)</w:t>
            </w:r>
          </w:p>
        </w:tc>
        <w:tc>
          <w:tcPr>
            <w:tcW w:type="dxa" w:w="58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TODES Light" w:cs="TODES Light" w:eastAsia="TODES Light" w:hAnsi="TODES Light"/>
                <w:color w:val="555555"/>
                <w:sz w:val="21"/>
                <w:szCs w:val="21"/>
              </w:rPr>
              <w:t xml:space="preserve">Même carte — via l'émetteur</w:t>
            </w:r>
          </w:p>
        </w:tc>
      </w:tr>
      <w:tr>
        <w:tc>
          <w:tcPr>
            <w:tcW w:type="dxa" w:w="3200"/>
            <w:tcBorders>
              <w:top w:val="single" w:color="DDDDDD" w:sz="1"/>
              <w:left w:val="single" w:color="DDDDDD" w:sz="1"/>
              <w:bottom w:val="single" w:color="DDDDDD" w:sz="1"/>
              <w:right w:val="single" w:color="DDDDDD" w:sz="1"/>
            </w:tcBorders>
            <w:shd w:fill="F5FAFC" w:val="clear"/>
            <w:tcMar>
              <w:top w:type="dxa" w:w="80"/>
              <w:left w:type="dxa" w:w="140"/>
              <w:bottom w:type="dxa" w:w="80"/>
              <w:right w:type="dxa" w:w="120"/>
            </w:tcMar>
          </w:tcPr>
          <w:p>
            <w:r>
              <w:rPr>
                <w:rFonts w:ascii="TODES Light" w:cs="TODES Light" w:eastAsia="TODES Light" w:hAnsi="TODES Light"/>
                <w:color w:val="1A1A1A"/>
                <w:sz w:val="21"/>
                <w:szCs w:val="21"/>
              </w:rPr>
              <w:t xml:space="preserve">PayPal</w:t>
            </w:r>
          </w:p>
        </w:tc>
        <w:tc>
          <w:tcPr>
            <w:tcW w:type="dxa" w:w="5826"/>
            <w:tcBorders>
              <w:top w:val="single" w:color="DDDDDD" w:sz="1"/>
              <w:left w:val="single" w:color="DDDDDD" w:sz="1"/>
              <w:bottom w:val="single" w:color="DDDDDD" w:sz="1"/>
              <w:right w:val="single" w:color="DDDDDD" w:sz="1"/>
            </w:tcBorders>
            <w:shd w:fill="F5FAFC" w:val="clear"/>
            <w:tcMar>
              <w:top w:type="dxa" w:w="80"/>
              <w:left w:type="dxa" w:w="140"/>
              <w:bottom w:type="dxa" w:w="80"/>
              <w:right w:type="dxa" w:w="120"/>
            </w:tcMar>
          </w:tcPr>
          <w:p>
            <w:r>
              <w:rPr>
                <w:rFonts w:ascii="TODES Light" w:cs="TODES Light" w:eastAsia="TODES Light" w:hAnsi="TODES Light"/>
                <w:color w:val="555555"/>
                <w:sz w:val="21"/>
                <w:szCs w:val="21"/>
              </w:rPr>
              <w:t xml:space="preserve">Compte PayPal</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TODES Light" w:cs="TODES Light" w:eastAsia="TODES Light" w:hAnsi="TODES Light"/>
                <w:color w:val="1A1A1A"/>
                <w:sz w:val="21"/>
                <w:szCs w:val="21"/>
              </w:rPr>
              <w:t xml:space="preserve">Autre moyen</w:t>
            </w:r>
          </w:p>
        </w:tc>
        <w:tc>
          <w:tcPr>
            <w:tcW w:type="dxa" w:w="58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20"/>
            </w:tcMar>
          </w:tcPr>
          <w:p>
            <w:r>
              <w:rPr>
                <w:rFonts w:ascii="TODES Light" w:cs="TODES Light" w:eastAsia="TODES Light" w:hAnsi="TODES Light"/>
                <w:color w:val="555555"/>
                <w:sz w:val="21"/>
                <w:szCs w:val="21"/>
              </w:rPr>
              <w:t xml:space="preserve">Même moyen ou par accord mutuel</w:t>
            </w:r>
          </w:p>
        </w:tc>
      </w:tr>
    </w:tbl>
    <w:p>
      <w:pPr>
        <w:spacing w:after="0" w:before="60"/>
      </w:pPr>
      <w:r>
        <w:t xml:space="preserve"/>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3A7D94" w:val="clear"/>
            <w:tcMar>
              <w:top w:type="dxa" w:w="180"/>
              <w:left w:type="dxa" w:w="280"/>
              <w:bottom w:type="dxa" w:w="180"/>
              <w:right w:type="dxa" w:w="280"/>
            </w:tcMar>
          </w:tcPr>
          <w:p>
            <w:pPr>
              <w:spacing w:after="30" w:before="0"/>
            </w:pPr>
            <w:r>
              <w:rPr>
                <w:rFonts w:ascii="TODES Light" w:cs="TODES Light" w:eastAsia="TODES Light" w:hAnsi="TODES Light"/>
                <w:color w:val="B0D8E8"/>
                <w:sz w:val="17"/>
                <w:szCs w:val="17"/>
              </w:rPr>
              <w:t xml:space="preserve">05  </w:t>
            </w:r>
            <w:r>
              <w:rPr>
                <w:rFonts w:ascii="TODES Light" w:cs="TODES Light" w:eastAsia="TODES Light" w:hAnsi="TODES Light"/>
                <w:color w:val="FFFFFF"/>
                <w:sz w:val="28"/>
                <w:szCs w:val="28"/>
              </w:rPr>
              <w:t xml:space="preserve">Garantie de Satisfaction SESE 30 Jours</w:t>
            </w:r>
          </w:p>
          <w:p>
            <w:pPr>
              <w:spacing w:after="0" w:before="0"/>
            </w:pPr>
            <w:r>
              <w:rPr>
                <w:rFonts w:ascii="TODES Light" w:cs="TODES Light" w:eastAsia="TODES Light" w:hAnsi="TODES Light"/>
                <w:i/>
                <w:iCs/>
                <w:color w:val="C8E8F0"/>
                <w:sz w:val="19"/>
                <w:szCs w:val="19"/>
              </w:rPr>
              <w:t xml:space="preserve">Au-delà du minimum légal</w:t>
            </w:r>
          </w:p>
        </w:tc>
      </w:tr>
    </w:tbl>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4E7A4E" w:sz="14"/>
              <w:bottom w:val="none" w:color="FFFFFF" w:sz="0"/>
              <w:right w:val="none" w:color="FFFFFF" w:sz="0"/>
            </w:tcBorders>
            <w:shd w:fill="EBF3EB" w:val="clear"/>
            <w:tcMar>
              <w:top w:type="dxa" w:w="140"/>
              <w:left w:type="dxa" w:w="260"/>
              <w:bottom w:type="dxa" w:w="140"/>
              <w:right w:type="dxa" w:w="260"/>
            </w:tcMar>
          </w:tcPr>
          <w:p>
            <w:r>
              <w:rPr>
                <w:rFonts w:ascii="TODES Light" w:cs="TODES Light" w:eastAsia="TODES Light" w:hAnsi="TODES Light"/>
                <w:color w:val="2A5A2A"/>
                <w:sz w:val="21"/>
                <w:szCs w:val="21"/>
              </w:rPr>
              <w:t xml:space="preserve">En complément du droit légal de rétractation de 14 jours, SESE offre une garantie de satisfaction supplémentaire de 30 jours sur les produits non ouverts. Il s'agit d'une garantie volontaire et commerciale — sans restriction de vos droits légaux.</w:t>
            </w:r>
          </w:p>
        </w:tc>
      </w:tr>
    </w:tbl>
    <w:p>
      <w:pPr>
        <w:spacing w:after="0" w:before="60"/>
      </w:pPr>
      <w:r>
        <w:t xml:space="preserve"/>
      </w:r>
    </w:p>
    <w:p>
      <w:pPr>
        <w:spacing w:after="90" w:before="70"/>
      </w:pPr>
      <w:r>
        <w:rPr>
          <w:rFonts w:ascii="TODES Light" w:cs="TODES Light" w:eastAsia="TODES Light" w:hAnsi="TODES Light"/>
          <w:i w:val="false"/>
          <w:iCs w:val="false"/>
          <w:color w:val="1A1A1A"/>
          <w:sz w:val="22"/>
          <w:szCs w:val="22"/>
        </w:rPr>
        <w:t xml:space="preserve">Conditions :</w:t>
      </w:r>
    </w:p>
    <w:p>
      <w:pPr>
        <w:pStyle w:val="ListParagraph"/>
        <w:numPr>
          <w:ilvl w:val="0"/>
          <w:numId w:val="2"/>
        </w:numPr>
        <w:spacing w:after="40" w:before="40"/>
      </w:pPr>
      <w:r>
        <w:rPr>
          <w:rFonts w:ascii="TODES Light" w:cs="TODES Light" w:eastAsia="TODES Light" w:hAnsi="TODES Light"/>
          <w:color w:val="1A1A1A"/>
          <w:sz w:val="22"/>
          <w:szCs w:val="22"/>
        </w:rPr>
        <w:t xml:space="preserve">Demande de retour effectuée dans les 30 jours calendaires suivant la réception</w:t>
      </w:r>
    </w:p>
    <w:p>
      <w:pPr>
        <w:pStyle w:val="ListParagraph"/>
        <w:numPr>
          <w:ilvl w:val="0"/>
          <w:numId w:val="2"/>
        </w:numPr>
        <w:spacing w:after="40" w:before="40"/>
      </w:pPr>
      <w:r>
        <w:rPr>
          <w:rFonts w:ascii="TODES Light" w:cs="TODES Light" w:eastAsia="TODES Light" w:hAnsi="TODES Light"/>
          <w:color w:val="1A1A1A"/>
          <w:sz w:val="22"/>
          <w:szCs w:val="22"/>
        </w:rPr>
        <w:t xml:space="preserve">Produit non utilisé et non ouvert</w:t>
      </w:r>
    </w:p>
    <w:p>
      <w:pPr>
        <w:pStyle w:val="ListParagraph"/>
        <w:numPr>
          <w:ilvl w:val="0"/>
          <w:numId w:val="2"/>
        </w:numPr>
        <w:spacing w:after="40" w:before="40"/>
      </w:pPr>
      <w:r>
        <w:rPr>
          <w:rFonts w:ascii="TODES Light" w:cs="TODES Light" w:eastAsia="TODES Light" w:hAnsi="TODES Light"/>
          <w:color w:val="1A1A1A"/>
          <w:sz w:val="22"/>
          <w:szCs w:val="22"/>
        </w:rPr>
        <w:t xml:space="preserve">Emballage et sceau d'origine intacts</w:t>
      </w:r>
    </w:p>
    <w:p>
      <w:pPr>
        <w:pStyle w:val="ListParagraph"/>
        <w:numPr>
          <w:ilvl w:val="0"/>
          <w:numId w:val="2"/>
        </w:numPr>
        <w:spacing w:after="40" w:before="40"/>
      </w:pPr>
      <w:r>
        <w:rPr>
          <w:rFonts w:ascii="TODES Light" w:cs="TODES Light" w:eastAsia="TODES Light" w:hAnsi="TODES Light"/>
          <w:color w:val="1A1A1A"/>
          <w:sz w:val="22"/>
          <w:szCs w:val="22"/>
        </w:rPr>
        <w:t xml:space="preserve">Frais de retour à la charge du client</w:t>
      </w:r>
    </w:p>
    <w:p>
      <w:pPr>
        <w:spacing w:after="0" w:before="60"/>
      </w:pPr>
      <w:r>
        <w:t xml:space="preserve"/>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3A7D94" w:val="clear"/>
            <w:tcMar>
              <w:top w:type="dxa" w:w="180"/>
              <w:left w:type="dxa" w:w="280"/>
              <w:bottom w:type="dxa" w:w="180"/>
              <w:right w:type="dxa" w:w="280"/>
            </w:tcMar>
          </w:tcPr>
          <w:p>
            <w:pPr>
              <w:spacing w:after="30" w:before="0"/>
            </w:pPr>
            <w:r>
              <w:rPr>
                <w:rFonts w:ascii="TODES Light" w:cs="TODES Light" w:eastAsia="TODES Light" w:hAnsi="TODES Light"/>
                <w:color w:val="B0D8E8"/>
                <w:sz w:val="17"/>
                <w:szCs w:val="17"/>
              </w:rPr>
              <w:t xml:space="preserve">06  </w:t>
            </w:r>
            <w:r>
              <w:rPr>
                <w:rFonts w:ascii="TODES Light" w:cs="TODES Light" w:eastAsia="TODES Light" w:hAnsi="TODES Light"/>
                <w:color w:val="FFFFFF"/>
                <w:sz w:val="28"/>
                <w:szCs w:val="28"/>
              </w:rPr>
              <w:t xml:space="preserve">Produits Défectueux ou Incorrects</w:t>
            </w:r>
          </w:p>
          <w:p>
            <w:pPr>
              <w:spacing w:after="0" w:before="0"/>
            </w:pPr>
            <w:r>
              <w:rPr>
                <w:rFonts w:ascii="TODES Light" w:cs="TODES Light" w:eastAsia="TODES Light" w:hAnsi="TODES Light"/>
                <w:i/>
                <w:iCs/>
                <w:color w:val="C8E8F0"/>
                <w:sz w:val="19"/>
                <w:szCs w:val="19"/>
              </w:rPr>
              <w:t xml:space="preserve">Notre responsabilité</w:t>
            </w:r>
          </w:p>
        </w:tc>
      </w:tr>
    </w:tbl>
    <w:p>
      <w:pPr>
        <w:spacing w:after="0" w:before="60"/>
      </w:pPr>
      <w:r>
        <w:t xml:space="preserve"/>
      </w:r>
    </w:p>
    <w:p>
      <w:pPr>
        <w:spacing w:after="100" w:before="280"/>
      </w:pPr>
      <w:r>
        <w:rPr>
          <w:rFonts w:ascii="TODES Light" w:cs="TODES Light" w:eastAsia="TODES Light" w:hAnsi="TODES Light"/>
          <w:color w:val="3A7D94"/>
          <w:sz w:val="25"/>
          <w:szCs w:val="25"/>
        </w:rPr>
        <w:t xml:space="preserve">Produit défectueux reçu ?</w:t>
      </w:r>
    </w:p>
    <w:p>
      <w:pPr>
        <w:spacing w:after="90" w:before="70"/>
      </w:pPr>
      <w:r>
        <w:rPr>
          <w:rFonts w:ascii="TODES Light" w:cs="TODES Light" w:eastAsia="TODES Light" w:hAnsi="TODES Light"/>
          <w:i w:val="false"/>
          <w:iCs w:val="false"/>
          <w:color w:val="1A1A1A"/>
          <w:sz w:val="22"/>
          <w:szCs w:val="22"/>
        </w:rPr>
        <w:t xml:space="preserve">Si vous recevez un produit endommagé ou défectueux, contactez-nous dès que possible à customerservice@sese.be en indiquant :</w:t>
      </w:r>
    </w:p>
    <w:p>
      <w:pPr>
        <w:pStyle w:val="ListParagraph"/>
        <w:numPr>
          <w:ilvl w:val="0"/>
          <w:numId w:val="2"/>
        </w:numPr>
        <w:spacing w:after="40" w:before="40"/>
      </w:pPr>
      <w:r>
        <w:rPr>
          <w:rFonts w:ascii="TODES Light" w:cs="TODES Light" w:eastAsia="TODES Light" w:hAnsi="TODES Light"/>
          <w:color w:val="1A1A1A"/>
          <w:sz w:val="22"/>
          <w:szCs w:val="22"/>
        </w:rPr>
        <w:t xml:space="preserve">Votre numéro de commande</w:t>
      </w:r>
    </w:p>
    <w:p>
      <w:pPr>
        <w:pStyle w:val="ListParagraph"/>
        <w:numPr>
          <w:ilvl w:val="0"/>
          <w:numId w:val="2"/>
        </w:numPr>
        <w:spacing w:after="40" w:before="40"/>
      </w:pPr>
      <w:r>
        <w:rPr>
          <w:rFonts w:ascii="TODES Light" w:cs="TODES Light" w:eastAsia="TODES Light" w:hAnsi="TODES Light"/>
          <w:color w:val="1A1A1A"/>
          <w:sz w:val="22"/>
          <w:szCs w:val="22"/>
        </w:rPr>
        <w:t xml:space="preserve">Une photo du défaut</w:t>
      </w:r>
    </w:p>
    <w:p>
      <w:pPr>
        <w:pStyle w:val="ListParagraph"/>
        <w:numPr>
          <w:ilvl w:val="0"/>
          <w:numId w:val="2"/>
        </w:numPr>
        <w:spacing w:after="40" w:before="40"/>
      </w:pPr>
      <w:r>
        <w:rPr>
          <w:rFonts w:ascii="TODES Light" w:cs="TODES Light" w:eastAsia="TODES Light" w:hAnsi="TODES Light"/>
          <w:color w:val="1A1A1A"/>
          <w:sz w:val="22"/>
          <w:szCs w:val="22"/>
        </w:rPr>
        <w:t xml:space="preserve">Une description du problème</w:t>
      </w:r>
    </w:p>
    <w:p>
      <w:pPr>
        <w:spacing w:after="0" w:before="60"/>
      </w:pPr>
      <w:r>
        <w:t xml:space="preserve"/>
      </w:r>
    </w:p>
    <w:p>
      <w:pPr>
        <w:spacing w:after="90" w:before="70"/>
      </w:pPr>
      <w:r>
        <w:rPr>
          <w:rFonts w:ascii="TODES Light" w:cs="TODES Light" w:eastAsia="TODES Light" w:hAnsi="TODES Light"/>
          <w:i w:val="false"/>
          <w:iCs w:val="false"/>
          <w:color w:val="1A1A1A"/>
          <w:sz w:val="22"/>
          <w:szCs w:val="22"/>
        </w:rPr>
        <w:t xml:space="preserve">Nous procéderons à un remplacement ou à un remboursement intégral — sans frais supplémentaires pour vous.</w:t>
      </w:r>
    </w:p>
    <w:p>
      <w:pPr>
        <w:spacing w:after="0" w:before="60"/>
      </w:pPr>
      <w:r>
        <w:t xml:space="preserve"/>
      </w:r>
    </w:p>
    <w:p>
      <w:pPr>
        <w:spacing w:after="100" w:before="280"/>
      </w:pPr>
      <w:r>
        <w:rPr>
          <w:rFonts w:ascii="TODES Light" w:cs="TODES Light" w:eastAsia="TODES Light" w:hAnsi="TODES Light"/>
          <w:color w:val="3A7D94"/>
          <w:sz w:val="25"/>
          <w:szCs w:val="25"/>
        </w:rPr>
        <w:t xml:space="preserve">Mauvais produit reçu ?</w:t>
      </w:r>
    </w:p>
    <w:p>
      <w:pPr>
        <w:spacing w:after="90" w:before="70"/>
      </w:pPr>
      <w:r>
        <w:rPr>
          <w:rFonts w:ascii="TODES Light" w:cs="TODES Light" w:eastAsia="TODES Light" w:hAnsi="TODES Light"/>
          <w:i w:val="false"/>
          <w:iCs w:val="false"/>
          <w:color w:val="1A1A1A"/>
          <w:sz w:val="22"/>
          <w:szCs w:val="22"/>
        </w:rPr>
        <w:t xml:space="preserve">Contactez-nous dans les 48 heures suivant la réception. Nous vous enverrons le bon produit dans les meilleurs délais, gratuitement.</w:t>
      </w:r>
    </w:p>
    <w:p>
      <w:pPr>
        <w:spacing w:after="0" w:before="60"/>
      </w:pPr>
      <w:r>
        <w:t xml:space="preserve"/>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3A7D94" w:val="clear"/>
            <w:tcMar>
              <w:top w:type="dxa" w:w="180"/>
              <w:left w:type="dxa" w:w="280"/>
              <w:bottom w:type="dxa" w:w="180"/>
              <w:right w:type="dxa" w:w="280"/>
            </w:tcMar>
          </w:tcPr>
          <w:p>
            <w:pPr>
              <w:spacing w:after="30" w:before="0"/>
            </w:pPr>
            <w:r>
              <w:rPr>
                <w:rFonts w:ascii="TODES Light" w:cs="TODES Light" w:eastAsia="TODES Light" w:hAnsi="TODES Light"/>
                <w:color w:val="B0D8E8"/>
                <w:sz w:val="17"/>
                <w:szCs w:val="17"/>
              </w:rPr>
              <w:t xml:space="preserve">07  </w:t>
            </w:r>
            <w:r>
              <w:rPr>
                <w:rFonts w:ascii="TODES Light" w:cs="TODES Light" w:eastAsia="TODES Light" w:hAnsi="TODES Light"/>
                <w:color w:val="FFFFFF"/>
                <w:sz w:val="28"/>
                <w:szCs w:val="28"/>
              </w:rPr>
              <w:t xml:space="preserve">Questions Fréquentes</w:t>
            </w:r>
          </w:p>
          <w:p>
            <w:pPr>
              <w:spacing w:after="0" w:before="0"/>
            </w:pPr>
            <w:r>
              <w:rPr>
                <w:rFonts w:ascii="TODES Light" w:cs="TODES Light" w:eastAsia="TODES Light" w:hAnsi="TODES Light"/>
                <w:i/>
                <w:iCs/>
                <w:color w:val="C8E8F0"/>
                <w:sz w:val="19"/>
                <w:szCs w:val="19"/>
              </w:rPr>
              <w:t xml:space="preserve">Réponses rapides</w:t>
            </w:r>
          </w:p>
        </w:tc>
      </w:tr>
    </w:tbl>
    <w:p>
      <w:pPr>
        <w:spacing w:after="0" w:before="60"/>
      </w:pPr>
      <w:r>
        <w:t xml:space="preserve"/>
      </w:r>
    </w:p>
    <w:p>
      <w:pPr>
        <w:spacing w:after="40" w:before="120"/>
      </w:pPr>
      <w:r>
        <w:rPr>
          <w:rFonts w:ascii="TODES Light" w:cs="TODES Light" w:eastAsia="TODES Light" w:hAnsi="TODES Light"/>
          <w:color w:val="1A1A1A"/>
          <w:sz w:val="22"/>
          <w:szCs w:val="22"/>
        </w:rPr>
        <w:t xml:space="preserve">Puis-je retourner une partie de ma commande ?</w:t>
      </w:r>
    </w:p>
    <w:p>
      <w:pPr>
        <w:spacing w:after="100" w:before="0"/>
      </w:pPr>
      <w:r>
        <w:rPr>
          <w:rFonts w:ascii="TODES Light" w:cs="TODES Light" w:eastAsia="TODES Light" w:hAnsi="TODES Light"/>
          <w:color w:val="555555"/>
          <w:sz w:val="22"/>
          <w:szCs w:val="22"/>
        </w:rPr>
        <w:t xml:space="preserve">Oui, vous pouvez retourner des produits individuels de votre commande, à condition qu'ils soient non ouverts et non utilisés. Indiquez clairement dans votre e-mail quels produits vous souhaitez retourner.</w:t>
      </w:r>
    </w:p>
    <w:p>
      <w:pPr>
        <w:spacing w:after="40" w:before="120"/>
      </w:pPr>
      <w:r>
        <w:rPr>
          <w:rFonts w:ascii="TODES Light" w:cs="TODES Light" w:eastAsia="TODES Light" w:hAnsi="TODES Light"/>
          <w:color w:val="1A1A1A"/>
          <w:sz w:val="22"/>
          <w:szCs w:val="22"/>
        </w:rPr>
        <w:t xml:space="preserve">Que se passe-t-il si mon retour est refusé ?</w:t>
      </w:r>
    </w:p>
    <w:p>
      <w:pPr>
        <w:spacing w:after="100" w:before="0"/>
      </w:pPr>
      <w:r>
        <w:rPr>
          <w:rFonts w:ascii="TODES Light" w:cs="TODES Light" w:eastAsia="TODES Light" w:hAnsi="TODES Light"/>
          <w:color w:val="555555"/>
          <w:sz w:val="22"/>
          <w:szCs w:val="22"/>
        </w:rPr>
        <w:t xml:space="preserve">Si un retour est refusé parce qu'il ne remplit pas les conditions (p. ex. produit ouvert), nous vous le renvoyons à vos frais. Vous en serez informé(e) par e-mail.</w:t>
      </w:r>
    </w:p>
    <w:p>
      <w:pPr>
        <w:spacing w:after="40" w:before="120"/>
      </w:pPr>
      <w:r>
        <w:rPr>
          <w:rFonts w:ascii="TODES Light" w:cs="TODES Light" w:eastAsia="TODES Light" w:hAnsi="TODES Light"/>
          <w:color w:val="1A1A1A"/>
          <w:sz w:val="22"/>
          <w:szCs w:val="22"/>
        </w:rPr>
        <w:t xml:space="preserve">Combien de temps faut-il pour que le remboursement apparaisse sur mon compte ?</w:t>
      </w:r>
    </w:p>
    <w:p>
      <w:pPr>
        <w:spacing w:after="100" w:before="0"/>
      </w:pPr>
      <w:r>
        <w:rPr>
          <w:rFonts w:ascii="TODES Light" w:cs="TODES Light" w:eastAsia="TODES Light" w:hAnsi="TODES Light"/>
          <w:color w:val="555555"/>
          <w:sz w:val="22"/>
          <w:szCs w:val="22"/>
        </w:rPr>
        <w:t xml:space="preserve">Nous traitons le remboursement dans les 14 jours suivant la réception du retour. Selon votre banque, il peut encore s'écouler 3 à 5 jours ouvrables avant que le montant soit visible.</w:t>
      </w:r>
    </w:p>
    <w:p>
      <w:pPr>
        <w:spacing w:after="40" w:before="120"/>
      </w:pPr>
      <w:r>
        <w:rPr>
          <w:rFonts w:ascii="TODES Light" w:cs="TODES Light" w:eastAsia="TODES Light" w:hAnsi="TODES Light"/>
          <w:color w:val="1A1A1A"/>
          <w:sz w:val="22"/>
          <w:szCs w:val="22"/>
        </w:rPr>
        <w:t xml:space="preserve">Puis-je échanger un produit ?</w:t>
      </w:r>
    </w:p>
    <w:p>
      <w:pPr>
        <w:spacing w:after="100" w:before="0"/>
      </w:pPr>
      <w:r>
        <w:rPr>
          <w:rFonts w:ascii="TODES Light" w:cs="TODES Light" w:eastAsia="TODES Light" w:hAnsi="TODES Light"/>
          <w:color w:val="555555"/>
          <w:sz w:val="22"/>
          <w:szCs w:val="22"/>
        </w:rPr>
        <w:t xml:space="preserve">Nous ne proposons pas actuellement d'échange direct. Vous pouvez retourner le produit non ouvert et passer une nouvelle commande.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3A7D94" w:val="clear"/>
            <w:tcMar>
              <w:top w:type="dxa" w:w="180"/>
              <w:left w:type="dxa" w:w="280"/>
              <w:bottom w:type="dxa" w:w="180"/>
              <w:right w:type="dxa" w:w="280"/>
            </w:tcMar>
          </w:tcPr>
          <w:p>
            <w:pPr>
              <w:spacing w:after="30" w:before="0"/>
            </w:pPr>
            <w:r>
              <w:rPr>
                <w:rFonts w:ascii="TODES Light" w:cs="TODES Light" w:eastAsia="TODES Light" w:hAnsi="TODES Light"/>
                <w:color w:val="B0D8E8"/>
                <w:sz w:val="17"/>
                <w:szCs w:val="17"/>
              </w:rPr>
              <w:t xml:space="preserve">08  </w:t>
            </w:r>
            <w:r>
              <w:rPr>
                <w:rFonts w:ascii="TODES Light" w:cs="TODES Light" w:eastAsia="TODES Light" w:hAnsi="TODES Light"/>
                <w:color w:val="FFFFFF"/>
                <w:sz w:val="28"/>
                <w:szCs w:val="28"/>
              </w:rPr>
              <w:t xml:space="preserve">Contact</w:t>
            </w:r>
          </w:p>
          <w:p>
            <w:pPr>
              <w:spacing w:after="0" w:before="0"/>
            </w:pPr>
            <w:r>
              <w:rPr>
                <w:rFonts w:ascii="TODES Light" w:cs="TODES Light" w:eastAsia="TODES Light" w:hAnsi="TODES Light"/>
                <w:i/>
                <w:iCs/>
                <w:color w:val="C8E8F0"/>
                <w:sz w:val="19"/>
                <w:szCs w:val="19"/>
              </w:rPr>
              <w:t xml:space="preserve">Besoin d'aide ?</w:t>
            </w:r>
          </w:p>
        </w:tc>
      </w:tr>
    </w:tbl>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DDDDDD" w:sz="1"/>
              <w:left w:val="single" w:color="DDDDDD" w:sz="1"/>
              <w:bottom w:val="single" w:color="DDDDDD" w:sz="1"/>
              <w:right w:val="single" w:color="DDDDDD" w:sz="1"/>
            </w:tcBorders>
            <w:shd w:fill="F5FAFC" w:val="clear"/>
            <w:tcMar>
              <w:top w:type="dxa" w:w="80"/>
              <w:left w:type="dxa" w:w="140"/>
              <w:bottom w:type="dxa" w:w="80"/>
              <w:right w:type="dxa" w:w="120"/>
            </w:tcMar>
          </w:tcPr>
          <w:p>
            <w:r>
              <w:rPr>
                <w:rFonts w:ascii="TODES Light" w:cs="TODES Light" w:eastAsia="TODES Light" w:hAnsi="TODES Light"/>
                <w:color w:val="3A7D94"/>
                <w:sz w:val="21"/>
                <w:szCs w:val="21"/>
              </w:rPr>
              <w:t xml:space="preserve">E-mail</w:t>
            </w:r>
          </w:p>
        </w:tc>
        <w:tc>
          <w:tcPr>
            <w:tcW w:type="dxa" w:w="6226"/>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TODES Light" w:cs="TODES Light" w:eastAsia="TODES Light" w:hAnsi="TODES Light"/>
                <w:color w:val="1A1A1A"/>
                <w:sz w:val="21"/>
                <w:szCs w:val="21"/>
              </w:rPr>
              <w:t xml:space="preserve">customerservice@sese.be</w:t>
            </w:r>
          </w:p>
        </w:tc>
      </w:tr>
    </w:tbl>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DDDDDD" w:sz="1"/>
              <w:left w:val="single" w:color="DDDDDD" w:sz="1"/>
              <w:bottom w:val="single" w:color="DDDDDD" w:sz="1"/>
              <w:right w:val="single" w:color="DDDDDD" w:sz="1"/>
            </w:tcBorders>
            <w:shd w:fill="F5FAFC" w:val="clear"/>
            <w:tcMar>
              <w:top w:type="dxa" w:w="80"/>
              <w:left w:type="dxa" w:w="140"/>
              <w:bottom w:type="dxa" w:w="80"/>
              <w:right w:type="dxa" w:w="120"/>
            </w:tcMar>
          </w:tcPr>
          <w:p>
            <w:r>
              <w:rPr>
                <w:rFonts w:ascii="TODES Light" w:cs="TODES Light" w:eastAsia="TODES Light" w:hAnsi="TODES Light"/>
                <w:color w:val="3A7D94"/>
                <w:sz w:val="21"/>
                <w:szCs w:val="21"/>
              </w:rPr>
              <w:t xml:space="preserve">Délai de réponse</w:t>
            </w:r>
          </w:p>
        </w:tc>
        <w:tc>
          <w:tcPr>
            <w:tcW w:type="dxa" w:w="6226"/>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TODES Light" w:cs="TODES Light" w:eastAsia="TODES Light" w:hAnsi="TODES Light"/>
                <w:color w:val="1A1A1A"/>
                <w:sz w:val="21"/>
                <w:szCs w:val="21"/>
              </w:rPr>
              <w:t xml:space="preserve">1 à 2 jours ouvrables</w:t>
            </w:r>
          </w:p>
        </w:tc>
      </w:tr>
    </w:tbl>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DDDDDD" w:sz="1"/>
              <w:left w:val="single" w:color="DDDDDD" w:sz="1"/>
              <w:bottom w:val="single" w:color="DDDDDD" w:sz="1"/>
              <w:right w:val="single" w:color="DDDDDD" w:sz="1"/>
            </w:tcBorders>
            <w:shd w:fill="F5FAFC" w:val="clear"/>
            <w:tcMar>
              <w:top w:type="dxa" w:w="80"/>
              <w:left w:type="dxa" w:w="140"/>
              <w:bottom w:type="dxa" w:w="80"/>
              <w:right w:type="dxa" w:w="120"/>
            </w:tcMar>
          </w:tcPr>
          <w:p>
            <w:r>
              <w:rPr>
                <w:rFonts w:ascii="TODES Light" w:cs="TODES Light" w:eastAsia="TODES Light" w:hAnsi="TODES Light"/>
                <w:color w:val="3A7D94"/>
                <w:sz w:val="21"/>
                <w:szCs w:val="21"/>
              </w:rPr>
              <w:t xml:space="preserve">Droit de rétractation</w:t>
            </w:r>
          </w:p>
        </w:tc>
        <w:tc>
          <w:tcPr>
            <w:tcW w:type="dxa" w:w="6226"/>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TODES Light" w:cs="TODES Light" w:eastAsia="TODES Light" w:hAnsi="TODES Light"/>
                <w:color w:val="1A1A1A"/>
                <w:sz w:val="21"/>
                <w:szCs w:val="21"/>
              </w:rPr>
              <w:t xml:space="preserve">Voir aussi notre page dédiée : /pages/droit-de-retractation</w:t>
            </w:r>
          </w:p>
        </w:tc>
      </w:tr>
    </w:tbl>
    <w:p>
      <w:pPr>
        <w:spacing w:after="0" w:before="60"/>
      </w:pPr>
      <w:r>
        <w:t xml:space="preserve"/>
      </w:r>
    </w:p>
    <w:p>
      <w:pPr>
        <w:spacing w:after="0" w:before="60"/>
      </w:pPr>
      <w:r>
        <w:t xml:space="preserve"/>
      </w:r>
    </w:p>
    <w:p>
      <w:pPr>
        <w:pBdr>
          <w:bottom w:val="single" w:color="DDDDDD" w:sz="4" w:space="1"/>
        </w:pBdr>
        <w:spacing w:after="240" w:before="240"/>
      </w:pPr>
      <w:r>
        <w:t xml:space="preserve"/>
      </w:r>
    </w:p>
    <w:p>
      <w:pPr>
        <w:spacing w:after="60" w:before="160"/>
        <w:jc w:val="center"/>
      </w:pPr>
      <w:r>
        <w:rPr>
          <w:rFonts w:ascii="TODES Light" w:cs="TODES Light" w:eastAsia="TODES Light" w:hAnsi="TODES Light"/>
          <w:i/>
          <w:iCs/>
          <w:color w:val="888888"/>
          <w:sz w:val="18"/>
          <w:szCs w:val="18"/>
        </w:rPr>
        <w:t xml:space="preserve">Dernière mise à jour : 27 avril 2026</w:t>
      </w:r>
    </w:p>
    <w:p>
      <w:pPr>
        <w:spacing w:after="80" w:before="40"/>
        <w:jc w:val="center"/>
      </w:pPr>
      <w:r>
        <w:rPr>
          <w:rFonts w:ascii="TODES Light" w:cs="TODES Light" w:eastAsia="TODES Light" w:hAnsi="TODES Light"/>
          <w:i/>
          <w:iCs/>
          <w:color w:val="555555"/>
          <w:sz w:val="19"/>
          <w:szCs w:val="19"/>
        </w:rPr>
        <w:t xml:space="preserve">S  E  S  E  ·  sese.be  ·  customerservice@sese.be  ·  @sese.be_</w:t>
      </w:r>
    </w:p>
    <w:p>
      <w:pPr>
        <w:spacing w:after="0" w:before="40"/>
        <w:jc w:val="center"/>
      </w:pPr>
      <w:r>
        <w:rPr>
          <w:rFonts w:ascii="TODES Light" w:cs="TODES Light" w:eastAsia="TODES Light" w:hAnsi="TODES Light"/>
          <w:color w:val="3A7D94"/>
          <w:sz w:val="22"/>
          <w:szCs w:val="22"/>
        </w:rPr>
        <w:t xml:space="preserve">unlock your skin's timeless beauty.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ODES Light" w:cs="TODES Light" w:eastAsia="TODES Light" w:hAnsi="TODES Light"/>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2026-04-27T11:14:27.123Z</dcterms:created>
  <dcterms:modified xsi:type="dcterms:W3CDTF">2026-04-27T11:14:27.123Z</dcterms:modified>
</cp:coreProperties>
</file>

<file path=docProps/custom.xml><?xml version="1.0" encoding="utf-8"?>
<Properties xmlns="http://schemas.openxmlformats.org/officeDocument/2006/custom-properties" xmlns:vt="http://schemas.openxmlformats.org/officeDocument/2006/docPropsVTypes"/>
</file>