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14:paraId="3F703735" w14:textId="5D33FDE4" w:rsidR="008A37E3" w:rsidRDefault="003E5DC1" w:rsidP="00CD3EED">
      <w:pPr>
        <w:pStyle w:val="papertitle"/>
        <w:spacing w:before="5pt" w:beforeAutospacing="1" w:after="5pt" w:afterAutospacing="1"/>
        <w:rPr>
          <w:kern w:val="48"/>
        </w:rPr>
      </w:pPr>
      <w:r w:rsidRPr="003E5DC1">
        <w:rPr>
          <w:kern w:val="48"/>
        </w:rPr>
        <w:t xml:space="preserve">Air Quality Pollution Level </w:t>
      </w:r>
      <w:r w:rsidR="008A37E3" w:rsidRPr="008A37E3">
        <w:rPr>
          <w:kern w:val="48"/>
        </w:rPr>
        <w:t>Classification Using Machine Learning Algorithms</w:t>
      </w:r>
    </w:p>
    <w:p w14:paraId="0F343BDE" w14:textId="0718049D" w:rsidR="00D7522C" w:rsidRPr="00CA4392" w:rsidRDefault="00D7522C" w:rsidP="00F6120D">
      <w:pPr>
        <w:pStyle w:val="papertitle"/>
        <w:spacing w:before="5pt" w:beforeAutospacing="1" w:after="5pt" w:afterAutospacing="1"/>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F896051" w14:textId="7B1FD6DB" w:rsidR="009F1D79" w:rsidRDefault="009F1D79" w:rsidP="00C07EAC">
      <w:pPr>
        <w:pStyle w:val="Author"/>
        <w:spacing w:before="5pt" w:beforeAutospacing="1"/>
        <w:jc w:val="both"/>
        <w:sectPr w:rsidR="009F1D79" w:rsidSect="003B4E04">
          <w:type w:val="continuous"/>
          <w:pgSz w:w="595.30pt" w:h="841.90pt" w:code="9"/>
          <w:pgMar w:top="22.50pt" w:right="44.65pt" w:bottom="72pt" w:left="44.65pt" w:header="36pt" w:footer="36pt" w:gutter="0pt"/>
          <w:cols w:num="3" w:space="36pt"/>
          <w:docGrid w:linePitch="360"/>
        </w:sectPr>
      </w:pPr>
    </w:p>
    <w:p w14:paraId="4440DBD7"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7BFA784" w14:textId="73C23229" w:rsidR="00C07EAC" w:rsidRDefault="009303D9" w:rsidP="00C07EAC">
      <w:pPr>
        <w:pStyle w:val="Abstract"/>
        <w:rPr>
          <w:b w:val="0"/>
          <w:bCs w:val="0"/>
        </w:rPr>
      </w:pPr>
      <w:r>
        <w:rPr>
          <w:i/>
          <w:iCs/>
        </w:rPr>
        <w:t>Abstract</w:t>
      </w:r>
      <w:r w:rsidR="00F6120D">
        <w:t xml:space="preserve">: </w:t>
      </w:r>
      <w:r w:rsidR="00FE3018" w:rsidRPr="00C87AC3">
        <w:rPr>
          <w:b w:val="0"/>
          <w:bCs w:val="0"/>
        </w:rPr>
        <w:t>Air pollution contributes to significant health and environmental hazards in the world. This paper utilizes machine-learning techniques to categorize NO₂-based air-quality levels based on 18,862 records of spatial and temporal characteristics. The three classes of pollution (low, medium</w:t>
      </w:r>
      <w:r w:rsidR="00D63BDB">
        <w:rPr>
          <w:b w:val="0"/>
          <w:bCs w:val="0"/>
        </w:rPr>
        <w:t>, and high) were compared using Logistic Regression, SVM (RBF),</w:t>
      </w:r>
      <w:r w:rsidR="00FE3018" w:rsidRPr="00C87AC3">
        <w:rPr>
          <w:b w:val="0"/>
          <w:bCs w:val="0"/>
        </w:rPr>
        <w:t xml:space="preserve"> and optimized KNN. The models were very successful, with the accuracy of 98.33%, 97.56%, and 95.92% respectively. The dynamic change over time and spatial hotspots identified the areas that required immediate attention. Outlier management and time feature engineering were very effective in enhancing performance. The results have implications </w:t>
      </w:r>
      <w:r w:rsidR="00D63BDB">
        <w:rPr>
          <w:b w:val="0"/>
          <w:bCs w:val="0"/>
        </w:rPr>
        <w:t>for</w:t>
      </w:r>
      <w:r w:rsidR="00FE3018" w:rsidRPr="00C87AC3">
        <w:rPr>
          <w:b w:val="0"/>
          <w:bCs w:val="0"/>
        </w:rPr>
        <w:t xml:space="preserve"> the real-world use of air-quality measurements and city environmental management.</w:t>
      </w:r>
    </w:p>
    <w:p w14:paraId="3C247066" w14:textId="29131DAF" w:rsidR="00CD3EED" w:rsidRPr="00CD3EED" w:rsidRDefault="00CD3EED" w:rsidP="00C07EAC">
      <w:pPr>
        <w:pStyle w:val="Abstract"/>
        <w:rPr>
          <w:b w:val="0"/>
          <w:bCs w:val="0"/>
        </w:rPr>
      </w:pPr>
      <w:r w:rsidRPr="004D72B5">
        <w:t>Keywords</w:t>
      </w:r>
      <w:r>
        <w:t xml:space="preserve">: </w:t>
      </w:r>
      <w:r w:rsidRPr="00CD3EED">
        <w:rPr>
          <w:b w:val="0"/>
          <w:bCs w:val="0"/>
          <w:i/>
          <w:iCs/>
        </w:rPr>
        <w:t>Air Quality Classification, Machine Learning, Nitrogen Dioxide (NO₂), Logistic Regression, Support Vector Machine (SVM)</w:t>
      </w:r>
      <w:r>
        <w:rPr>
          <w:b w:val="0"/>
          <w:bCs w:val="0"/>
          <w:i/>
          <w:iCs/>
        </w:rPr>
        <w:t>.</w:t>
      </w:r>
    </w:p>
    <w:p w14:paraId="0CD375A2" w14:textId="0FC8EAA0" w:rsidR="00C334A1" w:rsidRDefault="00C334A1" w:rsidP="00C334A1">
      <w:pPr>
        <w:pStyle w:val="Heading1"/>
      </w:pPr>
      <w:r w:rsidRPr="00D632BE">
        <w:t>Introduction</w:t>
      </w:r>
    </w:p>
    <w:p w14:paraId="27547D47" w14:textId="7A244D3E" w:rsidR="00C334A1" w:rsidRPr="002B07CE" w:rsidRDefault="00C334A1" w:rsidP="00C334A1">
      <w:pPr>
        <w:jc w:val="both"/>
        <w:rPr>
          <w:b/>
          <w:bCs/>
          <w:lang w:val="en-IN"/>
        </w:rPr>
      </w:pPr>
      <w:r w:rsidRPr="004C5EF7">
        <w:t>The air pollution affecting the world has increased due to rapid urbanization, industrial development, and fossil fuel use, and one of the pollutants, including PM2.5, PM10, CO₂, NO₂, and SO₂</w:t>
      </w:r>
      <w:r>
        <w:t>,</w:t>
      </w:r>
      <w:r w:rsidRPr="004C5EF7">
        <w:t xml:space="preserve"> </w:t>
      </w:r>
      <w:r>
        <w:t>is</w:t>
      </w:r>
      <w:r w:rsidRPr="004C5EF7">
        <w:t xml:space="preserve"> highly associated with respiratory, cardiovascular, and </w:t>
      </w:r>
      <w:r>
        <w:t>death</w:t>
      </w:r>
      <w:r w:rsidRPr="004C5EF7">
        <w:t>, making it important to provide precise air-quality predictions</w:t>
      </w:r>
      <w:r>
        <w:t xml:space="preserve"> (</w:t>
      </w:r>
      <w:proofErr w:type="spellStart"/>
      <w:r w:rsidRPr="004C5EF7">
        <w:t>Hardini</w:t>
      </w:r>
      <w:proofErr w:type="spellEnd"/>
      <w:r w:rsidRPr="004C5EF7">
        <w:t xml:space="preserve"> et al., 2023</w:t>
      </w:r>
      <w:r>
        <w:t>)</w:t>
      </w:r>
      <w:r w:rsidRPr="004C5EF7">
        <w:t xml:space="preserve">. Conventional monitoring and simulation strategies </w:t>
      </w:r>
      <w:r>
        <w:t>tend</w:t>
      </w:r>
      <w:r w:rsidRPr="004C5EF7">
        <w:t xml:space="preserve"> to fail in complexity and uncertainty, but machine-learning mechanisms are able to capture non-linear pollution trends. Random Forest, SVMs, neural networks</w:t>
      </w:r>
      <w:r>
        <w:t>,</w:t>
      </w:r>
      <w:r w:rsidRPr="004C5EF7">
        <w:t xml:space="preserve"> and ensemble models are among the algorithms that demonstrate high predictive performance (Madan</w:t>
      </w:r>
      <w:r>
        <w:t xml:space="preserve"> et al.</w:t>
      </w:r>
      <w:r w:rsidRPr="004C5EF7">
        <w:t xml:space="preserve">, 2020). Recent studies also show that LSTM and hybrid models are </w:t>
      </w:r>
      <w:r>
        <w:t>temporally</w:t>
      </w:r>
      <w:r w:rsidRPr="004C5EF7">
        <w:t xml:space="preserve"> capturing and predictive of traditional regression-based and tree-based approaches. The current project is thus the application of machine learning to the air-quality forecasting task and enhance health and environmental planning.</w:t>
      </w:r>
    </w:p>
    <w:p w14:paraId="6F56D3D3" w14:textId="77777777" w:rsidR="00C334A1" w:rsidRDefault="00C334A1" w:rsidP="00C334A1">
      <w:pPr>
        <w:pStyle w:val="Heading1"/>
      </w:pPr>
      <w:r w:rsidRPr="00C07EAC">
        <w:t>Problem and Dataset Description</w:t>
      </w:r>
    </w:p>
    <w:p w14:paraId="710926FB" w14:textId="77777777" w:rsidR="00C334A1" w:rsidRPr="000005C1" w:rsidRDefault="00C334A1" w:rsidP="00C334A1">
      <w:pPr>
        <w:jc w:val="both"/>
        <w:rPr>
          <w:b/>
          <w:bCs/>
        </w:rPr>
      </w:pPr>
      <w:r w:rsidRPr="000005C1">
        <w:rPr>
          <w:b/>
          <w:bCs/>
        </w:rPr>
        <w:t>Problem Statement:</w:t>
      </w:r>
    </w:p>
    <w:p w14:paraId="07296997" w14:textId="77777777" w:rsidR="00C334A1" w:rsidRDefault="00C334A1" w:rsidP="00C334A1">
      <w:pPr>
        <w:jc w:val="both"/>
      </w:pPr>
      <w:r>
        <w:t xml:space="preserve">The </w:t>
      </w:r>
      <w:hyperlink r:id="rId9" w:history="1">
        <w:r w:rsidRPr="00622524">
          <w:rPr>
            <w:rStyle w:val="Hyperlink"/>
          </w:rPr>
          <w:t>Air</w:t>
        </w:r>
        <w:r>
          <w:rPr>
            <w:rStyle w:val="Hyperlink"/>
          </w:rPr>
          <w:t>-Q</w:t>
        </w:r>
        <w:r w:rsidRPr="00622524">
          <w:rPr>
            <w:rStyle w:val="Hyperlink"/>
          </w:rPr>
          <w:t>uality</w:t>
        </w:r>
      </w:hyperlink>
      <w:r>
        <w:t xml:space="preserve"> involves the necessity to correctly classify nitrogen-dioxide-based air pollution over time and place, to allow uninterrupted monitoring, more precise health warnings, more precise pollution management, and improved urban planning and policy-making to safeguard human health.</w:t>
      </w:r>
    </w:p>
    <w:p w14:paraId="5AC489D0" w14:textId="77777777" w:rsidR="00C334A1" w:rsidRPr="000005C1" w:rsidRDefault="00C334A1" w:rsidP="00C334A1">
      <w:pPr>
        <w:jc w:val="both"/>
        <w:rPr>
          <w:b/>
          <w:bCs/>
        </w:rPr>
      </w:pPr>
      <w:r w:rsidRPr="000005C1">
        <w:rPr>
          <w:b/>
          <w:bCs/>
        </w:rPr>
        <w:t>Dataset Characteristics:</w:t>
      </w:r>
    </w:p>
    <w:p w14:paraId="40E7E719" w14:textId="77777777" w:rsidR="00C334A1" w:rsidRDefault="00C334A1" w:rsidP="00C334A1">
      <w:pPr>
        <w:jc w:val="both"/>
      </w:pPr>
      <w:r>
        <w:t>The data in this study are recorded in the form of environmental monitoring stations in Figure 1, where there are 18,862 observations and 12 variables, which include the time, space, and measurement data. The nitrogen dioxide (NO 2) is the major pollutant, and the pollution has three target levels.</w:t>
      </w:r>
    </w:p>
    <w:p w14:paraId="1B999190" w14:textId="77777777" w:rsidR="00C334A1" w:rsidRDefault="00C334A1" w:rsidP="00CD3EED">
      <w:pPr>
        <w:keepNext/>
      </w:pPr>
      <w:r w:rsidRPr="0051308E">
        <w:rPr>
          <w:noProof/>
        </w:rPr>
        <w:drawing>
          <wp:inline distT="0" distB="0" distL="0" distR="0" wp14:anchorId="4B101371" wp14:editId="42C6B728">
            <wp:extent cx="2269489" cy="1836420"/>
            <wp:effectExtent l="0" t="0" r="0" b="0"/>
            <wp:docPr id="41419473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4194732" name=""/>
                    <pic:cNvPicPr/>
                  </pic:nvPicPr>
                  <pic:blipFill>
                    <a:blip r:embed="rId10"/>
                    <a:stretch>
                      <a:fillRect/>
                    </a:stretch>
                  </pic:blipFill>
                  <pic:spPr>
                    <a:xfrm>
                      <a:off x="0" y="0"/>
                      <a:ext cx="2290392" cy="1853334"/>
                    </a:xfrm>
                    <a:prstGeom prst="rect">
                      <a:avLst/>
                    </a:prstGeom>
                  </pic:spPr>
                </pic:pic>
              </a:graphicData>
            </a:graphic>
          </wp:inline>
        </w:drawing>
      </w:r>
    </w:p>
    <w:p w14:paraId="6D71EEDE" w14:textId="77777777" w:rsidR="00C334A1" w:rsidRDefault="00C334A1" w:rsidP="00CD3EED">
      <w:pPr>
        <w:pStyle w:val="Caption"/>
      </w:pPr>
      <w:r>
        <w:t xml:space="preserve">Figure </w:t>
      </w:r>
      <w:r w:rsidR="00700BC2">
        <w:fldChar w:fldCharType="begin"/>
      </w:r>
      <w:r w:rsidR="00700BC2">
        <w:instrText xml:space="preserve"> SEQ Figure \* ARABIC </w:instrText>
      </w:r>
      <w:r w:rsidR="00700BC2">
        <w:fldChar w:fldCharType="separate"/>
      </w:r>
      <w:r>
        <w:rPr>
          <w:noProof/>
        </w:rPr>
        <w:t>1</w:t>
      </w:r>
      <w:r w:rsidR="00700BC2">
        <w:rPr>
          <w:noProof/>
        </w:rPr>
        <w:fldChar w:fldCharType="end"/>
      </w:r>
      <w:r>
        <w:t xml:space="preserve"> </w:t>
      </w:r>
      <w:r w:rsidRPr="00672E48">
        <w:t>Dataset Loading and Structural Overview</w:t>
      </w:r>
    </w:p>
    <w:p w14:paraId="46E5A545" w14:textId="77777777" w:rsidR="00C334A1" w:rsidRDefault="00C334A1" w:rsidP="00C334A1">
      <w:pPr>
        <w:keepNext/>
        <w:jc w:val="both"/>
      </w:pPr>
      <w:r w:rsidRPr="000005C1">
        <w:rPr>
          <w:b/>
          <w:bCs/>
        </w:rPr>
        <w:t>The dataset structure include</w:t>
      </w:r>
      <w:r w:rsidRPr="000005C1">
        <w:t>s:</w:t>
      </w:r>
    </w:p>
    <w:p w14:paraId="7302342F" w14:textId="77777777" w:rsidR="00C334A1" w:rsidRDefault="00C334A1" w:rsidP="00C334A1">
      <w:pPr>
        <w:keepNext/>
        <w:jc w:val="both"/>
      </w:pPr>
      <w:r>
        <w:t>The data includes the early date, seasonal measurement period, location, geo-type, and measurement of NO₂ ppb values, and Metadata, including unique identifier, indicator ID, measure type, and descriptive information.</w:t>
      </w:r>
    </w:p>
    <w:p w14:paraId="3698F366" w14:textId="77777777" w:rsidR="00C334A1" w:rsidRPr="000005C1" w:rsidRDefault="00C334A1" w:rsidP="00C334A1">
      <w:pPr>
        <w:keepNext/>
        <w:jc w:val="both"/>
        <w:rPr>
          <w:b/>
          <w:bCs/>
        </w:rPr>
      </w:pPr>
      <w:r w:rsidRPr="000005C1">
        <w:rPr>
          <w:b/>
          <w:bCs/>
        </w:rPr>
        <w:t>Data Distribution and Patterns:</w:t>
      </w:r>
    </w:p>
    <w:p w14:paraId="24BE6181" w14:textId="77777777" w:rsidR="00C334A1" w:rsidRDefault="00C334A1" w:rsidP="00C334A1">
      <w:pPr>
        <w:keepNext/>
        <w:jc w:val="both"/>
      </w:pPr>
      <w:r>
        <w:t>According to Liang et al. (2023), a sample of the dataset presented in Figure 2 indicates a variety of regions and districts, which facilitate a full examination of spatial pollution patterns.</w:t>
      </w:r>
    </w:p>
    <w:p w14:paraId="36AF5659" w14:textId="77777777" w:rsidR="00C334A1" w:rsidRDefault="00C334A1" w:rsidP="00C334A1">
      <w:pPr>
        <w:keepNext/>
      </w:pPr>
      <w:r w:rsidRPr="0051308E">
        <w:rPr>
          <w:noProof/>
        </w:rPr>
        <w:drawing>
          <wp:inline distT="0" distB="0" distL="0" distR="0" wp14:anchorId="5C6D62F4" wp14:editId="6B7A1A48">
            <wp:extent cx="3089910" cy="758034"/>
            <wp:effectExtent l="0" t="0" r="0" b="4445"/>
            <wp:docPr id="11519414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1941495" name=""/>
                    <pic:cNvPicPr/>
                  </pic:nvPicPr>
                  <pic:blipFill>
                    <a:blip r:embed="rId11"/>
                    <a:stretch>
                      <a:fillRect/>
                    </a:stretch>
                  </pic:blipFill>
                  <pic:spPr>
                    <a:xfrm>
                      <a:off x="0" y="0"/>
                      <a:ext cx="3089910" cy="758034"/>
                    </a:xfrm>
                    <a:prstGeom prst="rect">
                      <a:avLst/>
                    </a:prstGeom>
                  </pic:spPr>
                </pic:pic>
              </a:graphicData>
            </a:graphic>
          </wp:inline>
        </w:drawing>
      </w:r>
    </w:p>
    <w:p w14:paraId="7F906EEB"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w:t>
      </w:r>
      <w:r w:rsidR="00700BC2">
        <w:rPr>
          <w:noProof/>
        </w:rPr>
        <w:fldChar w:fldCharType="end"/>
      </w:r>
      <w:r>
        <w:t xml:space="preserve"> </w:t>
      </w:r>
      <w:r w:rsidRPr="00345D7C">
        <w:t>Preview of Initial Dataset Records</w:t>
      </w:r>
    </w:p>
    <w:p w14:paraId="62FC1E5C" w14:textId="77777777" w:rsidR="00C334A1" w:rsidRDefault="00C334A1" w:rsidP="00C334A1">
      <w:pPr>
        <w:jc w:val="both"/>
        <w:rPr>
          <w:lang w:val="en-IN"/>
        </w:rPr>
      </w:pPr>
      <w:r>
        <w:t xml:space="preserve">The </w:t>
      </w:r>
      <w:r w:rsidRPr="005E30FF">
        <w:t>descriptive statistics</w:t>
      </w:r>
      <w:r>
        <w:t xml:space="preserve"> presented in Figure 3</w:t>
      </w:r>
      <w:r w:rsidRPr="005E30FF">
        <w:t xml:space="preserve"> demonstrate a large variability in the levels of NO</w:t>
      </w:r>
      <w:r w:rsidRPr="005E30FF">
        <w:rPr>
          <w:rFonts w:ascii="Cambria Math" w:hAnsi="Cambria Math" w:cs="Cambria Math"/>
        </w:rPr>
        <w:t>₂</w:t>
      </w:r>
      <w:r w:rsidRPr="005E30FF">
        <w:t>, with a mean of 21.05 ppb and a large range of measurements</w:t>
      </w:r>
      <w:r w:rsidRPr="00333DEC">
        <w:rPr>
          <w:rFonts w:eastAsia="Times New Roman"/>
          <w:szCs w:val="24"/>
          <w:lang w:val="en-IN" w:eastAsia="en-IN"/>
        </w:rPr>
        <w:t xml:space="preserve"> </w:t>
      </w:r>
      <w:r w:rsidRPr="00333DEC">
        <w:rPr>
          <w:lang w:val="en-IN"/>
        </w:rPr>
        <w:t>(Jain</w:t>
      </w:r>
      <w:r>
        <w:rPr>
          <w:lang w:val="en-IN"/>
        </w:rPr>
        <w:t xml:space="preserve"> et al., </w:t>
      </w:r>
      <w:r w:rsidRPr="00333DEC">
        <w:rPr>
          <w:lang w:val="en-IN"/>
        </w:rPr>
        <w:t>2022)</w:t>
      </w:r>
      <w:r>
        <w:rPr>
          <w:lang w:val="en-IN"/>
        </w:rPr>
        <w:t>.</w:t>
      </w:r>
    </w:p>
    <w:p w14:paraId="7D25AC53" w14:textId="77777777" w:rsidR="00C334A1" w:rsidRDefault="00C334A1" w:rsidP="00C334A1">
      <w:pPr>
        <w:keepNext/>
      </w:pPr>
      <w:r w:rsidRPr="0051308E">
        <w:rPr>
          <w:noProof/>
        </w:rPr>
        <w:drawing>
          <wp:inline distT="0" distB="0" distL="0" distR="0" wp14:anchorId="464F2EB9" wp14:editId="66C03EB4">
            <wp:extent cx="3089910" cy="1254323"/>
            <wp:effectExtent l="0" t="0" r="0" b="3175"/>
            <wp:docPr id="4686106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68610633" name=""/>
                    <pic:cNvPicPr/>
                  </pic:nvPicPr>
                  <pic:blipFill>
                    <a:blip r:embed="rId12"/>
                    <a:stretch>
                      <a:fillRect/>
                    </a:stretch>
                  </pic:blipFill>
                  <pic:spPr>
                    <a:xfrm>
                      <a:off x="0" y="0"/>
                      <a:ext cx="3089910" cy="1254323"/>
                    </a:xfrm>
                    <a:prstGeom prst="rect">
                      <a:avLst/>
                    </a:prstGeom>
                  </pic:spPr>
                </pic:pic>
              </a:graphicData>
            </a:graphic>
          </wp:inline>
        </w:drawing>
      </w:r>
    </w:p>
    <w:p w14:paraId="2950E47D"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3</w:t>
      </w:r>
      <w:r w:rsidR="00700BC2">
        <w:rPr>
          <w:noProof/>
        </w:rPr>
        <w:fldChar w:fldCharType="end"/>
      </w:r>
      <w:r>
        <w:t xml:space="preserve"> </w:t>
      </w:r>
      <w:r w:rsidRPr="00335FF5">
        <w:t>Dataset Preview and Descriptive Statistics</w:t>
      </w:r>
    </w:p>
    <w:p w14:paraId="1F5A5E76" w14:textId="77777777" w:rsidR="00C334A1" w:rsidRPr="00622524" w:rsidRDefault="00C334A1" w:rsidP="00C334A1">
      <w:pPr>
        <w:jc w:val="both"/>
        <w:rPr>
          <w:b/>
          <w:bCs/>
          <w:lang w:val="en-IN"/>
        </w:rPr>
      </w:pPr>
      <w:r w:rsidRPr="00622524">
        <w:rPr>
          <w:b/>
          <w:bCs/>
          <w:lang w:val="en-IN"/>
        </w:rPr>
        <w:t>Significance:</w:t>
      </w:r>
    </w:p>
    <w:p w14:paraId="68E6A08B" w14:textId="77777777" w:rsidR="00C334A1" w:rsidRPr="00622524" w:rsidRDefault="00C334A1" w:rsidP="00C334A1">
      <w:pPr>
        <w:jc w:val="both"/>
        <w:rPr>
          <w:lang w:val="en-IN"/>
        </w:rPr>
      </w:pPr>
      <w:r w:rsidRPr="00622524">
        <w:rPr>
          <w:lang w:val="en-IN"/>
        </w:rPr>
        <w:t>The classification problem will be useful in promoting early warning of health (</w:t>
      </w:r>
      <w:proofErr w:type="spellStart"/>
      <w:r w:rsidRPr="00622524">
        <w:rPr>
          <w:lang w:val="en-IN"/>
        </w:rPr>
        <w:t>Meckawy</w:t>
      </w:r>
      <w:proofErr w:type="spellEnd"/>
      <w:r w:rsidRPr="00622524">
        <w:rPr>
          <w:lang w:val="en-IN"/>
        </w:rPr>
        <w:t xml:space="preserve"> et al., 2022)</w:t>
      </w:r>
      <w:r>
        <w:rPr>
          <w:lang w:val="en-IN"/>
        </w:rPr>
        <w:t>,</w:t>
      </w:r>
      <w:r w:rsidRPr="00622524">
        <w:rPr>
          <w:lang w:val="en-IN"/>
        </w:rPr>
        <w:t xml:space="preserve"> environmental justice, effective policies, and better urban planning, through machine-learning models, temporal feature engineering, and strict validation, to </w:t>
      </w:r>
      <w:proofErr w:type="spellStart"/>
      <w:r>
        <w:rPr>
          <w:lang w:val="en-IN"/>
        </w:rPr>
        <w:t>analyze</w:t>
      </w:r>
      <w:proofErr w:type="spellEnd"/>
      <w:r w:rsidRPr="00622524">
        <w:rPr>
          <w:lang w:val="en-IN"/>
        </w:rPr>
        <w:t xml:space="preserve"> spatial-temporal patterns of pollution.</w:t>
      </w:r>
    </w:p>
    <w:p w14:paraId="72A9DFDE" w14:textId="77777777" w:rsidR="00C334A1" w:rsidRDefault="00C334A1" w:rsidP="00C334A1">
      <w:pPr>
        <w:pStyle w:val="Heading1"/>
      </w:pPr>
      <w:r w:rsidRPr="00253C3D">
        <w:t>Methods</w:t>
      </w:r>
    </w:p>
    <w:p w14:paraId="79FE2CA6" w14:textId="77777777" w:rsidR="00C334A1" w:rsidRDefault="00C334A1" w:rsidP="00C334A1">
      <w:pPr>
        <w:jc w:val="both"/>
        <w:rPr>
          <w:b/>
        </w:rPr>
      </w:pPr>
      <w:r w:rsidRPr="009647CB">
        <w:t>The three machine learning algorithms that are applied to classify the pollution levels are listed in this section</w:t>
      </w:r>
      <w:r>
        <w:t>,</w:t>
      </w:r>
      <w:r w:rsidRPr="009647CB">
        <w:t xml:space="preserve"> and each </w:t>
      </w:r>
      <w:r w:rsidRPr="009647CB">
        <w:lastRenderedPageBreak/>
        <w:t>has a different theoretical background and computational properties.</w:t>
      </w:r>
    </w:p>
    <w:p w14:paraId="2703D6D0" w14:textId="77777777" w:rsidR="00C334A1" w:rsidRPr="00622524" w:rsidRDefault="00C334A1" w:rsidP="00C334A1">
      <w:pPr>
        <w:pStyle w:val="Heading2"/>
        <w:rPr>
          <w:b/>
          <w:bCs/>
          <w:i w:val="0"/>
          <w:iCs w:val="0"/>
        </w:rPr>
      </w:pPr>
      <w:r w:rsidRPr="00622524">
        <w:rPr>
          <w:b/>
          <w:bCs/>
          <w:i w:val="0"/>
          <w:iCs w:val="0"/>
        </w:rPr>
        <w:t xml:space="preserve"> Logistic Regression</w:t>
      </w:r>
    </w:p>
    <w:p w14:paraId="5954C2CD" w14:textId="77777777" w:rsidR="00C334A1" w:rsidRPr="00CE474E" w:rsidRDefault="00C334A1" w:rsidP="00C334A1">
      <w:pPr>
        <w:jc w:val="both"/>
        <w:rPr>
          <w:lang w:val="en-IN"/>
        </w:rPr>
      </w:pPr>
      <w:r w:rsidRPr="00AD10C6">
        <w:t xml:space="preserve">The multinomial model based on maximum likelihood and Logistic Regression is an efficient and interpretable predictor, </w:t>
      </w:r>
      <w:r>
        <w:t xml:space="preserve">according to </w:t>
      </w:r>
      <w:r w:rsidRPr="00436BB7">
        <w:rPr>
          <w:lang w:val="en-IN"/>
        </w:rPr>
        <w:t>Pate et al.</w:t>
      </w:r>
      <w:r>
        <w:rPr>
          <w:lang w:val="en-IN"/>
        </w:rPr>
        <w:t xml:space="preserve"> (2023), </w:t>
      </w:r>
      <w:r w:rsidRPr="00AD10C6">
        <w:t>as it estimates the probability of each class and picks up the highest one, which gives some simple and useful probabilistic measure of confidence.</w:t>
      </w:r>
    </w:p>
    <w:p w14:paraId="23C21920" w14:textId="77777777" w:rsidR="00C334A1" w:rsidRDefault="00C334A1" w:rsidP="00C334A1">
      <w:pPr>
        <w:jc w:val="both"/>
      </w:pPr>
      <w:r>
        <w:t>The model setup is shown in figure 4 with a multinomial model, 1000 iterations, equal weights of the classes, and a fixed random state of 42.</w:t>
      </w:r>
    </w:p>
    <w:p w14:paraId="684AB49E" w14:textId="77777777" w:rsidR="00C334A1" w:rsidRDefault="00C334A1" w:rsidP="00C334A1">
      <w:pPr>
        <w:keepNext/>
      </w:pPr>
      <w:r w:rsidRPr="0051308E">
        <w:rPr>
          <w:noProof/>
        </w:rPr>
        <w:drawing>
          <wp:inline distT="0" distB="0" distL="0" distR="0" wp14:anchorId="783274E0" wp14:editId="42BAAE62">
            <wp:extent cx="3089910" cy="1910537"/>
            <wp:effectExtent l="0" t="0" r="0" b="0"/>
            <wp:docPr id="157059835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0598351" name=""/>
                    <pic:cNvPicPr/>
                  </pic:nvPicPr>
                  <pic:blipFill>
                    <a:blip r:embed="rId13"/>
                    <a:stretch>
                      <a:fillRect/>
                    </a:stretch>
                  </pic:blipFill>
                  <pic:spPr>
                    <a:xfrm>
                      <a:off x="0" y="0"/>
                      <a:ext cx="3089910" cy="1910537"/>
                    </a:xfrm>
                    <a:prstGeom prst="rect">
                      <a:avLst/>
                    </a:prstGeom>
                  </pic:spPr>
                </pic:pic>
              </a:graphicData>
            </a:graphic>
          </wp:inline>
        </w:drawing>
      </w:r>
    </w:p>
    <w:p w14:paraId="150002FE"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4</w:t>
      </w:r>
      <w:r w:rsidR="00700BC2">
        <w:rPr>
          <w:noProof/>
        </w:rPr>
        <w:fldChar w:fldCharType="end"/>
      </w:r>
      <w:r>
        <w:t xml:space="preserve"> </w:t>
      </w:r>
      <w:r w:rsidRPr="006B3368">
        <w:t>Logistic Regression Pipeline</w:t>
      </w:r>
    </w:p>
    <w:p w14:paraId="3C7F8BD6" w14:textId="77777777" w:rsidR="00C334A1" w:rsidRPr="00A034E7" w:rsidRDefault="00C334A1" w:rsidP="00C334A1">
      <w:pPr>
        <w:pStyle w:val="Heading2"/>
        <w:rPr>
          <w:b/>
          <w:bCs/>
          <w:i w:val="0"/>
          <w:iCs w:val="0"/>
        </w:rPr>
      </w:pPr>
      <w:r w:rsidRPr="00A034E7">
        <w:rPr>
          <w:b/>
          <w:bCs/>
          <w:i w:val="0"/>
          <w:iCs w:val="0"/>
        </w:rPr>
        <w:t>Support Vector Machine (SVM) with RBF Kernel</w:t>
      </w:r>
    </w:p>
    <w:p w14:paraId="0424681D" w14:textId="77777777" w:rsidR="00C334A1" w:rsidRDefault="00C334A1" w:rsidP="00C334A1">
      <w:pPr>
        <w:jc w:val="both"/>
      </w:pPr>
      <w:r w:rsidRPr="00AD10C6">
        <w:t xml:space="preserve">RBF-kernel SVM is able to represent complex non-linear boundaries with the mapping of data to higher dimensions, maximizing the class margins, the use of similarities </w:t>
      </w:r>
      <w:r w:rsidRPr="00CE474E">
        <w:rPr>
          <w:lang w:val="en-IN"/>
        </w:rPr>
        <w:t>(C, 2025)</w:t>
      </w:r>
      <w:r>
        <w:rPr>
          <w:lang w:val="en-IN"/>
        </w:rPr>
        <w:t xml:space="preserve"> </w:t>
      </w:r>
      <w:r w:rsidRPr="00AD10C6">
        <w:t>with the help of kernels</w:t>
      </w:r>
      <w:r>
        <w:t>,</w:t>
      </w:r>
      <w:r w:rsidRPr="00AD10C6">
        <w:t xml:space="preserve"> and the ability to represent high-dimensional data with minimal sensitivity to outliers.</w:t>
      </w:r>
    </w:p>
    <w:p w14:paraId="03BACC13" w14:textId="77777777" w:rsidR="00C334A1" w:rsidRDefault="00C334A1" w:rsidP="00C334A1">
      <w:pPr>
        <w:keepNext/>
        <w:jc w:val="both"/>
      </w:pPr>
      <w:r>
        <w:t>The SVM model represented in Figure 5 has an RBF kernel, balanced class weights, and a random state of 42, allowing it to make probability estimates.</w:t>
      </w:r>
    </w:p>
    <w:p w14:paraId="30339679" w14:textId="77777777" w:rsidR="00C334A1" w:rsidRDefault="00C334A1" w:rsidP="00C334A1">
      <w:pPr>
        <w:keepNext/>
      </w:pPr>
      <w:r w:rsidRPr="0051308E">
        <w:rPr>
          <w:noProof/>
        </w:rPr>
        <w:drawing>
          <wp:inline distT="0" distB="0" distL="0" distR="0" wp14:anchorId="0EC0CCEE" wp14:editId="15828C72">
            <wp:extent cx="2594355" cy="1629624"/>
            <wp:effectExtent l="0" t="0" r="0" b="8890"/>
            <wp:docPr id="186867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686733" name=""/>
                    <pic:cNvPicPr/>
                  </pic:nvPicPr>
                  <pic:blipFill>
                    <a:blip r:embed="rId14"/>
                    <a:stretch>
                      <a:fillRect/>
                    </a:stretch>
                  </pic:blipFill>
                  <pic:spPr>
                    <a:xfrm>
                      <a:off x="0" y="0"/>
                      <a:ext cx="2607048" cy="1637597"/>
                    </a:xfrm>
                    <a:prstGeom prst="rect">
                      <a:avLst/>
                    </a:prstGeom>
                  </pic:spPr>
                </pic:pic>
              </a:graphicData>
            </a:graphic>
          </wp:inline>
        </w:drawing>
      </w:r>
    </w:p>
    <w:p w14:paraId="462061D2"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5</w:t>
      </w:r>
      <w:r w:rsidR="00700BC2">
        <w:rPr>
          <w:noProof/>
        </w:rPr>
        <w:fldChar w:fldCharType="end"/>
      </w:r>
      <w:r>
        <w:t xml:space="preserve"> </w:t>
      </w:r>
      <w:r w:rsidRPr="002762BF">
        <w:t>SVM Model Pipeline</w:t>
      </w:r>
    </w:p>
    <w:p w14:paraId="6355822A" w14:textId="77777777" w:rsidR="00C334A1" w:rsidRPr="00A034E7" w:rsidRDefault="00C334A1" w:rsidP="00C334A1">
      <w:pPr>
        <w:pStyle w:val="Heading2"/>
        <w:rPr>
          <w:b/>
          <w:bCs/>
          <w:i w:val="0"/>
          <w:iCs w:val="0"/>
        </w:rPr>
      </w:pPr>
      <w:r w:rsidRPr="00A034E7">
        <w:rPr>
          <w:b/>
          <w:bCs/>
          <w:i w:val="0"/>
          <w:iCs w:val="0"/>
        </w:rPr>
        <w:t>K-Nearest Neighbors (KNN)</w:t>
      </w:r>
    </w:p>
    <w:p w14:paraId="626F6D08" w14:textId="77777777" w:rsidR="00C334A1" w:rsidRPr="002B07CE" w:rsidRDefault="00C334A1" w:rsidP="00C334A1">
      <w:pPr>
        <w:jc w:val="both"/>
        <w:rPr>
          <w:lang w:val="en-IN"/>
        </w:rPr>
      </w:pPr>
      <w:r w:rsidRPr="004C5EF7">
        <w:t xml:space="preserve">KNN is a non-parametric, instance-based clustering classifier, which is based on k and distance and optimized with SMOTE and </w:t>
      </w:r>
      <w:proofErr w:type="spellStart"/>
      <w:r w:rsidRPr="004C5EF7">
        <w:t>GridSearchCV</w:t>
      </w:r>
      <w:proofErr w:type="spellEnd"/>
      <w:r w:rsidRPr="004C5EF7">
        <w:t xml:space="preserve"> with tuned neighbors, weights, and p-values.</w:t>
      </w:r>
    </w:p>
    <w:p w14:paraId="67B6BBB2" w14:textId="77777777" w:rsidR="00C334A1" w:rsidRDefault="00C334A1" w:rsidP="00C334A1">
      <w:pPr>
        <w:keepNext/>
      </w:pPr>
      <w:r w:rsidRPr="0051308E">
        <w:rPr>
          <w:noProof/>
        </w:rPr>
        <w:drawing>
          <wp:inline distT="0" distB="0" distL="0" distR="0" wp14:anchorId="4C52BDEA" wp14:editId="1D4CA54F">
            <wp:extent cx="3089910" cy="2857662"/>
            <wp:effectExtent l="0" t="0" r="0" b="0"/>
            <wp:docPr id="157400774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4007742" name=""/>
                    <pic:cNvPicPr/>
                  </pic:nvPicPr>
                  <pic:blipFill>
                    <a:blip r:embed="rId15"/>
                    <a:stretch>
                      <a:fillRect/>
                    </a:stretch>
                  </pic:blipFill>
                  <pic:spPr>
                    <a:xfrm>
                      <a:off x="0" y="0"/>
                      <a:ext cx="3089910" cy="2857662"/>
                    </a:xfrm>
                    <a:prstGeom prst="rect">
                      <a:avLst/>
                    </a:prstGeom>
                  </pic:spPr>
                </pic:pic>
              </a:graphicData>
            </a:graphic>
          </wp:inline>
        </w:drawing>
      </w:r>
    </w:p>
    <w:p w14:paraId="684B9C2A"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6</w:t>
      </w:r>
      <w:r w:rsidR="00700BC2">
        <w:rPr>
          <w:noProof/>
        </w:rPr>
        <w:fldChar w:fldCharType="end"/>
      </w:r>
      <w:r>
        <w:t xml:space="preserve"> </w:t>
      </w:r>
      <w:r w:rsidRPr="00D44ECF">
        <w:t>KNN Grid Search Pipeline</w:t>
      </w:r>
    </w:p>
    <w:p w14:paraId="37B2E4CE" w14:textId="77777777" w:rsidR="00C334A1" w:rsidRPr="00CE474E" w:rsidRDefault="00C334A1" w:rsidP="00C334A1">
      <w:pPr>
        <w:jc w:val="both"/>
        <w:rPr>
          <w:lang w:val="en-IN"/>
        </w:rPr>
      </w:pPr>
      <w:r w:rsidRPr="009A130B">
        <w:t>Distance weighting provides a greater weight on the neighbors that are closer, which suits the pollution patterns. All of the models</w:t>
      </w:r>
      <w:r>
        <w:t>, according to Zhou et al. (2024),</w:t>
      </w:r>
      <w:r>
        <w:rPr>
          <w:lang w:val="en-IN"/>
        </w:rPr>
        <w:t xml:space="preserve"> </w:t>
      </w:r>
      <w:r w:rsidRPr="009A130B">
        <w:t>were applied to scikit-learn, which allows them to compare linear, non-linear, parametric, and non-parametric methods of learning.</w:t>
      </w:r>
    </w:p>
    <w:p w14:paraId="65007BBD" w14:textId="77777777" w:rsidR="00C334A1" w:rsidRDefault="00C334A1" w:rsidP="00C334A1">
      <w:pPr>
        <w:pStyle w:val="Heading1"/>
      </w:pPr>
      <w:r w:rsidRPr="008C0436">
        <w:t xml:space="preserve"> Experimental Setup</w:t>
      </w:r>
    </w:p>
    <w:p w14:paraId="5E97F7BF" w14:textId="77777777" w:rsidR="00C334A1" w:rsidRDefault="00C334A1" w:rsidP="00C334A1">
      <w:pPr>
        <w:jc w:val="both"/>
      </w:pPr>
      <w:r w:rsidRPr="00015CCC">
        <w:t xml:space="preserve">Data preprocessing consisted of deleting the column with </w:t>
      </w:r>
      <w:r>
        <w:t>all-missing values and getting rid of duplicates,</w:t>
      </w:r>
      <w:r w:rsidRPr="00015CCC">
        <w:t xml:space="preserve"> and performing the IQR-based outlier capping. The engineered features were temporal (year, month, weekday, season). </w:t>
      </w:r>
      <w:proofErr w:type="spellStart"/>
      <w:r w:rsidRPr="00015CCC">
        <w:t>StandardScaler</w:t>
      </w:r>
      <w:proofErr w:type="spellEnd"/>
      <w:r w:rsidRPr="00015CCC">
        <w:t>/</w:t>
      </w:r>
      <w:proofErr w:type="spellStart"/>
      <w:r w:rsidRPr="00015CCC">
        <w:t>OneHotEncoder</w:t>
      </w:r>
      <w:proofErr w:type="spellEnd"/>
      <w:r w:rsidRPr="00015CCC">
        <w:t xml:space="preserve"> used, an 80-20 stratified train-test split used to maintain </w:t>
      </w:r>
      <w:r>
        <w:t>class</w:t>
      </w:r>
      <w:r w:rsidRPr="00015CCC">
        <w:t xml:space="preserve"> balance.</w:t>
      </w:r>
    </w:p>
    <w:p w14:paraId="07083E6B" w14:textId="77777777" w:rsidR="00C334A1" w:rsidRPr="008C0436" w:rsidRDefault="00C334A1" w:rsidP="00C334A1">
      <w:pPr>
        <w:pStyle w:val="Heading2"/>
      </w:pPr>
      <w:r w:rsidRPr="008C0436">
        <w:t xml:space="preserve"> Data Preprocessing</w:t>
      </w:r>
    </w:p>
    <w:p w14:paraId="624F5527" w14:textId="77777777" w:rsidR="00C334A1" w:rsidRDefault="00C334A1" w:rsidP="00C334A1">
      <w:pPr>
        <w:jc w:val="both"/>
        <w:rPr>
          <w:lang w:val="en-IN"/>
        </w:rPr>
      </w:pPr>
      <w:r w:rsidRPr="004A4746">
        <w:rPr>
          <w:lang w:val="en-IN"/>
        </w:rPr>
        <w:t>Early data quality evaluation showed that there were severe problems that needed to be fixed:</w:t>
      </w:r>
    </w:p>
    <w:p w14:paraId="1882A18C" w14:textId="77777777" w:rsidR="00C334A1" w:rsidRDefault="00C334A1" w:rsidP="00C334A1">
      <w:pPr>
        <w:jc w:val="both"/>
        <w:rPr>
          <w:lang w:val="en-IN"/>
        </w:rPr>
      </w:pPr>
      <w:r w:rsidRPr="008C0436">
        <w:rPr>
          <w:b/>
          <w:bCs/>
          <w:lang w:val="en-IN"/>
        </w:rPr>
        <w:t>Missing Value Analysis:</w:t>
      </w:r>
      <w:r w:rsidRPr="008C0436">
        <w:rPr>
          <w:lang w:val="en-IN"/>
        </w:rPr>
        <w:t xml:space="preserve"> </w:t>
      </w:r>
    </w:p>
    <w:p w14:paraId="667C2C4F" w14:textId="77777777" w:rsidR="00C334A1" w:rsidRDefault="00C334A1" w:rsidP="00C334A1">
      <w:pPr>
        <w:jc w:val="both"/>
        <w:rPr>
          <w:lang w:val="en-IN"/>
        </w:rPr>
      </w:pPr>
      <w:r>
        <w:rPr>
          <w:lang w:val="en-IN"/>
        </w:rPr>
        <w:t xml:space="preserve">According to </w:t>
      </w:r>
      <w:r w:rsidRPr="00DE21F6">
        <w:rPr>
          <w:lang w:val="en-IN"/>
        </w:rPr>
        <w:t>Emmanuel et al.</w:t>
      </w:r>
      <w:r>
        <w:rPr>
          <w:lang w:val="en-IN"/>
        </w:rPr>
        <w:t xml:space="preserve"> (2021),</w:t>
      </w:r>
      <w:r w:rsidRPr="004A4746">
        <w:rPr>
          <w:lang w:val="en-IN"/>
        </w:rPr>
        <w:t xml:space="preserve"> </w:t>
      </w:r>
      <w:r>
        <w:rPr>
          <w:lang w:val="en-IN"/>
        </w:rPr>
        <w:t xml:space="preserve">the </w:t>
      </w:r>
      <w:r w:rsidRPr="004A4746">
        <w:rPr>
          <w:lang w:val="en-IN"/>
        </w:rPr>
        <w:t>missing value analysis in Figure 7</w:t>
      </w:r>
      <w:r>
        <w:rPr>
          <w:lang w:val="en-IN"/>
        </w:rPr>
        <w:t>.</w:t>
      </w:r>
    </w:p>
    <w:p w14:paraId="44BCB23C" w14:textId="77777777" w:rsidR="00C334A1" w:rsidRDefault="00C334A1" w:rsidP="00C334A1">
      <w:pPr>
        <w:keepNext/>
      </w:pPr>
      <w:r w:rsidRPr="0051308E">
        <w:rPr>
          <w:noProof/>
        </w:rPr>
        <w:drawing>
          <wp:inline distT="0" distB="0" distL="0" distR="0" wp14:anchorId="206E7F60" wp14:editId="4A1937C7">
            <wp:extent cx="2600654" cy="950614"/>
            <wp:effectExtent l="0" t="0" r="9525" b="1905"/>
            <wp:docPr id="113260737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2607371" name=""/>
                    <pic:cNvPicPr/>
                  </pic:nvPicPr>
                  <pic:blipFill>
                    <a:blip r:embed="rId16"/>
                    <a:stretch>
                      <a:fillRect/>
                    </a:stretch>
                  </pic:blipFill>
                  <pic:spPr>
                    <a:xfrm>
                      <a:off x="0" y="0"/>
                      <a:ext cx="2621587" cy="958265"/>
                    </a:xfrm>
                    <a:prstGeom prst="rect">
                      <a:avLst/>
                    </a:prstGeom>
                  </pic:spPr>
                </pic:pic>
              </a:graphicData>
            </a:graphic>
          </wp:inline>
        </w:drawing>
      </w:r>
    </w:p>
    <w:p w14:paraId="160E71FB"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7</w:t>
      </w:r>
      <w:r w:rsidR="00700BC2">
        <w:rPr>
          <w:noProof/>
        </w:rPr>
        <w:fldChar w:fldCharType="end"/>
      </w:r>
      <w:r>
        <w:t xml:space="preserve"> </w:t>
      </w:r>
      <w:r w:rsidRPr="00D14C1D">
        <w:t>Checking Missing Values</w:t>
      </w:r>
    </w:p>
    <w:p w14:paraId="433756EA" w14:textId="77777777" w:rsidR="00C334A1" w:rsidRDefault="00C334A1" w:rsidP="00C334A1">
      <w:pPr>
        <w:keepNext/>
        <w:jc w:val="both"/>
        <w:rPr>
          <w:lang w:val="en-IN"/>
        </w:rPr>
      </w:pPr>
      <w:r>
        <w:t>F</w:t>
      </w:r>
      <w:r w:rsidRPr="00953F03">
        <w:t xml:space="preserve">ull data are provided in </w:t>
      </w:r>
      <w:r>
        <w:t>Figure 8, which shows that the Message column has 100% missing values (18,862 missing entries)</w:t>
      </w:r>
      <w:r w:rsidRPr="00953F03">
        <w:t xml:space="preserve">, and the "Message" feature </w:t>
      </w:r>
      <w:r>
        <w:t xml:space="preserve">is </w:t>
      </w:r>
      <w:r w:rsidRPr="00953F03">
        <w:t>then deleted</w:t>
      </w:r>
      <w:r>
        <w:t>.</w:t>
      </w:r>
    </w:p>
    <w:p w14:paraId="3D0E39B5" w14:textId="77777777" w:rsidR="00C334A1" w:rsidRPr="00AE478A" w:rsidRDefault="00C334A1" w:rsidP="00C334A1"/>
    <w:p w14:paraId="65C8A167" w14:textId="77777777" w:rsidR="00C334A1" w:rsidRDefault="00C334A1" w:rsidP="00C334A1">
      <w:pPr>
        <w:keepNext/>
      </w:pPr>
      <w:r w:rsidRPr="0051308E">
        <w:rPr>
          <w:noProof/>
        </w:rPr>
        <w:lastRenderedPageBreak/>
        <w:drawing>
          <wp:inline distT="0" distB="0" distL="0" distR="0" wp14:anchorId="447DA615" wp14:editId="235956D6">
            <wp:extent cx="2849824" cy="2263367"/>
            <wp:effectExtent l="0" t="0" r="8255" b="3810"/>
            <wp:docPr id="14095974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9597466" name=""/>
                    <pic:cNvPicPr/>
                  </pic:nvPicPr>
                  <pic:blipFill>
                    <a:blip r:embed="rId17"/>
                    <a:stretch>
                      <a:fillRect/>
                    </a:stretch>
                  </pic:blipFill>
                  <pic:spPr>
                    <a:xfrm>
                      <a:off x="0" y="0"/>
                      <a:ext cx="2943803" cy="2338006"/>
                    </a:xfrm>
                    <a:prstGeom prst="rect">
                      <a:avLst/>
                    </a:prstGeom>
                  </pic:spPr>
                </pic:pic>
              </a:graphicData>
            </a:graphic>
          </wp:inline>
        </w:drawing>
      </w:r>
    </w:p>
    <w:p w14:paraId="5CE4E5A7"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8</w:t>
      </w:r>
      <w:r w:rsidR="00700BC2">
        <w:rPr>
          <w:noProof/>
        </w:rPr>
        <w:fldChar w:fldCharType="end"/>
      </w:r>
      <w:r>
        <w:t xml:space="preserve"> </w:t>
      </w:r>
      <w:r w:rsidRPr="0059569A">
        <w:t>Missing Value Summary Table</w:t>
      </w:r>
    </w:p>
    <w:p w14:paraId="544B0D76" w14:textId="77777777" w:rsidR="00C334A1" w:rsidRDefault="00C334A1" w:rsidP="00C334A1">
      <w:pPr>
        <w:jc w:val="both"/>
      </w:pPr>
      <w:r w:rsidRPr="00295484">
        <w:t xml:space="preserve">The absence of duplicates, the elimination of the Message column, and the integrity of the dataset are </w:t>
      </w:r>
      <w:r>
        <w:t>proven in Figure</w:t>
      </w:r>
      <w:r w:rsidRPr="00295484">
        <w:t xml:space="preserve"> 9.</w:t>
      </w:r>
    </w:p>
    <w:p w14:paraId="5E5040E1" w14:textId="77777777" w:rsidR="00C334A1" w:rsidRDefault="00C334A1" w:rsidP="00C334A1">
      <w:pPr>
        <w:keepNext/>
      </w:pPr>
      <w:r w:rsidRPr="0051308E">
        <w:rPr>
          <w:noProof/>
        </w:rPr>
        <w:drawing>
          <wp:inline distT="0" distB="0" distL="0" distR="0" wp14:anchorId="3565161A" wp14:editId="020DAC6E">
            <wp:extent cx="3270501" cy="1104523"/>
            <wp:effectExtent l="0" t="0" r="6350" b="635"/>
            <wp:docPr id="214021488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40214886" name=""/>
                    <pic:cNvPicPr/>
                  </pic:nvPicPr>
                  <pic:blipFill>
                    <a:blip r:embed="rId18"/>
                    <a:stretch>
                      <a:fillRect/>
                    </a:stretch>
                  </pic:blipFill>
                  <pic:spPr>
                    <a:xfrm>
                      <a:off x="0" y="0"/>
                      <a:ext cx="3300074" cy="1114510"/>
                    </a:xfrm>
                    <a:prstGeom prst="rect">
                      <a:avLst/>
                    </a:prstGeom>
                  </pic:spPr>
                </pic:pic>
              </a:graphicData>
            </a:graphic>
          </wp:inline>
        </w:drawing>
      </w:r>
    </w:p>
    <w:p w14:paraId="47D5EFD9"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9</w:t>
      </w:r>
      <w:r w:rsidR="00700BC2">
        <w:rPr>
          <w:noProof/>
        </w:rPr>
        <w:fldChar w:fldCharType="end"/>
      </w:r>
      <w:r>
        <w:t xml:space="preserve"> </w:t>
      </w:r>
      <w:r w:rsidRPr="00CA03E9">
        <w:t>Removal of Missing and Duplicate Data</w:t>
      </w:r>
    </w:p>
    <w:p w14:paraId="755F3830" w14:textId="77777777" w:rsidR="00C334A1" w:rsidRPr="008C0436" w:rsidRDefault="00C334A1" w:rsidP="00C334A1">
      <w:pPr>
        <w:pStyle w:val="Heading2"/>
      </w:pPr>
      <w:r w:rsidRPr="008C0436">
        <w:t xml:space="preserve"> Temporal Feature Engineering</w:t>
      </w:r>
    </w:p>
    <w:p w14:paraId="60FB79E7" w14:textId="77777777" w:rsidR="00C334A1" w:rsidRPr="00227AD0" w:rsidRDefault="00C334A1" w:rsidP="00C334A1">
      <w:pPr>
        <w:jc w:val="both"/>
        <w:rPr>
          <w:lang w:val="en-IN"/>
        </w:rPr>
      </w:pPr>
      <w:r w:rsidRPr="00227AD0">
        <w:rPr>
          <w:lang w:val="en-IN"/>
        </w:rPr>
        <w:t>Temporal feature engineering was also an essential part, which converted raw data into valuable patterns:</w:t>
      </w:r>
    </w:p>
    <w:p w14:paraId="2A80857C" w14:textId="77777777" w:rsidR="00C334A1" w:rsidRDefault="00C334A1" w:rsidP="00C334A1">
      <w:pPr>
        <w:jc w:val="both"/>
        <w:rPr>
          <w:lang w:val="en-IN"/>
        </w:rPr>
      </w:pPr>
      <w:r w:rsidRPr="0029026A">
        <w:rPr>
          <w:lang w:val="en-IN"/>
        </w:rPr>
        <w:t>The use of the temporal features (year, month, day, weekday, weekend) allowed a more in-depth look at the trend, which showed the distinct seasonal, daily, and weekly trends in air-quality indicators</w:t>
      </w:r>
      <w:r>
        <w:rPr>
          <w:lang w:val="en-IN"/>
        </w:rPr>
        <w:t>,</w:t>
      </w:r>
      <w:r w:rsidRPr="0029026A">
        <w:rPr>
          <w:lang w:val="en-IN"/>
        </w:rPr>
        <w:t xml:space="preserve"> as in Figure 10.</w:t>
      </w:r>
    </w:p>
    <w:p w14:paraId="1F8DB579" w14:textId="77777777" w:rsidR="00C334A1" w:rsidRDefault="00C334A1" w:rsidP="00C334A1">
      <w:pPr>
        <w:keepNext/>
      </w:pPr>
      <w:r w:rsidRPr="0051308E">
        <w:rPr>
          <w:noProof/>
        </w:rPr>
        <w:drawing>
          <wp:inline distT="0" distB="0" distL="0" distR="0" wp14:anchorId="619CA84A" wp14:editId="51F0FECB">
            <wp:extent cx="3144150" cy="1602464"/>
            <wp:effectExtent l="0" t="0" r="0" b="0"/>
            <wp:docPr id="726774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677433" name=""/>
                    <pic:cNvPicPr/>
                  </pic:nvPicPr>
                  <pic:blipFill>
                    <a:blip r:embed="rId19"/>
                    <a:stretch>
                      <a:fillRect/>
                    </a:stretch>
                  </pic:blipFill>
                  <pic:spPr>
                    <a:xfrm>
                      <a:off x="0" y="0"/>
                      <a:ext cx="3168585" cy="1614918"/>
                    </a:xfrm>
                    <a:prstGeom prst="rect">
                      <a:avLst/>
                    </a:prstGeom>
                  </pic:spPr>
                </pic:pic>
              </a:graphicData>
            </a:graphic>
          </wp:inline>
        </w:drawing>
      </w:r>
    </w:p>
    <w:p w14:paraId="1A77AB1E" w14:textId="77777777" w:rsidR="00C334A1" w:rsidRDefault="00C334A1" w:rsidP="00C334A1">
      <w:pPr>
        <w:pStyle w:val="Caption"/>
        <w:rPr>
          <w:lang w:val="en-IN"/>
        </w:rPr>
      </w:pPr>
      <w:r>
        <w:t xml:space="preserve">Figure </w:t>
      </w:r>
      <w:r w:rsidR="00700BC2">
        <w:fldChar w:fldCharType="begin"/>
      </w:r>
      <w:r w:rsidR="00700BC2">
        <w:instrText xml:space="preserve"> SEQ Figure \* ARABIC </w:instrText>
      </w:r>
      <w:r w:rsidR="00700BC2">
        <w:fldChar w:fldCharType="separate"/>
      </w:r>
      <w:r>
        <w:rPr>
          <w:noProof/>
        </w:rPr>
        <w:t>10</w:t>
      </w:r>
      <w:r w:rsidR="00700BC2">
        <w:rPr>
          <w:noProof/>
        </w:rPr>
        <w:fldChar w:fldCharType="end"/>
      </w:r>
      <w:r>
        <w:t xml:space="preserve"> </w:t>
      </w:r>
      <w:r w:rsidRPr="00DB51F7">
        <w:t>Date Feature Extraction Output</w:t>
      </w:r>
    </w:p>
    <w:p w14:paraId="7BEC4E4C" w14:textId="77777777" w:rsidR="00C334A1" w:rsidRDefault="00C334A1" w:rsidP="00C334A1">
      <w:pPr>
        <w:jc w:val="both"/>
      </w:pPr>
      <w:r w:rsidRPr="00227AD0">
        <w:t>The feature of Season introduced in Figure 11 classifies the time periods, based on Winter, Spring, Summer, Fall, or Unknown, which allows better temporal grouping when measurement periods are different.</w:t>
      </w:r>
    </w:p>
    <w:p w14:paraId="3384C6DA" w14:textId="77777777" w:rsidR="00C334A1" w:rsidRDefault="00C334A1" w:rsidP="00C334A1">
      <w:pPr>
        <w:keepNext/>
      </w:pPr>
      <w:r w:rsidRPr="0051308E">
        <w:rPr>
          <w:noProof/>
        </w:rPr>
        <w:drawing>
          <wp:inline distT="0" distB="0" distL="0" distR="0" wp14:anchorId="256B8F69" wp14:editId="2A696492">
            <wp:extent cx="1963901" cy="2236206"/>
            <wp:effectExtent l="0" t="0" r="0" b="0"/>
            <wp:docPr id="39396794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93967940" name=""/>
                    <pic:cNvPicPr/>
                  </pic:nvPicPr>
                  <pic:blipFill>
                    <a:blip r:embed="rId20"/>
                    <a:stretch>
                      <a:fillRect/>
                    </a:stretch>
                  </pic:blipFill>
                  <pic:spPr>
                    <a:xfrm>
                      <a:off x="0" y="0"/>
                      <a:ext cx="2106832" cy="2398955"/>
                    </a:xfrm>
                    <a:prstGeom prst="rect">
                      <a:avLst/>
                    </a:prstGeom>
                  </pic:spPr>
                </pic:pic>
              </a:graphicData>
            </a:graphic>
          </wp:inline>
        </w:drawing>
      </w:r>
    </w:p>
    <w:p w14:paraId="07CD5BCF" w14:textId="77777777" w:rsidR="00C334A1" w:rsidRDefault="00C334A1" w:rsidP="00C334A1">
      <w:pPr>
        <w:pStyle w:val="Caption"/>
        <w:rPr>
          <w:lang w:val="en-IN"/>
        </w:rPr>
      </w:pPr>
      <w:r>
        <w:t xml:space="preserve">Figure </w:t>
      </w:r>
      <w:r w:rsidR="00700BC2">
        <w:fldChar w:fldCharType="begin"/>
      </w:r>
      <w:r w:rsidR="00700BC2">
        <w:instrText xml:space="preserve"> SEQ Figure \* ARABIC </w:instrText>
      </w:r>
      <w:r w:rsidR="00700BC2">
        <w:fldChar w:fldCharType="separate"/>
      </w:r>
      <w:r>
        <w:rPr>
          <w:noProof/>
        </w:rPr>
        <w:t>11</w:t>
      </w:r>
      <w:r w:rsidR="00700BC2">
        <w:rPr>
          <w:noProof/>
        </w:rPr>
        <w:fldChar w:fldCharType="end"/>
      </w:r>
      <w:r>
        <w:t xml:space="preserve"> </w:t>
      </w:r>
      <w:r w:rsidRPr="000B17CB">
        <w:t>Season Extraction from Time Period</w:t>
      </w:r>
    </w:p>
    <w:p w14:paraId="6C47DA08" w14:textId="77777777" w:rsidR="00C334A1" w:rsidRPr="008C0436" w:rsidRDefault="00C334A1" w:rsidP="00C334A1">
      <w:pPr>
        <w:pStyle w:val="Heading2"/>
      </w:pPr>
      <w:r w:rsidRPr="008C0436">
        <w:t xml:space="preserve"> Exploratory Data Analysis</w:t>
      </w:r>
    </w:p>
    <w:p w14:paraId="1B8449D6" w14:textId="77777777" w:rsidR="00C334A1" w:rsidRDefault="00C334A1" w:rsidP="00C334A1">
      <w:pPr>
        <w:jc w:val="both"/>
        <w:rPr>
          <w:lang w:val="en-IN"/>
        </w:rPr>
      </w:pPr>
      <w:r w:rsidRPr="008C0436">
        <w:rPr>
          <w:b/>
          <w:bCs/>
          <w:lang w:val="en-IN"/>
        </w:rPr>
        <w:t>Distribution Analysis:</w:t>
      </w:r>
    </w:p>
    <w:p w14:paraId="3D1163FE" w14:textId="77777777" w:rsidR="00C334A1" w:rsidRPr="00582831" w:rsidRDefault="00C334A1" w:rsidP="00C334A1">
      <w:pPr>
        <w:jc w:val="both"/>
        <w:rPr>
          <w:lang w:val="en-IN"/>
        </w:rPr>
      </w:pPr>
      <w:r>
        <w:rPr>
          <w:lang w:val="en-IN"/>
        </w:rPr>
        <w:t xml:space="preserve">According to </w:t>
      </w:r>
      <w:proofErr w:type="spellStart"/>
      <w:r w:rsidRPr="00582831">
        <w:rPr>
          <w:lang w:val="en-IN"/>
        </w:rPr>
        <w:t>Pozzer</w:t>
      </w:r>
      <w:proofErr w:type="spellEnd"/>
      <w:r w:rsidRPr="00582831">
        <w:rPr>
          <w:lang w:val="en-IN"/>
        </w:rPr>
        <w:t xml:space="preserve"> et al.</w:t>
      </w:r>
      <w:r>
        <w:rPr>
          <w:lang w:val="en-IN"/>
        </w:rPr>
        <w:t xml:space="preserve"> (2022), the distribution of pollution measurements in Figure 12 is skewed to the right, and the majority of the values fall within the 1020ppb range,</w:t>
      </w:r>
      <w:r w:rsidRPr="00F54ED0">
        <w:t xml:space="preserve"> with a long tail to the right exceeding 400ppb.</w:t>
      </w:r>
    </w:p>
    <w:p w14:paraId="5F35EB87" w14:textId="77777777" w:rsidR="00C334A1" w:rsidRDefault="00C334A1" w:rsidP="00C334A1">
      <w:pPr>
        <w:keepNext/>
      </w:pPr>
      <w:r>
        <w:rPr>
          <w:noProof/>
        </w:rPr>
        <w:drawing>
          <wp:inline distT="0" distB="0" distL="0" distR="0" wp14:anchorId="2843FC13" wp14:editId="5D6685EF">
            <wp:extent cx="3089910" cy="1514270"/>
            <wp:effectExtent l="0" t="0" r="0" b="0"/>
            <wp:docPr id="12646193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1514270"/>
                    </a:xfrm>
                    <a:prstGeom prst="rect">
                      <a:avLst/>
                    </a:prstGeom>
                    <a:noFill/>
                    <a:ln>
                      <a:noFill/>
                    </a:ln>
                  </pic:spPr>
                </pic:pic>
              </a:graphicData>
            </a:graphic>
          </wp:inline>
        </w:drawing>
      </w:r>
    </w:p>
    <w:p w14:paraId="3299753B"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12</w:t>
      </w:r>
      <w:r w:rsidR="00700BC2">
        <w:rPr>
          <w:noProof/>
        </w:rPr>
        <w:fldChar w:fldCharType="end"/>
      </w:r>
      <w:r>
        <w:t xml:space="preserve"> </w:t>
      </w:r>
      <w:r w:rsidRPr="003342D9">
        <w:t>Distribution of Data Values</w:t>
      </w:r>
    </w:p>
    <w:p w14:paraId="44333472" w14:textId="77777777" w:rsidR="00C334A1" w:rsidRPr="008C0436" w:rsidRDefault="00C334A1" w:rsidP="00C334A1">
      <w:pPr>
        <w:jc w:val="both"/>
        <w:rPr>
          <w:lang w:val="en-IN"/>
        </w:rPr>
      </w:pPr>
      <w:r w:rsidRPr="008C0436">
        <w:rPr>
          <w:b/>
          <w:bCs/>
          <w:lang w:val="en-IN"/>
        </w:rPr>
        <w:t>Geographic Analysis:</w:t>
      </w:r>
    </w:p>
    <w:p w14:paraId="7B6FD559" w14:textId="77777777" w:rsidR="00C334A1" w:rsidRDefault="00C334A1" w:rsidP="00C334A1">
      <w:pPr>
        <w:jc w:val="start"/>
        <w:rPr>
          <w:lang w:val="en-IN"/>
        </w:rPr>
      </w:pPr>
      <w:r w:rsidRPr="00385ECB">
        <w:t>The mean pollution distribution</w:t>
      </w:r>
      <w:r>
        <w:t>, as shown in Figure 13, is balanced between geo types, though UHF+2, Borough,</w:t>
      </w:r>
      <w:r w:rsidRPr="00385ECB">
        <w:t xml:space="preserve"> and Citywide have the highest contribution, and therefore, geo type alone does not hold much discriminative power</w:t>
      </w:r>
      <w:r w:rsidRPr="00582831">
        <w:rPr>
          <w:rFonts w:eastAsia="Times New Roman"/>
          <w:szCs w:val="24"/>
          <w:lang w:val="en-IN" w:eastAsia="en-IN"/>
        </w:rPr>
        <w:t xml:space="preserve"> </w:t>
      </w:r>
      <w:r w:rsidRPr="00582831">
        <w:rPr>
          <w:lang w:val="en-IN"/>
        </w:rPr>
        <w:t>(Salari, 2024)</w:t>
      </w:r>
      <w:r w:rsidRPr="00385ECB">
        <w:t>.</w:t>
      </w:r>
    </w:p>
    <w:p w14:paraId="0C58B2AB" w14:textId="77777777" w:rsidR="00C334A1" w:rsidRDefault="00C334A1" w:rsidP="00C334A1">
      <w:pPr>
        <w:keepNext/>
      </w:pPr>
      <w:r w:rsidRPr="0051308E">
        <w:rPr>
          <w:noProof/>
        </w:rPr>
        <w:drawing>
          <wp:inline distT="0" distB="0" distL="0" distR="0" wp14:anchorId="121585FB" wp14:editId="5EC1AB19">
            <wp:extent cx="2615236" cy="1493821"/>
            <wp:effectExtent l="0" t="0" r="0" b="0"/>
            <wp:docPr id="189383498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0805165" name=""/>
                    <pic:cNvPicPr/>
                  </pic:nvPicPr>
                  <pic:blipFill>
                    <a:blip r:embed="rId22"/>
                    <a:stretch>
                      <a:fillRect/>
                    </a:stretch>
                  </pic:blipFill>
                  <pic:spPr>
                    <a:xfrm>
                      <a:off x="0" y="0"/>
                      <a:ext cx="2631927" cy="1503355"/>
                    </a:xfrm>
                    <a:prstGeom prst="rect">
                      <a:avLst/>
                    </a:prstGeom>
                  </pic:spPr>
                </pic:pic>
              </a:graphicData>
            </a:graphic>
          </wp:inline>
        </w:drawing>
      </w:r>
    </w:p>
    <w:p w14:paraId="41CAFCFF"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13</w:t>
      </w:r>
      <w:r w:rsidR="00700BC2">
        <w:rPr>
          <w:noProof/>
        </w:rPr>
        <w:fldChar w:fldCharType="end"/>
      </w:r>
      <w:r>
        <w:t xml:space="preserve"> </w:t>
      </w:r>
      <w:r w:rsidRPr="002A5C46">
        <w:t>Mean Air Pollution by Geo Type</w:t>
      </w:r>
    </w:p>
    <w:p w14:paraId="2358A94A" w14:textId="77777777" w:rsidR="00C334A1" w:rsidRDefault="00C334A1" w:rsidP="00C334A1">
      <w:pPr>
        <w:jc w:val="both"/>
        <w:rPr>
          <w:lang w:val="en-IN"/>
        </w:rPr>
      </w:pPr>
      <w:r>
        <w:rPr>
          <w:lang w:val="en-IN"/>
        </w:rPr>
        <w:t>The</w:t>
      </w:r>
      <w:r w:rsidRPr="00385ECB">
        <w:rPr>
          <w:lang w:val="en-IN"/>
        </w:rPr>
        <w:t xml:space="preserve"> Geographic analysis </w:t>
      </w:r>
      <w:r>
        <w:rPr>
          <w:lang w:val="en-IN"/>
        </w:rPr>
        <w:t>in Figure 14 cited the hotspots of pollution:</w:t>
      </w:r>
      <w:r w:rsidRPr="00385ECB">
        <w:rPr>
          <w:lang w:val="en-IN"/>
        </w:rPr>
        <w:t xml:space="preserve"> High Bridge-</w:t>
      </w:r>
      <w:proofErr w:type="spellStart"/>
      <w:r>
        <w:rPr>
          <w:lang w:val="en-IN"/>
        </w:rPr>
        <w:t>Morrisania</w:t>
      </w:r>
      <w:proofErr w:type="spellEnd"/>
      <w:r w:rsidRPr="00385ECB">
        <w:rPr>
          <w:lang w:val="en-IN"/>
        </w:rPr>
        <w:t xml:space="preserve"> (38.11 ppb), Hunts Point-Mott Haven (36.74 ppb), and Crotona-Tremont (36.19 ppb). East Harlem, Central Harlem, </w:t>
      </w:r>
      <w:r>
        <w:rPr>
          <w:lang w:val="en-IN"/>
        </w:rPr>
        <w:t xml:space="preserve">the Bronx, </w:t>
      </w:r>
      <w:r w:rsidRPr="00385ECB">
        <w:rPr>
          <w:lang w:val="en-IN"/>
        </w:rPr>
        <w:t xml:space="preserve">and Manhattan </w:t>
      </w:r>
      <w:r>
        <w:rPr>
          <w:lang w:val="en-IN"/>
        </w:rPr>
        <w:t>came</w:t>
      </w:r>
      <w:r w:rsidRPr="00385ECB">
        <w:rPr>
          <w:lang w:val="en-IN"/>
        </w:rPr>
        <w:t xml:space="preserve"> next with </w:t>
      </w:r>
      <w:r>
        <w:rPr>
          <w:lang w:val="en-IN"/>
        </w:rPr>
        <w:t xml:space="preserve">a </w:t>
      </w:r>
      <w:r w:rsidRPr="00385ECB">
        <w:rPr>
          <w:lang w:val="en-IN"/>
        </w:rPr>
        <w:t>concentration of</w:t>
      </w:r>
      <w:r>
        <w:rPr>
          <w:lang w:val="en-IN"/>
        </w:rPr>
        <w:t xml:space="preserve"> between</w:t>
      </w:r>
      <w:r w:rsidRPr="00385ECB">
        <w:rPr>
          <w:lang w:val="en-IN"/>
        </w:rPr>
        <w:t xml:space="preserve"> 28</w:t>
      </w:r>
      <w:r>
        <w:rPr>
          <w:lang w:val="en-IN"/>
        </w:rPr>
        <w:t>-</w:t>
      </w:r>
      <w:r w:rsidRPr="00385ECB">
        <w:rPr>
          <w:lang w:val="en-IN"/>
        </w:rPr>
        <w:t>34 ppb</w:t>
      </w:r>
      <w:r>
        <w:rPr>
          <w:lang w:val="en-IN"/>
        </w:rPr>
        <w:t>,</w:t>
      </w:r>
      <w:r w:rsidRPr="00385ECB">
        <w:rPr>
          <w:lang w:val="en-IN"/>
        </w:rPr>
        <w:t xml:space="preserve"> </w:t>
      </w:r>
      <w:r>
        <w:rPr>
          <w:lang w:val="en-IN"/>
        </w:rPr>
        <w:t xml:space="preserve">which reveals </w:t>
      </w:r>
      <w:r w:rsidRPr="00385ECB">
        <w:rPr>
          <w:lang w:val="en-IN"/>
        </w:rPr>
        <w:t xml:space="preserve">areas that need specific environmental </w:t>
      </w:r>
      <w:r>
        <w:rPr>
          <w:lang w:val="en-IN"/>
        </w:rPr>
        <w:t>action</w:t>
      </w:r>
      <w:r w:rsidRPr="00385ECB">
        <w:rPr>
          <w:lang w:val="en-IN"/>
        </w:rPr>
        <w:t>.</w:t>
      </w:r>
    </w:p>
    <w:p w14:paraId="1B634FE1" w14:textId="77777777" w:rsidR="00C334A1" w:rsidRDefault="00C334A1" w:rsidP="00C334A1"/>
    <w:p w14:paraId="4BFC35F7" w14:textId="77777777" w:rsidR="00C334A1" w:rsidRDefault="00C334A1" w:rsidP="00C334A1">
      <w:pPr>
        <w:keepNext/>
      </w:pPr>
      <w:r>
        <w:rPr>
          <w:noProof/>
        </w:rPr>
        <w:lastRenderedPageBreak/>
        <w:drawing>
          <wp:inline distT="0" distB="0" distL="0" distR="0" wp14:anchorId="46CDD1C5" wp14:editId="60F55DC9">
            <wp:extent cx="3089910" cy="1520407"/>
            <wp:effectExtent l="0" t="0" r="0" b="3810"/>
            <wp:docPr id="184554168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1520407"/>
                    </a:xfrm>
                    <a:prstGeom prst="rect">
                      <a:avLst/>
                    </a:prstGeom>
                    <a:noFill/>
                    <a:ln>
                      <a:noFill/>
                    </a:ln>
                  </pic:spPr>
                </pic:pic>
              </a:graphicData>
            </a:graphic>
          </wp:inline>
        </w:drawing>
      </w:r>
    </w:p>
    <w:p w14:paraId="25AF2CA8"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14</w:t>
      </w:r>
      <w:r w:rsidR="00700BC2">
        <w:rPr>
          <w:noProof/>
        </w:rPr>
        <w:fldChar w:fldCharType="end"/>
      </w:r>
      <w:r>
        <w:t xml:space="preserve"> </w:t>
      </w:r>
      <w:r w:rsidRPr="00996249">
        <w:t>Top Locations by Mean Air Pollution</w:t>
      </w:r>
    </w:p>
    <w:p w14:paraId="4C510066" w14:textId="77777777" w:rsidR="00C334A1" w:rsidRDefault="00C334A1" w:rsidP="00C334A1">
      <w:pPr>
        <w:jc w:val="both"/>
      </w:pPr>
      <w:r w:rsidRPr="006A1775">
        <w:t>According to Figure 15, an unfavorable annual pollution rate is observed between 2005 and 2022, with 2006 being the highest and 2018 being the lowest, a measurable enhancement of the management of the environment.</w:t>
      </w:r>
    </w:p>
    <w:p w14:paraId="5A891AF3" w14:textId="77777777" w:rsidR="00C334A1" w:rsidRDefault="00C334A1" w:rsidP="00C334A1">
      <w:pPr>
        <w:keepNext/>
      </w:pPr>
      <w:r>
        <w:rPr>
          <w:noProof/>
        </w:rPr>
        <w:drawing>
          <wp:inline distT="0" distB="0" distL="0" distR="0" wp14:anchorId="401BE573" wp14:editId="093E492B">
            <wp:extent cx="3089910" cy="1692312"/>
            <wp:effectExtent l="0" t="0" r="0" b="3175"/>
            <wp:docPr id="90050853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910" cy="1692312"/>
                    </a:xfrm>
                    <a:prstGeom prst="rect">
                      <a:avLst/>
                    </a:prstGeom>
                    <a:noFill/>
                    <a:ln>
                      <a:noFill/>
                    </a:ln>
                  </pic:spPr>
                </pic:pic>
              </a:graphicData>
            </a:graphic>
          </wp:inline>
        </w:drawing>
      </w:r>
    </w:p>
    <w:p w14:paraId="58DBCA92"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15</w:t>
      </w:r>
      <w:r w:rsidR="00700BC2">
        <w:rPr>
          <w:noProof/>
        </w:rPr>
        <w:fldChar w:fldCharType="end"/>
      </w:r>
      <w:r>
        <w:t xml:space="preserve"> </w:t>
      </w:r>
      <w:r w:rsidRPr="009C21A0">
        <w:t>Yearly Trend of Mean Air Pollution</w:t>
      </w:r>
    </w:p>
    <w:p w14:paraId="02F72B45" w14:textId="77777777" w:rsidR="00C334A1" w:rsidRPr="008C0436" w:rsidRDefault="00C334A1" w:rsidP="00C334A1">
      <w:pPr>
        <w:jc w:val="both"/>
        <w:rPr>
          <w:lang w:val="en-IN"/>
        </w:rPr>
      </w:pPr>
      <w:r w:rsidRPr="008C0436">
        <w:rPr>
          <w:b/>
          <w:bCs/>
          <w:lang w:val="en-IN"/>
        </w:rPr>
        <w:t>Correlation Analysis:</w:t>
      </w:r>
    </w:p>
    <w:p w14:paraId="5F439C94" w14:textId="77777777" w:rsidR="00C334A1" w:rsidRDefault="00C334A1" w:rsidP="00C334A1">
      <w:pPr>
        <w:jc w:val="both"/>
      </w:pPr>
      <w:r w:rsidRPr="006A1775">
        <w:t xml:space="preserve">The analysis in </w:t>
      </w:r>
      <w:r>
        <w:t>Figure 16 indicates fewer correlations between numeric features,</w:t>
      </w:r>
      <w:r w:rsidRPr="006A1775">
        <w:t xml:space="preserve"> with only some strong or moderate relationships. The majority of features demonstrate a weak correlation with pollution levels</w:t>
      </w:r>
      <w:r w:rsidRPr="00130909">
        <w:rPr>
          <w:rFonts w:eastAsia="Times New Roman"/>
          <w:szCs w:val="24"/>
          <w:lang w:val="en-IN" w:eastAsia="en-IN"/>
        </w:rPr>
        <w:t xml:space="preserve"> </w:t>
      </w:r>
      <w:r w:rsidRPr="00130909">
        <w:rPr>
          <w:lang w:val="en-IN"/>
        </w:rPr>
        <w:t>(</w:t>
      </w:r>
      <w:proofErr w:type="spellStart"/>
      <w:r w:rsidRPr="00130909">
        <w:rPr>
          <w:lang w:val="en-IN"/>
        </w:rPr>
        <w:t>Sakaa</w:t>
      </w:r>
      <w:proofErr w:type="spellEnd"/>
      <w:r w:rsidRPr="00130909">
        <w:rPr>
          <w:lang w:val="en-IN"/>
        </w:rPr>
        <w:t xml:space="preserve"> et al., 2022)</w:t>
      </w:r>
      <w:r w:rsidRPr="006A1775">
        <w:t>; hence</w:t>
      </w:r>
      <w:r>
        <w:t>,</w:t>
      </w:r>
      <w:r w:rsidRPr="006A1775">
        <w:t xml:space="preserve"> all were kept to represent possible nonlinear interactions.</w:t>
      </w:r>
    </w:p>
    <w:p w14:paraId="3FDAC18B" w14:textId="77777777" w:rsidR="00C334A1" w:rsidRDefault="00C334A1" w:rsidP="00C334A1">
      <w:pPr>
        <w:keepNext/>
      </w:pPr>
      <w:r>
        <w:rPr>
          <w:noProof/>
        </w:rPr>
        <w:drawing>
          <wp:inline distT="0" distB="0" distL="0" distR="0" wp14:anchorId="3589A8AD" wp14:editId="7D18B535">
            <wp:extent cx="3089910" cy="2271129"/>
            <wp:effectExtent l="0" t="0" r="0" b="0"/>
            <wp:docPr id="1123435089"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2271129"/>
                    </a:xfrm>
                    <a:prstGeom prst="rect">
                      <a:avLst/>
                    </a:prstGeom>
                    <a:noFill/>
                    <a:ln>
                      <a:noFill/>
                    </a:ln>
                  </pic:spPr>
                </pic:pic>
              </a:graphicData>
            </a:graphic>
          </wp:inline>
        </w:drawing>
      </w:r>
    </w:p>
    <w:p w14:paraId="463FD1EE"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16</w:t>
      </w:r>
      <w:r w:rsidR="00700BC2">
        <w:rPr>
          <w:noProof/>
        </w:rPr>
        <w:fldChar w:fldCharType="end"/>
      </w:r>
      <w:r>
        <w:t xml:space="preserve"> </w:t>
      </w:r>
      <w:r w:rsidRPr="00223807">
        <w:t>Correlation Analysis of Numerical Variables</w:t>
      </w:r>
    </w:p>
    <w:p w14:paraId="19656889" w14:textId="77777777" w:rsidR="00C334A1" w:rsidRPr="008C0436" w:rsidRDefault="00C334A1" w:rsidP="00C334A1">
      <w:pPr>
        <w:jc w:val="both"/>
        <w:rPr>
          <w:lang w:val="en-IN"/>
        </w:rPr>
      </w:pPr>
      <w:r w:rsidRPr="008C0436">
        <w:rPr>
          <w:b/>
          <w:bCs/>
          <w:lang w:val="en-IN"/>
        </w:rPr>
        <w:t>Pollutant Analysis:</w:t>
      </w:r>
    </w:p>
    <w:p w14:paraId="626817C6" w14:textId="77777777" w:rsidR="00C334A1" w:rsidRDefault="00C334A1" w:rsidP="00C334A1">
      <w:pPr>
        <w:jc w:val="both"/>
      </w:pPr>
      <w:r w:rsidRPr="006A1775">
        <w:t>Pollutant box plots with different ranges of concentration, observable outliers, and distribution statistics are presented in Figure 17, with nitrogen dioxide (NO</w:t>
      </w:r>
      <w:r w:rsidRPr="006A1775">
        <w:rPr>
          <w:rFonts w:ascii="Cambria Math" w:hAnsi="Cambria Math" w:cs="Cambria Math"/>
        </w:rPr>
        <w:t>₂</w:t>
      </w:r>
      <w:r w:rsidRPr="006A1775">
        <w:t>) as the ultimate pollutant of interest.</w:t>
      </w:r>
    </w:p>
    <w:p w14:paraId="4E64F61F" w14:textId="77777777" w:rsidR="00C334A1" w:rsidRDefault="00C334A1" w:rsidP="00C334A1">
      <w:pPr>
        <w:keepNext/>
      </w:pPr>
      <w:r>
        <w:rPr>
          <w:noProof/>
        </w:rPr>
        <w:drawing>
          <wp:inline distT="0" distB="0" distL="0" distR="0" wp14:anchorId="37ECB395" wp14:editId="0EB22264">
            <wp:extent cx="3089910" cy="1304683"/>
            <wp:effectExtent l="0" t="0" r="0" b="0"/>
            <wp:docPr id="24377357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9910" cy="1304683"/>
                    </a:xfrm>
                    <a:prstGeom prst="rect">
                      <a:avLst/>
                    </a:prstGeom>
                    <a:noFill/>
                    <a:ln>
                      <a:noFill/>
                    </a:ln>
                  </pic:spPr>
                </pic:pic>
              </a:graphicData>
            </a:graphic>
          </wp:inline>
        </w:drawing>
      </w:r>
    </w:p>
    <w:p w14:paraId="1242F262"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17</w:t>
      </w:r>
      <w:r w:rsidR="00700BC2">
        <w:rPr>
          <w:noProof/>
        </w:rPr>
        <w:fldChar w:fldCharType="end"/>
      </w:r>
      <w:r>
        <w:t xml:space="preserve"> </w:t>
      </w:r>
      <w:r w:rsidRPr="008A7344">
        <w:t>Air Quality Levels by Pollutant Type</w:t>
      </w:r>
    </w:p>
    <w:p w14:paraId="2D595B64" w14:textId="77777777" w:rsidR="00C334A1" w:rsidRPr="008C0436" w:rsidRDefault="00C334A1" w:rsidP="00C334A1">
      <w:pPr>
        <w:jc w:val="both"/>
        <w:rPr>
          <w:lang w:val="en-IN"/>
        </w:rPr>
      </w:pPr>
      <w:r w:rsidRPr="008C0436">
        <w:rPr>
          <w:b/>
          <w:bCs/>
          <w:lang w:val="en-IN"/>
        </w:rPr>
        <w:t>Outlier Treatment:</w:t>
      </w:r>
    </w:p>
    <w:p w14:paraId="5813D13C" w14:textId="2C7E65D2" w:rsidR="00C334A1" w:rsidRDefault="00C334A1" w:rsidP="00C334A1">
      <w:pPr>
        <w:jc w:val="both"/>
        <w:rPr>
          <w:lang w:val="en-IN"/>
        </w:rPr>
      </w:pPr>
      <w:r w:rsidRPr="005E4C5B">
        <w:rPr>
          <w:lang w:val="en-IN"/>
        </w:rPr>
        <w:t>The outlier-capping technique of IQR</w:t>
      </w:r>
      <w:r w:rsidRPr="00130909">
        <w:rPr>
          <w:rFonts w:eastAsia="Times New Roman"/>
          <w:szCs w:val="24"/>
          <w:lang w:val="en-IN" w:eastAsia="en-IN"/>
        </w:rPr>
        <w:t xml:space="preserve"> </w:t>
      </w:r>
      <w:r w:rsidRPr="00130909">
        <w:rPr>
          <w:lang w:val="en-IN"/>
        </w:rPr>
        <w:t>(Praveen et al., 2024)</w:t>
      </w:r>
      <w:r w:rsidRPr="005E4C5B">
        <w:rPr>
          <w:lang w:val="en-IN"/>
        </w:rPr>
        <w:t xml:space="preserve"> used in </w:t>
      </w:r>
      <w:r>
        <w:rPr>
          <w:lang w:val="en-IN"/>
        </w:rPr>
        <w:t>Figure</w:t>
      </w:r>
      <w:r w:rsidRPr="005E4C5B">
        <w:rPr>
          <w:lang w:val="en-IN"/>
        </w:rPr>
        <w:t xml:space="preserve"> 18 employs group-wise bounds to cap extreme values to prevent skewing distribution at the expense of the total distribution, and lowers the algorithm sensitivity to unusually large values</w:t>
      </w:r>
      <w:r w:rsidRPr="001676D7">
        <w:rPr>
          <w:lang w:val="en-IN"/>
        </w:rPr>
        <w:t>.</w:t>
      </w:r>
    </w:p>
    <w:p w14:paraId="0B4ED6B2" w14:textId="77777777" w:rsidR="00C334A1" w:rsidRDefault="00C334A1" w:rsidP="00C334A1">
      <w:pPr>
        <w:keepNext/>
      </w:pPr>
      <w:r w:rsidRPr="0051308E">
        <w:rPr>
          <w:noProof/>
        </w:rPr>
        <w:drawing>
          <wp:inline distT="0" distB="0" distL="0" distR="0" wp14:anchorId="62DDFFD6" wp14:editId="79ACA6B4">
            <wp:extent cx="3281400" cy="1004935"/>
            <wp:effectExtent l="0" t="0" r="0" b="5080"/>
            <wp:docPr id="4374931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7493114" name=""/>
                    <pic:cNvPicPr/>
                  </pic:nvPicPr>
                  <pic:blipFill>
                    <a:blip r:embed="rId27"/>
                    <a:stretch>
                      <a:fillRect/>
                    </a:stretch>
                  </pic:blipFill>
                  <pic:spPr>
                    <a:xfrm>
                      <a:off x="0" y="0"/>
                      <a:ext cx="3285457" cy="1006177"/>
                    </a:xfrm>
                    <a:prstGeom prst="rect">
                      <a:avLst/>
                    </a:prstGeom>
                  </pic:spPr>
                </pic:pic>
              </a:graphicData>
            </a:graphic>
          </wp:inline>
        </w:drawing>
      </w:r>
    </w:p>
    <w:p w14:paraId="6A8F33B8"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18</w:t>
      </w:r>
      <w:r w:rsidR="00700BC2">
        <w:rPr>
          <w:noProof/>
        </w:rPr>
        <w:fldChar w:fldCharType="end"/>
      </w:r>
      <w:r>
        <w:t xml:space="preserve"> </w:t>
      </w:r>
      <w:r w:rsidRPr="00323025">
        <w:t>IQR-Based Outlier Capping</w:t>
      </w:r>
    </w:p>
    <w:p w14:paraId="12BFF782" w14:textId="77777777" w:rsidR="00C334A1" w:rsidRDefault="00C334A1" w:rsidP="00C334A1">
      <w:pPr>
        <w:jc w:val="both"/>
      </w:pPr>
      <w:r w:rsidRPr="005E4C5B">
        <w:t>The result of the outlier treatment</w:t>
      </w:r>
      <w:r>
        <w:t>, as reflected in Figure 19, is that there are fewer extreme values, and the overall distribution remains intact,</w:t>
      </w:r>
      <w:r w:rsidRPr="005E4C5B">
        <w:t xml:space="preserve"> and the data integrity is maintained.</w:t>
      </w:r>
    </w:p>
    <w:p w14:paraId="6986EBA6" w14:textId="77777777" w:rsidR="00C334A1" w:rsidRDefault="00C334A1" w:rsidP="00C334A1">
      <w:pPr>
        <w:keepNext/>
      </w:pPr>
      <w:r>
        <w:rPr>
          <w:noProof/>
        </w:rPr>
        <w:drawing>
          <wp:inline distT="0" distB="0" distL="0" distR="0" wp14:anchorId="6F845228" wp14:editId="4250B1A8">
            <wp:extent cx="3089910" cy="1139404"/>
            <wp:effectExtent l="0" t="0" r="0" b="3810"/>
            <wp:docPr id="142655775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89910" cy="1139404"/>
                    </a:xfrm>
                    <a:prstGeom prst="rect">
                      <a:avLst/>
                    </a:prstGeom>
                    <a:noFill/>
                    <a:ln>
                      <a:noFill/>
                    </a:ln>
                  </pic:spPr>
                </pic:pic>
              </a:graphicData>
            </a:graphic>
          </wp:inline>
        </w:drawing>
      </w:r>
    </w:p>
    <w:p w14:paraId="780B2CB2"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19</w:t>
      </w:r>
      <w:r w:rsidR="00700BC2">
        <w:rPr>
          <w:noProof/>
        </w:rPr>
        <w:fldChar w:fldCharType="end"/>
      </w:r>
      <w:r>
        <w:t xml:space="preserve"> </w:t>
      </w:r>
      <w:r w:rsidRPr="009C55A5">
        <w:t>Pollutant-wise Air Quality After Outlier Capping</w:t>
      </w:r>
    </w:p>
    <w:p w14:paraId="5FBEB05C" w14:textId="77777777" w:rsidR="00C334A1" w:rsidRDefault="00C334A1" w:rsidP="00C334A1">
      <w:pPr>
        <w:jc w:val="both"/>
      </w:pPr>
      <w:r w:rsidRPr="005E4C5B">
        <w:t xml:space="preserve">The distribution of low, medium, and high pollution levels in figure 20 is balanced, making learning in all classes fair and without </w:t>
      </w:r>
      <w:r>
        <w:t>bias</w:t>
      </w:r>
      <w:r w:rsidRPr="005E4C5B">
        <w:t>.</w:t>
      </w:r>
    </w:p>
    <w:p w14:paraId="31809177" w14:textId="77777777" w:rsidR="00C334A1" w:rsidRDefault="00C334A1" w:rsidP="00C334A1">
      <w:pPr>
        <w:keepNext/>
      </w:pPr>
      <w:r>
        <w:rPr>
          <w:noProof/>
        </w:rPr>
        <w:drawing>
          <wp:inline distT="0" distB="0" distL="0" distR="0" wp14:anchorId="2CBC4DE1" wp14:editId="4F046E07">
            <wp:extent cx="3089910" cy="2031985"/>
            <wp:effectExtent l="0" t="0" r="0" b="6985"/>
            <wp:docPr id="1946081498"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89910" cy="2031985"/>
                    </a:xfrm>
                    <a:prstGeom prst="rect">
                      <a:avLst/>
                    </a:prstGeom>
                    <a:noFill/>
                    <a:ln>
                      <a:noFill/>
                    </a:ln>
                  </pic:spPr>
                </pic:pic>
              </a:graphicData>
            </a:graphic>
          </wp:inline>
        </w:drawing>
      </w:r>
    </w:p>
    <w:p w14:paraId="2C59461E"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20</w:t>
      </w:r>
      <w:r w:rsidR="00700BC2">
        <w:rPr>
          <w:noProof/>
        </w:rPr>
        <w:fldChar w:fldCharType="end"/>
      </w:r>
      <w:r>
        <w:t xml:space="preserve"> </w:t>
      </w:r>
      <w:r w:rsidRPr="005A7E95">
        <w:t>Pollution Level Distribution</w:t>
      </w:r>
    </w:p>
    <w:p w14:paraId="77E3B61A" w14:textId="77777777" w:rsidR="00C334A1" w:rsidRDefault="00C334A1" w:rsidP="00C334A1"/>
    <w:p w14:paraId="75CDEF0A" w14:textId="77777777" w:rsidR="00C334A1" w:rsidRPr="001D0C27" w:rsidRDefault="00C334A1" w:rsidP="00C334A1"/>
    <w:p w14:paraId="78584C8A" w14:textId="77777777" w:rsidR="00C334A1" w:rsidRPr="008C0436" w:rsidRDefault="00C334A1" w:rsidP="00C334A1">
      <w:pPr>
        <w:pStyle w:val="Heading2"/>
      </w:pPr>
      <w:r w:rsidRPr="008C0436">
        <w:lastRenderedPageBreak/>
        <w:t xml:space="preserve"> Data Transformation and Splitting</w:t>
      </w:r>
    </w:p>
    <w:p w14:paraId="6E7D385A" w14:textId="77777777" w:rsidR="00C334A1" w:rsidRPr="008C0436" w:rsidRDefault="00C334A1" w:rsidP="00C334A1">
      <w:pPr>
        <w:jc w:val="both"/>
        <w:rPr>
          <w:lang w:val="en-IN"/>
        </w:rPr>
      </w:pPr>
      <w:r w:rsidRPr="008C0436">
        <w:rPr>
          <w:b/>
          <w:bCs/>
          <w:lang w:val="en-IN"/>
        </w:rPr>
        <w:t>Train-Test Split:</w:t>
      </w:r>
    </w:p>
    <w:p w14:paraId="54E7B607" w14:textId="77777777" w:rsidR="00C334A1" w:rsidRPr="001D0C27" w:rsidRDefault="00C334A1" w:rsidP="00C334A1">
      <w:pPr>
        <w:jc w:val="both"/>
      </w:pPr>
      <w:r w:rsidRPr="005B39AE">
        <w:t>The 80</w:t>
      </w:r>
      <w:r>
        <w:t>-</w:t>
      </w:r>
      <w:r w:rsidRPr="005B39AE">
        <w:t xml:space="preserve">20 stratified split in </w:t>
      </w:r>
      <w:r>
        <w:t>Figure 21 has maintained class balance, fixed random state, and the same shape of training and testing datasets</w:t>
      </w:r>
      <w:r w:rsidRPr="005B39AE">
        <w:t>.</w:t>
      </w:r>
    </w:p>
    <w:p w14:paraId="583F0295" w14:textId="77777777" w:rsidR="00C334A1" w:rsidRDefault="00C334A1" w:rsidP="00C334A1">
      <w:pPr>
        <w:keepNext/>
      </w:pPr>
      <w:r w:rsidRPr="0051308E">
        <w:rPr>
          <w:noProof/>
        </w:rPr>
        <w:drawing>
          <wp:inline distT="0" distB="0" distL="0" distR="0" wp14:anchorId="77FDF2B5" wp14:editId="645506BB">
            <wp:extent cx="3089910" cy="2229429"/>
            <wp:effectExtent l="0" t="0" r="0" b="0"/>
            <wp:docPr id="158582519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5825193" name=""/>
                    <pic:cNvPicPr/>
                  </pic:nvPicPr>
                  <pic:blipFill>
                    <a:blip r:embed="rId30"/>
                    <a:stretch>
                      <a:fillRect/>
                    </a:stretch>
                  </pic:blipFill>
                  <pic:spPr>
                    <a:xfrm>
                      <a:off x="0" y="0"/>
                      <a:ext cx="3089910" cy="2229429"/>
                    </a:xfrm>
                    <a:prstGeom prst="rect">
                      <a:avLst/>
                    </a:prstGeom>
                  </pic:spPr>
                </pic:pic>
              </a:graphicData>
            </a:graphic>
          </wp:inline>
        </w:drawing>
      </w:r>
    </w:p>
    <w:p w14:paraId="0452F862"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21</w:t>
      </w:r>
      <w:r w:rsidR="00700BC2">
        <w:rPr>
          <w:noProof/>
        </w:rPr>
        <w:fldChar w:fldCharType="end"/>
      </w:r>
      <w:r>
        <w:t xml:space="preserve"> </w:t>
      </w:r>
      <w:r w:rsidRPr="004548E9">
        <w:t>Train–Test Split Summary</w:t>
      </w:r>
    </w:p>
    <w:p w14:paraId="7E0F6A71" w14:textId="77777777" w:rsidR="00C334A1" w:rsidRDefault="00C334A1" w:rsidP="00C334A1">
      <w:pPr>
        <w:jc w:val="both"/>
      </w:pPr>
      <w:proofErr w:type="spellStart"/>
      <w:r>
        <w:t>StandardScaler</w:t>
      </w:r>
      <w:proofErr w:type="spellEnd"/>
      <w:r>
        <w:t xml:space="preserve"> is used in the preprocessing pipeline on the numeric features, whereas </w:t>
      </w:r>
      <w:proofErr w:type="spellStart"/>
      <w:r>
        <w:t>OneHotEncoder</w:t>
      </w:r>
      <w:proofErr w:type="spellEnd"/>
      <w:r>
        <w:t xml:space="preserve"> is used in the categorical fields to provide a balanced scaling of features as well as a standard transformation using a single </w:t>
      </w:r>
      <w:proofErr w:type="spellStart"/>
      <w:r>
        <w:t>ColumnTransformer</w:t>
      </w:r>
      <w:proofErr w:type="spellEnd"/>
      <w:r>
        <w:t>.</w:t>
      </w:r>
    </w:p>
    <w:p w14:paraId="30735CA6" w14:textId="77777777" w:rsidR="00C334A1" w:rsidRDefault="00C334A1" w:rsidP="00C334A1">
      <w:pPr>
        <w:pStyle w:val="Heading2"/>
      </w:pPr>
      <w:r>
        <w:t xml:space="preserve"> Evaluation Methodology</w:t>
      </w:r>
    </w:p>
    <w:p w14:paraId="54B61FD9" w14:textId="77777777" w:rsidR="00C334A1" w:rsidRPr="001D0C27" w:rsidRDefault="00C334A1" w:rsidP="00C334A1">
      <w:pPr>
        <w:ind w:firstLine="36pt"/>
        <w:jc w:val="both"/>
        <w:rPr>
          <w:lang w:val="en-IN"/>
        </w:rPr>
      </w:pPr>
      <w:r>
        <w:t>The accuracy, precision, recall, F1-score, confusion matrix analysis, and cross-validation were evaluated in a comprehensive way and considered a measure of model performance, prediction reliability, and generalization ability</w:t>
      </w:r>
      <w:r w:rsidRPr="00130909">
        <w:rPr>
          <w:rFonts w:eastAsia="Times New Roman"/>
          <w:szCs w:val="24"/>
          <w:lang w:val="en-IN" w:eastAsia="en-IN"/>
        </w:rPr>
        <w:t xml:space="preserve"> </w:t>
      </w:r>
      <w:r w:rsidRPr="00130909">
        <w:rPr>
          <w:lang w:val="en-IN"/>
        </w:rPr>
        <w:t>(Owusu-Adjei et al., 2023)</w:t>
      </w:r>
      <w:r>
        <w:t>.</w:t>
      </w:r>
    </w:p>
    <w:p w14:paraId="69F0B5F9" w14:textId="77777777" w:rsidR="00C334A1" w:rsidRDefault="00C334A1" w:rsidP="00C334A1">
      <w:pPr>
        <w:pStyle w:val="Heading1"/>
      </w:pPr>
      <w:r>
        <w:t>Results</w:t>
      </w:r>
    </w:p>
    <w:p w14:paraId="5282121C" w14:textId="77777777" w:rsidR="00C334A1" w:rsidRDefault="00C334A1" w:rsidP="00C334A1">
      <w:pPr>
        <w:jc w:val="both"/>
      </w:pPr>
      <w:r>
        <w:t>Performance of the logistic regression will be evaluated by comparing the number of correct predictions with the number of incorrect ones.</w:t>
      </w:r>
    </w:p>
    <w:p w14:paraId="62FD914A" w14:textId="77777777" w:rsidR="00C334A1" w:rsidRDefault="00C334A1" w:rsidP="00C334A1">
      <w:pPr>
        <w:pStyle w:val="Heading2"/>
      </w:pPr>
      <w:r>
        <w:t xml:space="preserve"> Logistic regression performance </w:t>
      </w:r>
    </w:p>
    <w:p w14:paraId="34BBAAE9" w14:textId="77777777" w:rsidR="00C334A1" w:rsidRDefault="00C334A1" w:rsidP="00C334A1">
      <w:pPr>
        <w:jc w:val="both"/>
      </w:pPr>
      <w:r>
        <w:t>The logistic regression performance will be assessed by comparing the number of correct predictions to the number of incorrect ones.</w:t>
      </w:r>
    </w:p>
    <w:p w14:paraId="1E987D1F" w14:textId="77777777" w:rsidR="00C334A1" w:rsidRDefault="00C334A1" w:rsidP="00C334A1">
      <w:pPr>
        <w:jc w:val="both"/>
      </w:pPr>
      <w:r>
        <w:t>The model performance indicated in Figure 22 is 98.33% accuracy, with relatively high values of precision, recall, and F1-scores among all classes of pollution, and supported by macro and weighted averages of 0.98.</w:t>
      </w:r>
    </w:p>
    <w:p w14:paraId="5B04C4E2" w14:textId="77777777" w:rsidR="00C334A1" w:rsidRDefault="00C334A1" w:rsidP="00C334A1">
      <w:pPr>
        <w:keepNext/>
      </w:pPr>
      <w:r w:rsidRPr="0051308E">
        <w:rPr>
          <w:noProof/>
        </w:rPr>
        <w:drawing>
          <wp:inline distT="0" distB="0" distL="0" distR="0" wp14:anchorId="2CF0333D" wp14:editId="15EA75F1">
            <wp:extent cx="3089910" cy="1744544"/>
            <wp:effectExtent l="0" t="0" r="0" b="8255"/>
            <wp:docPr id="17918315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1831526" name=""/>
                    <pic:cNvPicPr/>
                  </pic:nvPicPr>
                  <pic:blipFill>
                    <a:blip r:embed="rId31"/>
                    <a:stretch>
                      <a:fillRect/>
                    </a:stretch>
                  </pic:blipFill>
                  <pic:spPr>
                    <a:xfrm>
                      <a:off x="0" y="0"/>
                      <a:ext cx="3089910" cy="1744544"/>
                    </a:xfrm>
                    <a:prstGeom prst="rect">
                      <a:avLst/>
                    </a:prstGeom>
                  </pic:spPr>
                </pic:pic>
              </a:graphicData>
            </a:graphic>
          </wp:inline>
        </w:drawing>
      </w:r>
    </w:p>
    <w:p w14:paraId="6101FBE6"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22</w:t>
      </w:r>
      <w:r w:rsidR="00700BC2">
        <w:rPr>
          <w:noProof/>
        </w:rPr>
        <w:fldChar w:fldCharType="end"/>
      </w:r>
      <w:r>
        <w:t xml:space="preserve"> </w:t>
      </w:r>
      <w:r w:rsidRPr="0062790F">
        <w:t>Logistic Regression Performance Metrics</w:t>
      </w:r>
    </w:p>
    <w:p w14:paraId="242992AE" w14:textId="77777777" w:rsidR="00C334A1" w:rsidRDefault="00C334A1" w:rsidP="00C334A1">
      <w:pPr>
        <w:jc w:val="both"/>
      </w:pPr>
      <w:r w:rsidRPr="00F21924">
        <w:t xml:space="preserve">The confusion matrix is presented in </w:t>
      </w:r>
      <w:r>
        <w:t xml:space="preserve">Figure 23, indicating that most of the predictions are correct and the misclassifications are within the same categories, with </w:t>
      </w:r>
      <w:r w:rsidRPr="00F21924">
        <w:t>no Low-High or High-Low errors.</w:t>
      </w:r>
    </w:p>
    <w:p w14:paraId="69ECD4CE" w14:textId="77777777" w:rsidR="00C334A1" w:rsidRDefault="00C334A1" w:rsidP="00C334A1">
      <w:pPr>
        <w:keepNext/>
      </w:pPr>
      <w:r>
        <w:rPr>
          <w:noProof/>
        </w:rPr>
        <w:drawing>
          <wp:inline distT="0" distB="0" distL="0" distR="0" wp14:anchorId="5EBB5CAA" wp14:editId="54DED5D9">
            <wp:extent cx="3089910" cy="2873726"/>
            <wp:effectExtent l="0" t="0" r="0" b="3175"/>
            <wp:docPr id="2045768622"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89910" cy="2873726"/>
                    </a:xfrm>
                    <a:prstGeom prst="rect">
                      <a:avLst/>
                    </a:prstGeom>
                    <a:noFill/>
                    <a:ln>
                      <a:noFill/>
                    </a:ln>
                  </pic:spPr>
                </pic:pic>
              </a:graphicData>
            </a:graphic>
          </wp:inline>
        </w:drawing>
      </w:r>
    </w:p>
    <w:p w14:paraId="3DACDA7F" w14:textId="77777777" w:rsidR="00C334A1" w:rsidRDefault="00C334A1" w:rsidP="00C334A1">
      <w:pPr>
        <w:pStyle w:val="Caption"/>
        <w:rPr>
          <w:lang w:val="en-IN"/>
        </w:rPr>
      </w:pPr>
      <w:r>
        <w:t xml:space="preserve">Figure </w:t>
      </w:r>
      <w:r w:rsidR="00700BC2">
        <w:fldChar w:fldCharType="begin"/>
      </w:r>
      <w:r w:rsidR="00700BC2">
        <w:instrText xml:space="preserve"> SEQ Figure \* ARABIC </w:instrText>
      </w:r>
      <w:r w:rsidR="00700BC2">
        <w:fldChar w:fldCharType="separate"/>
      </w:r>
      <w:r>
        <w:rPr>
          <w:noProof/>
        </w:rPr>
        <w:t>23</w:t>
      </w:r>
      <w:r w:rsidR="00700BC2">
        <w:rPr>
          <w:noProof/>
        </w:rPr>
        <w:fldChar w:fldCharType="end"/>
      </w:r>
      <w:r>
        <w:t xml:space="preserve"> </w:t>
      </w:r>
      <w:r w:rsidRPr="005C6261">
        <w:t>Logistic Regression Confusion Matrix</w:t>
      </w:r>
    </w:p>
    <w:p w14:paraId="2B47170D" w14:textId="77777777" w:rsidR="00C334A1" w:rsidRDefault="00C334A1" w:rsidP="00C334A1">
      <w:pPr>
        <w:jc w:val="both"/>
        <w:rPr>
          <w:lang w:val="en-IN"/>
        </w:rPr>
      </w:pPr>
      <w:r w:rsidRPr="00F21924">
        <w:rPr>
          <w:lang w:val="en-IN"/>
        </w:rPr>
        <w:t>The SVM in figure 24 is 95.92% accurate with high precision and recall on all pollution classes and macro and weighted averages of 0.96.</w:t>
      </w:r>
    </w:p>
    <w:p w14:paraId="614C0A30" w14:textId="77777777" w:rsidR="00C334A1" w:rsidRDefault="00C334A1" w:rsidP="00C334A1">
      <w:pPr>
        <w:keepNext/>
      </w:pPr>
      <w:r w:rsidRPr="0051308E">
        <w:rPr>
          <w:noProof/>
        </w:rPr>
        <w:drawing>
          <wp:inline distT="0" distB="0" distL="0" distR="0" wp14:anchorId="03BEDBD9" wp14:editId="4C04CA87">
            <wp:extent cx="3089910" cy="1968292"/>
            <wp:effectExtent l="0" t="0" r="0" b="0"/>
            <wp:docPr id="100796387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88537458" name=""/>
                    <pic:cNvPicPr/>
                  </pic:nvPicPr>
                  <pic:blipFill>
                    <a:blip r:embed="rId33"/>
                    <a:stretch>
                      <a:fillRect/>
                    </a:stretch>
                  </pic:blipFill>
                  <pic:spPr>
                    <a:xfrm>
                      <a:off x="0" y="0"/>
                      <a:ext cx="3089910" cy="1968292"/>
                    </a:xfrm>
                    <a:prstGeom prst="rect">
                      <a:avLst/>
                    </a:prstGeom>
                  </pic:spPr>
                </pic:pic>
              </a:graphicData>
            </a:graphic>
          </wp:inline>
        </w:drawing>
      </w:r>
    </w:p>
    <w:p w14:paraId="3D2FC3AE"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24</w:t>
      </w:r>
      <w:r w:rsidR="00700BC2">
        <w:rPr>
          <w:noProof/>
        </w:rPr>
        <w:fldChar w:fldCharType="end"/>
      </w:r>
      <w:r>
        <w:t xml:space="preserve"> </w:t>
      </w:r>
      <w:r w:rsidRPr="00D462FE">
        <w:t>SVM (RBF) Model Performance Summary</w:t>
      </w:r>
    </w:p>
    <w:p w14:paraId="6C72C7CB" w14:textId="77777777" w:rsidR="00C334A1" w:rsidRDefault="00C334A1" w:rsidP="00C334A1">
      <w:pPr>
        <w:jc w:val="both"/>
      </w:pPr>
      <w:r w:rsidRPr="004A61F7">
        <w:t>The SVM confusion matrix is presented in Figure 25</w:t>
      </w:r>
      <w:r>
        <w:t>, where most predictions were accurate, and misclassifications were largely between Low-Medium and Medium-High,</w:t>
      </w:r>
      <w:r w:rsidRPr="004A61F7">
        <w:t xml:space="preserve"> as the borderline cases between Medium and High were more challenging to classify.</w:t>
      </w:r>
    </w:p>
    <w:p w14:paraId="0A67B1EF" w14:textId="77777777" w:rsidR="00C334A1" w:rsidRDefault="00C334A1" w:rsidP="00C334A1">
      <w:pPr>
        <w:keepNext/>
      </w:pPr>
      <w:r>
        <w:rPr>
          <w:noProof/>
        </w:rPr>
        <w:drawing>
          <wp:inline distT="0" distB="0" distL="0" distR="0" wp14:anchorId="6EDA8DCF" wp14:editId="517F2633">
            <wp:extent cx="1620570" cy="1620570"/>
            <wp:effectExtent l="0" t="0" r="0" b="0"/>
            <wp:docPr id="105979263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36697" cy="1636697"/>
                    </a:xfrm>
                    <a:prstGeom prst="rect">
                      <a:avLst/>
                    </a:prstGeom>
                    <a:noFill/>
                    <a:ln>
                      <a:noFill/>
                    </a:ln>
                  </pic:spPr>
                </pic:pic>
              </a:graphicData>
            </a:graphic>
          </wp:inline>
        </w:drawing>
      </w:r>
    </w:p>
    <w:p w14:paraId="4721C29D"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25</w:t>
      </w:r>
      <w:r w:rsidR="00700BC2">
        <w:rPr>
          <w:noProof/>
        </w:rPr>
        <w:fldChar w:fldCharType="end"/>
      </w:r>
      <w:r>
        <w:t xml:space="preserve"> </w:t>
      </w:r>
      <w:r w:rsidRPr="00AD1C55">
        <w:t>Confusion Matrix for SVM (RBF) Model</w:t>
      </w:r>
    </w:p>
    <w:p w14:paraId="7533E1FD" w14:textId="77777777" w:rsidR="00C334A1" w:rsidRPr="008C0436" w:rsidRDefault="00C334A1" w:rsidP="00C334A1">
      <w:pPr>
        <w:pStyle w:val="Heading2"/>
      </w:pPr>
      <w:r w:rsidRPr="008C0436">
        <w:lastRenderedPageBreak/>
        <w:t xml:space="preserve"> Optimized K-Nearest Neighbors Performance</w:t>
      </w:r>
    </w:p>
    <w:p w14:paraId="6271A8C2" w14:textId="77777777" w:rsidR="00C334A1" w:rsidRDefault="00C334A1" w:rsidP="00C334A1">
      <w:pPr>
        <w:jc w:val="both"/>
      </w:pPr>
      <w:r w:rsidRPr="004A61F7">
        <w:t>The best KNN with optimized results in Figure 26 provides a test accuracy of 97.56</w:t>
      </w:r>
      <w:r>
        <w:t>%</w:t>
      </w:r>
      <w:r w:rsidRPr="004A61F7">
        <w:t xml:space="preserve"> and a high cross-validation of all pollution classes with high precision and recall values of all pollution classes with tuned parameters.</w:t>
      </w:r>
    </w:p>
    <w:p w14:paraId="3D641270" w14:textId="77777777" w:rsidR="00C334A1" w:rsidRDefault="00C334A1" w:rsidP="00C334A1">
      <w:pPr>
        <w:keepNext/>
      </w:pPr>
      <w:r w:rsidRPr="0051308E">
        <w:rPr>
          <w:noProof/>
        </w:rPr>
        <w:drawing>
          <wp:inline distT="0" distB="0" distL="0" distR="0" wp14:anchorId="15E950DD" wp14:editId="32CFFC10">
            <wp:extent cx="3089910" cy="1652702"/>
            <wp:effectExtent l="0" t="0" r="0" b="5080"/>
            <wp:docPr id="142951293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65793275" name=""/>
                    <pic:cNvPicPr/>
                  </pic:nvPicPr>
                  <pic:blipFill>
                    <a:blip r:embed="rId35"/>
                    <a:stretch>
                      <a:fillRect/>
                    </a:stretch>
                  </pic:blipFill>
                  <pic:spPr>
                    <a:xfrm>
                      <a:off x="0" y="0"/>
                      <a:ext cx="3089910" cy="1652702"/>
                    </a:xfrm>
                    <a:prstGeom prst="rect">
                      <a:avLst/>
                    </a:prstGeom>
                  </pic:spPr>
                </pic:pic>
              </a:graphicData>
            </a:graphic>
          </wp:inline>
        </w:drawing>
      </w:r>
    </w:p>
    <w:p w14:paraId="4324251C"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26</w:t>
      </w:r>
      <w:r w:rsidR="00700BC2">
        <w:rPr>
          <w:noProof/>
        </w:rPr>
        <w:fldChar w:fldCharType="end"/>
      </w:r>
      <w:r>
        <w:t xml:space="preserve"> </w:t>
      </w:r>
      <w:r w:rsidRPr="00195602">
        <w:t>Optimized KNN Classification Performance Summary</w:t>
      </w:r>
    </w:p>
    <w:p w14:paraId="5CB07584" w14:textId="77777777" w:rsidR="00C334A1" w:rsidRDefault="00C334A1" w:rsidP="00C334A1">
      <w:pPr>
        <w:jc w:val="both"/>
      </w:pPr>
      <w:r w:rsidRPr="004A61F7">
        <w:t>The KNN confusion matrix in Figure 27 has been optimized</w:t>
      </w:r>
      <w:r>
        <w:t>,</w:t>
      </w:r>
      <w:r w:rsidRPr="004A61F7">
        <w:t xml:space="preserve"> and most predictions are correct with few misclassifications, and only one extreme High-to-Low error.</w:t>
      </w:r>
    </w:p>
    <w:p w14:paraId="78993AB1" w14:textId="77777777" w:rsidR="00C334A1" w:rsidRDefault="00C334A1" w:rsidP="00C334A1">
      <w:pPr>
        <w:keepNext/>
      </w:pPr>
      <w:r>
        <w:rPr>
          <w:noProof/>
        </w:rPr>
        <w:drawing>
          <wp:inline distT="0" distB="0" distL="0" distR="0" wp14:anchorId="7005BA1E" wp14:editId="26C1F59B">
            <wp:extent cx="2897024" cy="2923177"/>
            <wp:effectExtent l="0" t="0" r="0" b="0"/>
            <wp:docPr id="502584738"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47075" cy="2973680"/>
                    </a:xfrm>
                    <a:prstGeom prst="rect">
                      <a:avLst/>
                    </a:prstGeom>
                    <a:noFill/>
                    <a:ln>
                      <a:noFill/>
                    </a:ln>
                  </pic:spPr>
                </pic:pic>
              </a:graphicData>
            </a:graphic>
          </wp:inline>
        </w:drawing>
      </w:r>
    </w:p>
    <w:p w14:paraId="296D8E2A"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27</w:t>
      </w:r>
      <w:r w:rsidR="00700BC2">
        <w:rPr>
          <w:noProof/>
        </w:rPr>
        <w:fldChar w:fldCharType="end"/>
      </w:r>
      <w:r>
        <w:t xml:space="preserve"> </w:t>
      </w:r>
      <w:r w:rsidRPr="009D58C2">
        <w:t>Confusion Matrix for Optimized KNN Model</w:t>
      </w:r>
    </w:p>
    <w:p w14:paraId="6AF3B074" w14:textId="77777777" w:rsidR="00C334A1" w:rsidRPr="008C0436" w:rsidRDefault="00C334A1" w:rsidP="00C334A1">
      <w:pPr>
        <w:pStyle w:val="Heading2"/>
      </w:pPr>
      <w:r w:rsidRPr="008C0436">
        <w:t xml:space="preserve"> Comparative Analysis</w:t>
      </w:r>
    </w:p>
    <w:p w14:paraId="21C5521F" w14:textId="77777777" w:rsidR="00C334A1" w:rsidRDefault="00C334A1" w:rsidP="00C334A1">
      <w:pPr>
        <w:jc w:val="both"/>
      </w:pPr>
      <w:r w:rsidRPr="004A61F7">
        <w:t xml:space="preserve">All models are compared in </w:t>
      </w:r>
      <w:r>
        <w:t>Figure 28 with the lowest accuracy difference between Logistic Regression and optimized KNN and SVM, and high precision, recall,</w:t>
      </w:r>
      <w:r w:rsidRPr="004A61F7">
        <w:t xml:space="preserve"> and F1-scores across algorithms.</w:t>
      </w:r>
    </w:p>
    <w:p w14:paraId="29EC2C08" w14:textId="77777777" w:rsidR="00C334A1" w:rsidRDefault="00C334A1" w:rsidP="00C334A1">
      <w:pPr>
        <w:keepNext/>
      </w:pPr>
      <w:r w:rsidRPr="0051308E">
        <w:rPr>
          <w:noProof/>
        </w:rPr>
        <w:drawing>
          <wp:inline distT="0" distB="0" distL="0" distR="0" wp14:anchorId="79F7F394" wp14:editId="38485E6A">
            <wp:extent cx="3089910" cy="954016"/>
            <wp:effectExtent l="0" t="0" r="0" b="0"/>
            <wp:docPr id="19811489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1148903" name=""/>
                    <pic:cNvPicPr/>
                  </pic:nvPicPr>
                  <pic:blipFill>
                    <a:blip r:embed="rId37"/>
                    <a:stretch>
                      <a:fillRect/>
                    </a:stretch>
                  </pic:blipFill>
                  <pic:spPr>
                    <a:xfrm>
                      <a:off x="0" y="0"/>
                      <a:ext cx="3089910" cy="954016"/>
                    </a:xfrm>
                    <a:prstGeom prst="rect">
                      <a:avLst/>
                    </a:prstGeom>
                  </pic:spPr>
                </pic:pic>
              </a:graphicData>
            </a:graphic>
          </wp:inline>
        </w:drawing>
      </w:r>
    </w:p>
    <w:p w14:paraId="6461EE4B"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28</w:t>
      </w:r>
      <w:r w:rsidR="00700BC2">
        <w:rPr>
          <w:noProof/>
        </w:rPr>
        <w:fldChar w:fldCharType="end"/>
      </w:r>
      <w:r>
        <w:t xml:space="preserve"> </w:t>
      </w:r>
      <w:r w:rsidRPr="00AE76D1">
        <w:t>Model Performance Comparison</w:t>
      </w:r>
    </w:p>
    <w:p w14:paraId="1BFFA6B7" w14:textId="77777777" w:rsidR="00C334A1" w:rsidRPr="008C0436" w:rsidRDefault="00C334A1" w:rsidP="00C334A1">
      <w:pPr>
        <w:pStyle w:val="Heading2"/>
      </w:pPr>
      <w:r w:rsidRPr="008C0436">
        <w:t xml:space="preserve"> Dimensionality Reduction Visualization</w:t>
      </w:r>
    </w:p>
    <w:p w14:paraId="39AB6A6F" w14:textId="7CF834A9" w:rsidR="00C334A1" w:rsidRDefault="00C334A1" w:rsidP="00C334A1">
      <w:pPr>
        <w:jc w:val="both"/>
      </w:pPr>
      <w:r w:rsidRPr="004A61F7">
        <w:t xml:space="preserve">PCA-based visualization of KNN predictions in </w:t>
      </w:r>
      <w:r>
        <w:t>Figure</w:t>
      </w:r>
      <w:r w:rsidRPr="004A61F7">
        <w:t xml:space="preserve"> 29 indicates that there are distinct clusters of pollution levels with slight overlap of Medium, which confirms that the features extracted are meaningful.</w:t>
      </w:r>
    </w:p>
    <w:p w14:paraId="001F07C2" w14:textId="77777777" w:rsidR="00C334A1" w:rsidRDefault="00C334A1" w:rsidP="00C334A1">
      <w:pPr>
        <w:keepNext/>
      </w:pPr>
      <w:r>
        <w:rPr>
          <w:noProof/>
        </w:rPr>
        <w:drawing>
          <wp:inline distT="0" distB="0" distL="0" distR="0" wp14:anchorId="4B5AE6D8" wp14:editId="7956BA3E">
            <wp:extent cx="3089910" cy="2633824"/>
            <wp:effectExtent l="0" t="0" r="0" b="0"/>
            <wp:docPr id="263855008"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89910" cy="2633824"/>
                    </a:xfrm>
                    <a:prstGeom prst="rect">
                      <a:avLst/>
                    </a:prstGeom>
                    <a:noFill/>
                    <a:ln>
                      <a:noFill/>
                    </a:ln>
                  </pic:spPr>
                </pic:pic>
              </a:graphicData>
            </a:graphic>
          </wp:inline>
        </w:drawing>
      </w:r>
    </w:p>
    <w:p w14:paraId="41795260"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29</w:t>
      </w:r>
      <w:r w:rsidR="00700BC2">
        <w:rPr>
          <w:noProof/>
        </w:rPr>
        <w:fldChar w:fldCharType="end"/>
      </w:r>
      <w:r>
        <w:t xml:space="preserve"> </w:t>
      </w:r>
      <w:r w:rsidRPr="00BD2E8B">
        <w:t>PCA Plot of KNN Classification Results</w:t>
      </w:r>
    </w:p>
    <w:p w14:paraId="665A0FDB" w14:textId="77777777" w:rsidR="00C334A1" w:rsidRDefault="00C334A1" w:rsidP="00C334A1">
      <w:pPr>
        <w:jc w:val="both"/>
      </w:pPr>
      <w:r w:rsidRPr="009D4C15">
        <w:t>The misclassified samples in Figure 30 are mostly in cluster overlap areas, which suggests the boundary-zone ambiguity where the classes have close feature values, which makes it difficult to separate them.</w:t>
      </w:r>
    </w:p>
    <w:p w14:paraId="281F2AC3" w14:textId="77777777" w:rsidR="00C334A1" w:rsidRDefault="00C334A1" w:rsidP="00C334A1">
      <w:pPr>
        <w:keepNext/>
      </w:pPr>
      <w:r>
        <w:rPr>
          <w:noProof/>
        </w:rPr>
        <w:drawing>
          <wp:inline distT="0" distB="0" distL="0" distR="0" wp14:anchorId="0F33CB32" wp14:editId="5106FB94">
            <wp:extent cx="3089910" cy="2638775"/>
            <wp:effectExtent l="0" t="0" r="0" b="9525"/>
            <wp:docPr id="1821021292"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9910" cy="2638775"/>
                    </a:xfrm>
                    <a:prstGeom prst="rect">
                      <a:avLst/>
                    </a:prstGeom>
                    <a:noFill/>
                    <a:ln>
                      <a:noFill/>
                    </a:ln>
                  </pic:spPr>
                </pic:pic>
              </a:graphicData>
            </a:graphic>
          </wp:inline>
        </w:drawing>
      </w:r>
    </w:p>
    <w:p w14:paraId="4EB84B63" w14:textId="77777777" w:rsidR="00C334A1"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30</w:t>
      </w:r>
      <w:r w:rsidR="00700BC2">
        <w:rPr>
          <w:noProof/>
        </w:rPr>
        <w:fldChar w:fldCharType="end"/>
      </w:r>
      <w:r>
        <w:t xml:space="preserve"> </w:t>
      </w:r>
      <w:r w:rsidRPr="00B54209">
        <w:t>PCA Visualization of Misclassified Samples</w:t>
      </w:r>
    </w:p>
    <w:p w14:paraId="0F30F8EC" w14:textId="77777777" w:rsidR="00C334A1" w:rsidRPr="008C0436" w:rsidRDefault="00C334A1" w:rsidP="00C334A1">
      <w:pPr>
        <w:pStyle w:val="Heading2"/>
      </w:pPr>
      <w:r w:rsidRPr="008C0436">
        <w:t xml:space="preserve"> Cross-Validation Analysis</w:t>
      </w:r>
    </w:p>
    <w:p w14:paraId="64CA350C" w14:textId="77777777" w:rsidR="00C334A1" w:rsidRPr="00056270" w:rsidRDefault="00C334A1" w:rsidP="00C334A1">
      <w:pPr>
        <w:jc w:val="both"/>
      </w:pPr>
      <w:r w:rsidRPr="009D4C15">
        <w:t xml:space="preserve">Additional evaluation in </w:t>
      </w:r>
      <w:r>
        <w:t>Figure 31 demonstrates that ROC-AUC is significant, and cross-validation scores are stable, which supports strong generalization,</w:t>
      </w:r>
      <w:r w:rsidRPr="009D4C15">
        <w:t xml:space="preserve"> and these scores are consistent over subsets of data.</w:t>
      </w:r>
    </w:p>
    <w:p w14:paraId="3C61F9DB" w14:textId="77777777" w:rsidR="00C334A1" w:rsidRDefault="00C334A1" w:rsidP="00C334A1">
      <w:pPr>
        <w:keepNext/>
      </w:pPr>
      <w:r w:rsidRPr="0051308E">
        <w:rPr>
          <w:noProof/>
        </w:rPr>
        <w:drawing>
          <wp:inline distT="0" distB="0" distL="0" distR="0" wp14:anchorId="13EE425F" wp14:editId="3674F5AD">
            <wp:extent cx="3364556" cy="995881"/>
            <wp:effectExtent l="0" t="0" r="7620" b="0"/>
            <wp:docPr id="2019796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1979682" name=""/>
                    <pic:cNvPicPr/>
                  </pic:nvPicPr>
                  <pic:blipFill>
                    <a:blip r:embed="rId40"/>
                    <a:stretch>
                      <a:fillRect/>
                    </a:stretch>
                  </pic:blipFill>
                  <pic:spPr>
                    <a:xfrm>
                      <a:off x="0" y="0"/>
                      <a:ext cx="3382756" cy="1001268"/>
                    </a:xfrm>
                    <a:prstGeom prst="rect">
                      <a:avLst/>
                    </a:prstGeom>
                  </pic:spPr>
                </pic:pic>
              </a:graphicData>
            </a:graphic>
          </wp:inline>
        </w:drawing>
      </w:r>
    </w:p>
    <w:p w14:paraId="15BB2100" w14:textId="77777777" w:rsidR="00C334A1" w:rsidRPr="001D0C27" w:rsidRDefault="00C334A1" w:rsidP="00C334A1">
      <w:pPr>
        <w:pStyle w:val="Caption"/>
      </w:pPr>
      <w:r>
        <w:t xml:space="preserve">Figure </w:t>
      </w:r>
      <w:r w:rsidR="00700BC2">
        <w:fldChar w:fldCharType="begin"/>
      </w:r>
      <w:r w:rsidR="00700BC2">
        <w:instrText xml:space="preserve"> SEQ Figure \* ARABIC </w:instrText>
      </w:r>
      <w:r w:rsidR="00700BC2">
        <w:fldChar w:fldCharType="separate"/>
      </w:r>
      <w:r>
        <w:rPr>
          <w:noProof/>
        </w:rPr>
        <w:t>31</w:t>
      </w:r>
      <w:r w:rsidR="00700BC2">
        <w:rPr>
          <w:noProof/>
        </w:rPr>
        <w:fldChar w:fldCharType="end"/>
      </w:r>
      <w:r>
        <w:t xml:space="preserve"> </w:t>
      </w:r>
      <w:r w:rsidRPr="00844015">
        <w:t>KNN ROC-AUC and Cross-Validation Results</w:t>
      </w:r>
    </w:p>
    <w:p w14:paraId="46EDB9B1" w14:textId="77777777" w:rsidR="00C334A1" w:rsidRPr="001D0C27" w:rsidRDefault="00C334A1" w:rsidP="00C334A1"/>
    <w:p w14:paraId="28F99A16" w14:textId="77777777" w:rsidR="00C334A1" w:rsidRPr="00B4614E" w:rsidRDefault="00C334A1" w:rsidP="00C334A1">
      <w:pPr>
        <w:jc w:val="both"/>
        <w:rPr>
          <w:lang w:val="en-IN"/>
        </w:rPr>
      </w:pPr>
    </w:p>
    <w:p w14:paraId="0A990F38" w14:textId="77777777" w:rsidR="00C334A1" w:rsidRDefault="00C334A1" w:rsidP="00C334A1">
      <w:pPr>
        <w:pStyle w:val="Heading1"/>
      </w:pPr>
      <w:r w:rsidRPr="004C5D1B">
        <w:lastRenderedPageBreak/>
        <w:t>Discussion and Conclusions</w:t>
      </w:r>
    </w:p>
    <w:p w14:paraId="1381F431" w14:textId="1EB46901" w:rsidR="00620C1B" w:rsidRPr="00C334A1" w:rsidRDefault="00C334A1" w:rsidP="00AE478A">
      <w:pPr>
        <w:jc w:val="both"/>
        <w:rPr>
          <w:smallCaps/>
        </w:rPr>
      </w:pPr>
      <w:r w:rsidRPr="00620C1B">
        <w:t xml:space="preserve">The machine-learning models achieved </w:t>
      </w:r>
      <w:r>
        <w:t xml:space="preserve">an </w:t>
      </w:r>
      <w:r w:rsidRPr="00620C1B">
        <w:t xml:space="preserve">accuracy of more than 95%, with the best results with Logistic Regression (98.33%), tuned KNN (97.56%), and SVM (95.92%). The </w:t>
      </w:r>
      <w:r w:rsidRPr="00C334A1">
        <w:t>temporal analysis revealed a downward trend in pollution from 2006 to 2022, whereas the spatial pattern revealed hotspots. The majority of the misclassifications were within related classes, which implies boundary ambiguity. The system helps in real-time monitoring, health alerts, and policy assessment, but dependence on individual pollutant data and simplified labels is still a limitation. Multi-pollutant modelling, deep learning, and adaptive systems should be incorporated in future work.</w:t>
      </w:r>
      <w:r>
        <w:rPr>
          <w:smallCaps/>
        </w:rPr>
        <w:t xml:space="preserve"> </w:t>
      </w:r>
      <w:r w:rsidRPr="00620C1B">
        <w:t xml:space="preserve">The research study demonstrates that machine-learning models can effectively classify </w:t>
      </w:r>
      <w:r>
        <w:t>air quality levels, enabling environmental monitoring and protecting people's</w:t>
      </w:r>
      <w:r w:rsidRPr="00620C1B">
        <w:t xml:space="preserve"> health. Powerful preprocessing, time feature engineering, and model optimization created reliable systems that were ready to the real world. This will be further improved by expansion to multi-pollutant and </w:t>
      </w:r>
      <w:r>
        <w:t>real-time</w:t>
      </w:r>
      <w:r w:rsidRPr="00620C1B">
        <w:t xml:space="preserve"> approaches</w:t>
      </w:r>
      <w:r>
        <w:t xml:space="preserve"> </w:t>
      </w:r>
      <w:r w:rsidR="003E5DC1" w:rsidRPr="00C334A1">
        <w:t>K-Nearest Neighbors (KNN), Environmental Monitoring</w:t>
      </w:r>
      <w:r w:rsidR="00620C1B" w:rsidRPr="00C334A1">
        <w:t>.</w:t>
      </w:r>
    </w:p>
    <w:p w14:paraId="582CDCEA" w14:textId="780283A9" w:rsidR="00F6120D" w:rsidRDefault="009303D9" w:rsidP="00620C1B">
      <w:pPr>
        <w:pStyle w:val="Heading5"/>
      </w:pPr>
      <w:r w:rsidRPr="005B520E">
        <w:t>References</w:t>
      </w:r>
      <w:r w:rsidR="00D426E0">
        <w:t xml:space="preserve"> </w:t>
      </w:r>
    </w:p>
    <w:p w14:paraId="2A34EEE9" w14:textId="77777777" w:rsidR="00620C1B" w:rsidRDefault="00620C1B" w:rsidP="00584ED3">
      <w:pPr>
        <w:ind w:start="36pt" w:hanging="36pt"/>
        <w:jc w:val="both"/>
        <w:rPr>
          <w:lang w:val="en-IN"/>
        </w:rPr>
      </w:pPr>
    </w:p>
    <w:p w14:paraId="6E38C123" w14:textId="182DA58E" w:rsidR="00620C1B" w:rsidRDefault="00620C1B" w:rsidP="00584ED3">
      <w:pPr>
        <w:ind w:start="36pt" w:hanging="36pt"/>
        <w:jc w:val="both"/>
        <w:rPr>
          <w:lang w:val="en-IN"/>
        </w:rPr>
      </w:pPr>
      <w:r w:rsidRPr="00333DEC">
        <w:rPr>
          <w:lang w:val="en-IN"/>
        </w:rPr>
        <w:t xml:space="preserve">Bilal, O., Mohammad, T. and </w:t>
      </w:r>
      <w:proofErr w:type="spellStart"/>
      <w:r w:rsidRPr="00333DEC">
        <w:rPr>
          <w:lang w:val="en-IN"/>
        </w:rPr>
        <w:t>Hakkala</w:t>
      </w:r>
      <w:proofErr w:type="spellEnd"/>
      <w:r w:rsidRPr="00333DEC">
        <w:rPr>
          <w:lang w:val="en-IN"/>
        </w:rPr>
        <w:t xml:space="preserve">, A. (2025). </w:t>
      </w:r>
      <w:r w:rsidRPr="00333DEC">
        <w:rPr>
          <w:i/>
          <w:iCs/>
          <w:lang w:val="en-IN"/>
        </w:rPr>
        <w:t>Anomaly Detection and Prevention in IoT Using AI</w:t>
      </w:r>
      <w:r w:rsidRPr="00333DEC">
        <w:rPr>
          <w:lang w:val="en-IN"/>
        </w:rPr>
        <w:t xml:space="preserve">. [online] Available at: </w:t>
      </w:r>
      <w:hyperlink r:id="rId41" w:history="1">
        <w:r w:rsidRPr="00333DEC">
          <w:rPr>
            <w:rStyle w:val="Hyperlink"/>
            <w:lang w:val="en-IN"/>
          </w:rPr>
          <w:t>https://www.utupub.fi/bitstream/handle/10024/182739/Bilal_Osama_Thesis.pdf?sequence=1</w:t>
        </w:r>
      </w:hyperlink>
      <w:r>
        <w:rPr>
          <w:lang w:val="en-IN"/>
        </w:rPr>
        <w:t xml:space="preserve"> </w:t>
      </w:r>
      <w:r w:rsidRPr="00333DEC">
        <w:rPr>
          <w:lang w:val="en-IN"/>
        </w:rPr>
        <w:t xml:space="preserve"> [Accessed 24 Nov. 2025].</w:t>
      </w:r>
    </w:p>
    <w:p w14:paraId="17B85C20" w14:textId="77777777" w:rsidR="00620C1B" w:rsidRDefault="00620C1B" w:rsidP="00584ED3">
      <w:pPr>
        <w:ind w:start="36pt" w:hanging="36pt"/>
        <w:jc w:val="both"/>
        <w:rPr>
          <w:lang w:val="en-IN"/>
        </w:rPr>
      </w:pPr>
      <w:r w:rsidRPr="00333DEC">
        <w:rPr>
          <w:lang w:val="en-IN"/>
        </w:rPr>
        <w:t xml:space="preserve">C, P. (2025). Transforming Clustered Non-Linearly Separable Data using Nonlinear Mapping Functions in SVM for Enhanced Classification. EKSPLORIUM-BULETIN PUSAT TEKNOLOGI BAHAN GALIAN NUKLIR, [online] 46(1), pp.1446–14571446–1457. Available at: </w:t>
      </w:r>
      <w:hyperlink r:id="rId42" w:history="1">
        <w:r w:rsidRPr="00333DEC">
          <w:rPr>
            <w:rStyle w:val="Hyperlink"/>
            <w:lang w:val="en-IN"/>
          </w:rPr>
          <w:t>https://eksplorium.com/index.php/journal/article/view/174</w:t>
        </w:r>
      </w:hyperlink>
      <w:r>
        <w:rPr>
          <w:lang w:val="en-IN"/>
        </w:rPr>
        <w:t xml:space="preserve">  </w:t>
      </w:r>
      <w:r w:rsidRPr="00333DEC">
        <w:rPr>
          <w:lang w:val="en-IN"/>
        </w:rPr>
        <w:t>[Accessed 24 Nov. 2025].</w:t>
      </w:r>
    </w:p>
    <w:p w14:paraId="4DDC01AA" w14:textId="77777777" w:rsidR="00620C1B" w:rsidRDefault="00620C1B" w:rsidP="00584ED3">
      <w:pPr>
        <w:ind w:start="36pt" w:hanging="36pt"/>
        <w:jc w:val="both"/>
        <w:rPr>
          <w:lang w:val="en-IN"/>
        </w:rPr>
      </w:pPr>
      <w:r w:rsidRPr="00333DEC">
        <w:rPr>
          <w:lang w:val="en-IN"/>
        </w:rPr>
        <w:t xml:space="preserve">Emmanuel, T., </w:t>
      </w:r>
      <w:proofErr w:type="spellStart"/>
      <w:r w:rsidRPr="00333DEC">
        <w:rPr>
          <w:lang w:val="en-IN"/>
        </w:rPr>
        <w:t>Maupong</w:t>
      </w:r>
      <w:proofErr w:type="spellEnd"/>
      <w:r w:rsidRPr="00333DEC">
        <w:rPr>
          <w:lang w:val="en-IN"/>
        </w:rPr>
        <w:t xml:space="preserve">, T., </w:t>
      </w:r>
      <w:proofErr w:type="spellStart"/>
      <w:r w:rsidRPr="00333DEC">
        <w:rPr>
          <w:lang w:val="en-IN"/>
        </w:rPr>
        <w:t>Mpoeleng</w:t>
      </w:r>
      <w:proofErr w:type="spellEnd"/>
      <w:r w:rsidRPr="00333DEC">
        <w:rPr>
          <w:lang w:val="en-IN"/>
        </w:rPr>
        <w:t xml:space="preserve">, D., </w:t>
      </w:r>
      <w:proofErr w:type="spellStart"/>
      <w:r w:rsidRPr="00333DEC">
        <w:rPr>
          <w:lang w:val="en-IN"/>
        </w:rPr>
        <w:t>Semong</w:t>
      </w:r>
      <w:proofErr w:type="spellEnd"/>
      <w:r w:rsidRPr="00333DEC">
        <w:rPr>
          <w:lang w:val="en-IN"/>
        </w:rPr>
        <w:t xml:space="preserve">, T., </w:t>
      </w:r>
      <w:proofErr w:type="spellStart"/>
      <w:r w:rsidRPr="00333DEC">
        <w:rPr>
          <w:lang w:val="en-IN"/>
        </w:rPr>
        <w:t>Mphago</w:t>
      </w:r>
      <w:proofErr w:type="spellEnd"/>
      <w:r w:rsidRPr="00333DEC">
        <w:rPr>
          <w:lang w:val="en-IN"/>
        </w:rPr>
        <w:t xml:space="preserve">, B. and </w:t>
      </w:r>
      <w:proofErr w:type="spellStart"/>
      <w:r w:rsidRPr="00333DEC">
        <w:rPr>
          <w:lang w:val="en-IN"/>
        </w:rPr>
        <w:t>Tabona</w:t>
      </w:r>
      <w:proofErr w:type="spellEnd"/>
      <w:r w:rsidRPr="00333DEC">
        <w:rPr>
          <w:lang w:val="en-IN"/>
        </w:rPr>
        <w:t xml:space="preserve">, O. (2021). A survey on missing data in machine learning. </w:t>
      </w:r>
      <w:r w:rsidRPr="00333DEC">
        <w:rPr>
          <w:i/>
          <w:iCs/>
          <w:lang w:val="en-IN"/>
        </w:rPr>
        <w:t>Journal of Big Data</w:t>
      </w:r>
      <w:r w:rsidRPr="00333DEC">
        <w:rPr>
          <w:lang w:val="en-IN"/>
        </w:rPr>
        <w:t xml:space="preserve">, [online] 8(1), pp.1–37. </w:t>
      </w:r>
      <w:proofErr w:type="spellStart"/>
      <w:r w:rsidRPr="00333DEC">
        <w:rPr>
          <w:lang w:val="en-IN"/>
        </w:rPr>
        <w:t>doi</w:t>
      </w:r>
      <w:proofErr w:type="spellEnd"/>
      <w:r w:rsidRPr="00333DEC">
        <w:rPr>
          <w:lang w:val="en-IN"/>
        </w:rPr>
        <w:t>:</w:t>
      </w:r>
      <w:r>
        <w:rPr>
          <w:lang w:val="en-IN"/>
        </w:rPr>
        <w:t xml:space="preserve"> </w:t>
      </w:r>
      <w:hyperlink r:id="rId43" w:history="1">
        <w:r w:rsidRPr="00333DEC">
          <w:rPr>
            <w:rStyle w:val="Hyperlink"/>
            <w:lang w:val="en-IN"/>
          </w:rPr>
          <w:t>https://doi.org/10.1186/s40537-021-00516-9</w:t>
        </w:r>
      </w:hyperlink>
    </w:p>
    <w:p w14:paraId="5FA67133" w14:textId="67CD53F3" w:rsidR="00584ED3" w:rsidRPr="00584ED3" w:rsidRDefault="00620C1B" w:rsidP="00620C1B">
      <w:pPr>
        <w:ind w:start="36pt" w:hanging="36pt"/>
        <w:jc w:val="both"/>
        <w:rPr>
          <w:lang w:val="en-IN"/>
        </w:rPr>
      </w:pPr>
      <w:r w:rsidRPr="00333DEC">
        <w:rPr>
          <w:lang w:val="en-IN"/>
        </w:rPr>
        <w:t xml:space="preserve">Jain, N.D., Bergi, J. and Trivedi, R. (2022). A Comparative Study Focusing the Effect of Criteria Pollutants, Volatile Organic Compounds and Meteorological Parameters on Ambient Air Quality of Various Cities of India. </w:t>
      </w:r>
      <w:r w:rsidRPr="00333DEC">
        <w:rPr>
          <w:i/>
          <w:iCs/>
          <w:lang w:val="en-IN"/>
        </w:rPr>
        <w:t>Applied ecology and environmental sciences/Applied ecology and environmental science</w:t>
      </w:r>
      <w:r w:rsidRPr="00333DEC">
        <w:rPr>
          <w:lang w:val="en-IN"/>
        </w:rPr>
        <w:t xml:space="preserve">, [online] 10(3), pp.131–146. </w:t>
      </w:r>
      <w:proofErr w:type="spellStart"/>
      <w:r w:rsidRPr="00333DEC">
        <w:rPr>
          <w:lang w:val="en-IN"/>
        </w:rPr>
        <w:t>doi</w:t>
      </w:r>
      <w:proofErr w:type="spellEnd"/>
      <w:r w:rsidRPr="00333DEC">
        <w:rPr>
          <w:lang w:val="en-IN"/>
        </w:rPr>
        <w:t>:</w:t>
      </w:r>
      <w:r>
        <w:rPr>
          <w:lang w:val="en-IN"/>
        </w:rPr>
        <w:t xml:space="preserve"> </w:t>
      </w:r>
      <w:hyperlink r:id="rId44" w:history="1">
        <w:r w:rsidRPr="00333DEC">
          <w:rPr>
            <w:rStyle w:val="Hyperlink"/>
            <w:lang w:val="en-IN"/>
          </w:rPr>
          <w:t>https://doi.org/10.12691/aees-10-3-9</w:t>
        </w:r>
      </w:hyperlink>
      <w:r w:rsidR="00584ED3">
        <w:rPr>
          <w:lang w:val="en-IN"/>
        </w:rPr>
        <w:t xml:space="preserve"> </w:t>
      </w:r>
    </w:p>
    <w:p w14:paraId="4B083105" w14:textId="1436DA39" w:rsidR="00584ED3" w:rsidRPr="00584ED3" w:rsidRDefault="00620C1B" w:rsidP="00584ED3">
      <w:pPr>
        <w:ind w:start="36pt" w:hanging="36pt"/>
        <w:jc w:val="both"/>
        <w:rPr>
          <w:lang w:val="en-IN"/>
        </w:rPr>
      </w:pPr>
      <w:r w:rsidRPr="00333DEC">
        <w:rPr>
          <w:lang w:val="en-IN"/>
        </w:rPr>
        <w:t xml:space="preserve">Liang, L., Daniels, J., Bailey, C., Hu, L., Phillips, R. and South, J. (2023). Integrating low-cost sensor monitoring, satellite mapping, and geospatial artificial intelligence for intra-urban air pollution predictions. </w:t>
      </w:r>
      <w:r w:rsidRPr="00333DEC">
        <w:rPr>
          <w:i/>
          <w:iCs/>
          <w:lang w:val="en-IN"/>
        </w:rPr>
        <w:t>Environmental Pollution</w:t>
      </w:r>
      <w:r w:rsidRPr="00333DEC">
        <w:rPr>
          <w:lang w:val="en-IN"/>
        </w:rPr>
        <w:t>, [online] 331, p.121832.doi:</w:t>
      </w:r>
      <w:r>
        <w:rPr>
          <w:lang w:val="en-IN"/>
        </w:rPr>
        <w:t xml:space="preserve"> </w:t>
      </w:r>
      <w:hyperlink r:id="rId45" w:history="1">
        <w:r w:rsidRPr="00333DEC">
          <w:rPr>
            <w:rStyle w:val="Hyperlink"/>
            <w:lang w:val="en-IN"/>
          </w:rPr>
          <w:t>https://doi.org/10.1016/j.envpol.2023.121832</w:t>
        </w:r>
      </w:hyperlink>
      <w:r w:rsidR="00584ED3">
        <w:rPr>
          <w:lang w:val="en-IN"/>
        </w:rPr>
        <w:t xml:space="preserve"> </w:t>
      </w:r>
    </w:p>
    <w:p w14:paraId="6D3E9068" w14:textId="77777777" w:rsidR="00620C1B" w:rsidRDefault="00620C1B" w:rsidP="00584ED3">
      <w:pPr>
        <w:ind w:start="36pt" w:hanging="36pt"/>
        <w:jc w:val="both"/>
        <w:rPr>
          <w:lang w:val="en-IN"/>
        </w:rPr>
      </w:pPr>
      <w:r w:rsidRPr="00333DEC">
        <w:rPr>
          <w:lang w:val="en-IN"/>
        </w:rPr>
        <w:t xml:space="preserve">Madan, T., Sagar, S. and Virmani, D. (2020). Air Quality Prediction using Machine Learning Algorithms –A Review. </w:t>
      </w:r>
      <w:r w:rsidRPr="00333DEC">
        <w:rPr>
          <w:i/>
          <w:iCs/>
          <w:lang w:val="en-IN"/>
        </w:rPr>
        <w:t xml:space="preserve">2020 2nd International Conference on </w:t>
      </w:r>
      <w:r w:rsidRPr="00333DEC">
        <w:rPr>
          <w:i/>
          <w:iCs/>
          <w:lang w:val="en-IN"/>
        </w:rPr>
        <w:t>Advances in Computing, Communication Control and Networking (ICACCCN)</w:t>
      </w:r>
      <w:r w:rsidRPr="00333DEC">
        <w:rPr>
          <w:lang w:val="en-IN"/>
        </w:rPr>
        <w:t xml:space="preserve">. </w:t>
      </w:r>
      <w:proofErr w:type="spellStart"/>
      <w:r w:rsidRPr="00333DEC">
        <w:rPr>
          <w:lang w:val="en-IN"/>
        </w:rPr>
        <w:t>doi</w:t>
      </w:r>
      <w:proofErr w:type="spellEnd"/>
      <w:r w:rsidRPr="00333DEC">
        <w:rPr>
          <w:lang w:val="en-IN"/>
        </w:rPr>
        <w:t>:</w:t>
      </w:r>
      <w:r>
        <w:rPr>
          <w:lang w:val="en-IN"/>
        </w:rPr>
        <w:t xml:space="preserve"> </w:t>
      </w:r>
      <w:hyperlink r:id="rId46" w:history="1">
        <w:r w:rsidRPr="00333DEC">
          <w:rPr>
            <w:rStyle w:val="Hyperlink"/>
            <w:lang w:val="en-IN"/>
          </w:rPr>
          <w:t>https://doi.org/10.1109/icacccn51052.2020.9362912</w:t>
        </w:r>
      </w:hyperlink>
    </w:p>
    <w:p w14:paraId="7A22B8C9" w14:textId="0B2300E9" w:rsidR="00584ED3" w:rsidRPr="00584ED3" w:rsidRDefault="00620C1B" w:rsidP="00584ED3">
      <w:pPr>
        <w:ind w:start="36pt" w:hanging="36pt"/>
        <w:jc w:val="both"/>
        <w:rPr>
          <w:lang w:val="en-IN"/>
        </w:rPr>
      </w:pPr>
      <w:proofErr w:type="spellStart"/>
      <w:r w:rsidRPr="00333DEC">
        <w:rPr>
          <w:lang w:val="en-IN"/>
        </w:rPr>
        <w:t>Marviola</w:t>
      </w:r>
      <w:proofErr w:type="spellEnd"/>
      <w:r w:rsidRPr="00333DEC">
        <w:rPr>
          <w:lang w:val="en-IN"/>
        </w:rPr>
        <w:t xml:space="preserve"> </w:t>
      </w:r>
      <w:proofErr w:type="spellStart"/>
      <w:r w:rsidRPr="00333DEC">
        <w:rPr>
          <w:lang w:val="en-IN"/>
        </w:rPr>
        <w:t>Hardini</w:t>
      </w:r>
      <w:proofErr w:type="spellEnd"/>
      <w:r w:rsidRPr="00333DEC">
        <w:rPr>
          <w:lang w:val="en-IN"/>
        </w:rPr>
        <w:t xml:space="preserve">, Richard Andre </w:t>
      </w:r>
      <w:proofErr w:type="spellStart"/>
      <w:r w:rsidRPr="00333DEC">
        <w:rPr>
          <w:lang w:val="en-IN"/>
        </w:rPr>
        <w:t>Sunarjo</w:t>
      </w:r>
      <w:proofErr w:type="spellEnd"/>
      <w:r w:rsidRPr="00333DEC">
        <w:rPr>
          <w:lang w:val="en-IN"/>
        </w:rPr>
        <w:t xml:space="preserve">, </w:t>
      </w:r>
      <w:proofErr w:type="spellStart"/>
      <w:r w:rsidRPr="00333DEC">
        <w:rPr>
          <w:lang w:val="en-IN"/>
        </w:rPr>
        <w:t>Marsani</w:t>
      </w:r>
      <w:proofErr w:type="spellEnd"/>
      <w:r w:rsidRPr="00333DEC">
        <w:rPr>
          <w:lang w:val="en-IN"/>
        </w:rPr>
        <w:t xml:space="preserve"> </w:t>
      </w:r>
      <w:proofErr w:type="spellStart"/>
      <w:r w:rsidRPr="00333DEC">
        <w:rPr>
          <w:lang w:val="en-IN"/>
        </w:rPr>
        <w:t>Asfi</w:t>
      </w:r>
      <w:proofErr w:type="spellEnd"/>
      <w:r w:rsidRPr="00333DEC">
        <w:rPr>
          <w:lang w:val="en-IN"/>
        </w:rPr>
        <w:t xml:space="preserve">, Riza, H. and Yulia Putri Ayu Sanjaya (2023). Predicting Air Quality Index using Ensemble Machine Learning. </w:t>
      </w:r>
      <w:r w:rsidRPr="00333DEC">
        <w:rPr>
          <w:i/>
          <w:iCs/>
          <w:lang w:val="en-IN"/>
        </w:rPr>
        <w:t>ADI Journal on Recent Innovation (AJRI)</w:t>
      </w:r>
      <w:r w:rsidRPr="00333DEC">
        <w:rPr>
          <w:lang w:val="en-IN"/>
        </w:rPr>
        <w:t xml:space="preserve">, 5(1Sp), pp.78–86. </w:t>
      </w:r>
      <w:proofErr w:type="spellStart"/>
      <w:r w:rsidRPr="00333DEC">
        <w:rPr>
          <w:lang w:val="en-IN"/>
        </w:rPr>
        <w:t>doi</w:t>
      </w:r>
      <w:proofErr w:type="spellEnd"/>
      <w:r w:rsidRPr="00333DEC">
        <w:rPr>
          <w:lang w:val="en-IN"/>
        </w:rPr>
        <w:t>:</w:t>
      </w:r>
      <w:r>
        <w:rPr>
          <w:lang w:val="en-IN"/>
        </w:rPr>
        <w:t xml:space="preserve"> </w:t>
      </w:r>
      <w:hyperlink r:id="rId47" w:history="1">
        <w:r w:rsidRPr="00333DEC">
          <w:rPr>
            <w:rStyle w:val="Hyperlink"/>
            <w:lang w:val="en-IN"/>
          </w:rPr>
          <w:t>https://doi.org/10.34306/ajri.v5i1sp.981</w:t>
        </w:r>
      </w:hyperlink>
      <w:r w:rsidR="00584ED3">
        <w:rPr>
          <w:lang w:val="en-IN"/>
        </w:rPr>
        <w:t xml:space="preserve"> </w:t>
      </w:r>
    </w:p>
    <w:p w14:paraId="2117E1F2" w14:textId="72662638" w:rsidR="00584ED3" w:rsidRPr="00584ED3" w:rsidRDefault="00620C1B" w:rsidP="00584ED3">
      <w:pPr>
        <w:ind w:start="36pt" w:hanging="36pt"/>
        <w:jc w:val="both"/>
        <w:rPr>
          <w:lang w:val="en-IN"/>
        </w:rPr>
      </w:pPr>
      <w:proofErr w:type="spellStart"/>
      <w:r w:rsidRPr="00333DEC">
        <w:rPr>
          <w:lang w:val="en-IN"/>
        </w:rPr>
        <w:t>Meckawy</w:t>
      </w:r>
      <w:proofErr w:type="spellEnd"/>
      <w:r w:rsidRPr="00333DEC">
        <w:rPr>
          <w:lang w:val="en-IN"/>
        </w:rPr>
        <w:t>, R., Stuckler, D., Mehta, A., Al-</w:t>
      </w:r>
      <w:proofErr w:type="spellStart"/>
      <w:r w:rsidRPr="00333DEC">
        <w:rPr>
          <w:lang w:val="en-IN"/>
        </w:rPr>
        <w:t>Ahdal</w:t>
      </w:r>
      <w:proofErr w:type="spellEnd"/>
      <w:r w:rsidRPr="00333DEC">
        <w:rPr>
          <w:lang w:val="en-IN"/>
        </w:rPr>
        <w:t xml:space="preserve">, T. and </w:t>
      </w:r>
      <w:proofErr w:type="spellStart"/>
      <w:r w:rsidRPr="00333DEC">
        <w:rPr>
          <w:lang w:val="en-IN"/>
        </w:rPr>
        <w:t>Doebbeling</w:t>
      </w:r>
      <w:proofErr w:type="spellEnd"/>
      <w:r w:rsidRPr="00333DEC">
        <w:rPr>
          <w:lang w:val="en-IN"/>
        </w:rPr>
        <w:t xml:space="preserve">, B.N. (2022). Effectiveness of early warning systems in the detection of infectious diseases outbreaks: A systematic review. </w:t>
      </w:r>
      <w:r w:rsidRPr="00333DEC">
        <w:rPr>
          <w:i/>
          <w:iCs/>
          <w:lang w:val="en-IN"/>
        </w:rPr>
        <w:t>BMC Public Health</w:t>
      </w:r>
      <w:r w:rsidRPr="00333DEC">
        <w:rPr>
          <w:lang w:val="en-IN"/>
        </w:rPr>
        <w:t xml:space="preserve">, 22(1), p.2216. </w:t>
      </w:r>
      <w:proofErr w:type="spellStart"/>
      <w:r w:rsidRPr="00333DEC">
        <w:rPr>
          <w:lang w:val="en-IN"/>
        </w:rPr>
        <w:t>doi</w:t>
      </w:r>
      <w:proofErr w:type="spellEnd"/>
      <w:r w:rsidRPr="00333DEC">
        <w:rPr>
          <w:lang w:val="en-IN"/>
        </w:rPr>
        <w:t>:</w:t>
      </w:r>
      <w:r>
        <w:rPr>
          <w:lang w:val="en-IN"/>
        </w:rPr>
        <w:t xml:space="preserve"> </w:t>
      </w:r>
      <w:hyperlink r:id="rId48" w:history="1">
        <w:r w:rsidRPr="00333DEC">
          <w:rPr>
            <w:rStyle w:val="Hyperlink"/>
            <w:lang w:val="en-IN"/>
          </w:rPr>
          <w:t>https://doi.org/10.1186/s12889-022-14625-4</w:t>
        </w:r>
      </w:hyperlink>
      <w:r w:rsidR="00584ED3">
        <w:rPr>
          <w:lang w:val="en-IN"/>
        </w:rPr>
        <w:t xml:space="preserve"> </w:t>
      </w:r>
    </w:p>
    <w:p w14:paraId="2C43BC2F" w14:textId="258B4F8C" w:rsidR="00584ED3" w:rsidRPr="00584ED3" w:rsidRDefault="00620C1B" w:rsidP="00584ED3">
      <w:pPr>
        <w:ind w:start="36pt" w:hanging="36pt"/>
        <w:jc w:val="both"/>
        <w:rPr>
          <w:lang w:val="en-IN"/>
        </w:rPr>
      </w:pPr>
      <w:r w:rsidRPr="00333DEC">
        <w:rPr>
          <w:lang w:val="en-IN"/>
        </w:rPr>
        <w:t xml:space="preserve">Owusu-Adjei, M., James Ben </w:t>
      </w:r>
      <w:proofErr w:type="spellStart"/>
      <w:r w:rsidRPr="00333DEC">
        <w:rPr>
          <w:lang w:val="en-IN"/>
        </w:rPr>
        <w:t>Hayfron</w:t>
      </w:r>
      <w:proofErr w:type="spellEnd"/>
      <w:r w:rsidRPr="00333DEC">
        <w:rPr>
          <w:lang w:val="en-IN"/>
        </w:rPr>
        <w:t xml:space="preserve">-Acquah, Frimpong Twum and Gaddafi Abdul-Salaam (2023). Imbalanced class distribution and performance evaluation metrics: A systematic review of prediction accuracy for determining model performance in healthcare systems. </w:t>
      </w:r>
      <w:r w:rsidRPr="00333DEC">
        <w:rPr>
          <w:i/>
          <w:iCs/>
          <w:lang w:val="en-IN"/>
        </w:rPr>
        <w:t>PLOS digital health</w:t>
      </w:r>
      <w:r w:rsidRPr="00333DEC">
        <w:rPr>
          <w:lang w:val="en-IN"/>
        </w:rPr>
        <w:t xml:space="preserve">, [online] 2(11), </w:t>
      </w:r>
      <w:proofErr w:type="gramStart"/>
      <w:r w:rsidRPr="00333DEC">
        <w:rPr>
          <w:lang w:val="en-IN"/>
        </w:rPr>
        <w:t>pp.e</w:t>
      </w:r>
      <w:proofErr w:type="gramEnd"/>
      <w:r w:rsidRPr="00333DEC">
        <w:rPr>
          <w:lang w:val="en-IN"/>
        </w:rPr>
        <w:t xml:space="preserve">0000290–e0000290. </w:t>
      </w:r>
      <w:proofErr w:type="spellStart"/>
      <w:r w:rsidRPr="00333DEC">
        <w:rPr>
          <w:lang w:val="en-IN"/>
        </w:rPr>
        <w:t>doi</w:t>
      </w:r>
      <w:proofErr w:type="spellEnd"/>
      <w:r w:rsidRPr="00333DEC">
        <w:rPr>
          <w:lang w:val="en-IN"/>
        </w:rPr>
        <w:t>:</w:t>
      </w:r>
      <w:r>
        <w:rPr>
          <w:lang w:val="en-IN"/>
        </w:rPr>
        <w:t xml:space="preserve"> </w:t>
      </w:r>
      <w:hyperlink r:id="rId49" w:history="1">
        <w:r w:rsidRPr="00333DEC">
          <w:rPr>
            <w:rStyle w:val="Hyperlink"/>
            <w:lang w:val="en-IN"/>
          </w:rPr>
          <w:t>https://doi.org/10.1371/journal.pdig.0000290</w:t>
        </w:r>
      </w:hyperlink>
    </w:p>
    <w:p w14:paraId="539D6684" w14:textId="360FE7EE" w:rsidR="00620C1B" w:rsidRPr="00333DEC" w:rsidRDefault="00620C1B" w:rsidP="00620C1B">
      <w:pPr>
        <w:ind w:start="36pt" w:hanging="36pt"/>
        <w:jc w:val="both"/>
        <w:rPr>
          <w:lang w:val="en-IN"/>
        </w:rPr>
      </w:pPr>
      <w:r w:rsidRPr="00333DEC">
        <w:rPr>
          <w:lang w:val="en-IN"/>
        </w:rPr>
        <w:t xml:space="preserve">Pate, A., Riley, R.D., Collins, G.S., Maarten van Smeden, Ben Van </w:t>
      </w:r>
      <w:proofErr w:type="spellStart"/>
      <w:r w:rsidRPr="00333DEC">
        <w:rPr>
          <w:lang w:val="en-IN"/>
        </w:rPr>
        <w:t>Calster</w:t>
      </w:r>
      <w:proofErr w:type="spellEnd"/>
      <w:r w:rsidRPr="00333DEC">
        <w:rPr>
          <w:lang w:val="en-IN"/>
        </w:rPr>
        <w:t xml:space="preserve">, Ensor, J. and Martin, G.P. (2023). Minimum sample size for developing a multivariable prediction model using multinomial logistic regression. </w:t>
      </w:r>
      <w:r w:rsidRPr="00333DEC">
        <w:rPr>
          <w:i/>
          <w:iCs/>
          <w:lang w:val="en-IN"/>
        </w:rPr>
        <w:t>Statistical Methods in Medical Research</w:t>
      </w:r>
      <w:r w:rsidRPr="00333DEC">
        <w:rPr>
          <w:lang w:val="en-IN"/>
        </w:rPr>
        <w:t xml:space="preserve">, [online] 32(3), pp.555–571. </w:t>
      </w:r>
      <w:proofErr w:type="spellStart"/>
      <w:r w:rsidRPr="00333DEC">
        <w:rPr>
          <w:lang w:val="en-IN"/>
        </w:rPr>
        <w:t>doi</w:t>
      </w:r>
      <w:proofErr w:type="spellEnd"/>
      <w:r w:rsidRPr="00333DEC">
        <w:rPr>
          <w:lang w:val="en-IN"/>
        </w:rPr>
        <w:t>:</w:t>
      </w:r>
      <w:r>
        <w:rPr>
          <w:lang w:val="en-IN"/>
        </w:rPr>
        <w:t xml:space="preserve"> </w:t>
      </w:r>
      <w:hyperlink r:id="rId50" w:history="1">
        <w:r w:rsidRPr="00333DEC">
          <w:rPr>
            <w:rStyle w:val="Hyperlink"/>
            <w:lang w:val="en-IN"/>
          </w:rPr>
          <w:t>https://doi.org/10.1177/09622802231151220</w:t>
        </w:r>
      </w:hyperlink>
      <w:r>
        <w:rPr>
          <w:lang w:val="en-IN"/>
        </w:rPr>
        <w:t xml:space="preserve"> </w:t>
      </w:r>
    </w:p>
    <w:p w14:paraId="4DDA76A4" w14:textId="76B8E6A9" w:rsidR="00584ED3" w:rsidRPr="00584ED3" w:rsidRDefault="00620C1B" w:rsidP="00584ED3">
      <w:pPr>
        <w:ind w:start="36pt" w:hanging="36pt"/>
        <w:jc w:val="both"/>
        <w:rPr>
          <w:lang w:val="en-IN"/>
        </w:rPr>
      </w:pPr>
      <w:proofErr w:type="spellStart"/>
      <w:r w:rsidRPr="00333DEC">
        <w:rPr>
          <w:lang w:val="en-IN"/>
        </w:rPr>
        <w:t>Pozzer</w:t>
      </w:r>
      <w:proofErr w:type="spellEnd"/>
      <w:r w:rsidRPr="00333DEC">
        <w:rPr>
          <w:lang w:val="en-IN"/>
        </w:rPr>
        <w:t xml:space="preserve">, A., </w:t>
      </w:r>
      <w:proofErr w:type="spellStart"/>
      <w:r w:rsidRPr="00333DEC">
        <w:rPr>
          <w:lang w:val="en-IN"/>
        </w:rPr>
        <w:t>Anenberg</w:t>
      </w:r>
      <w:proofErr w:type="spellEnd"/>
      <w:r w:rsidRPr="00333DEC">
        <w:rPr>
          <w:lang w:val="en-IN"/>
        </w:rPr>
        <w:t xml:space="preserve">, S.C., Dey, S., Haines, A., </w:t>
      </w:r>
      <w:proofErr w:type="spellStart"/>
      <w:r w:rsidRPr="00333DEC">
        <w:rPr>
          <w:lang w:val="en-IN"/>
        </w:rPr>
        <w:t>Lelieveld</w:t>
      </w:r>
      <w:proofErr w:type="spellEnd"/>
      <w:r w:rsidRPr="00333DEC">
        <w:rPr>
          <w:lang w:val="en-IN"/>
        </w:rPr>
        <w:t>,</w:t>
      </w:r>
      <w:r>
        <w:rPr>
          <w:lang w:val="en-IN"/>
        </w:rPr>
        <w:t xml:space="preserve"> </w:t>
      </w:r>
      <w:r w:rsidRPr="00333DEC">
        <w:rPr>
          <w:lang w:val="en-IN"/>
        </w:rPr>
        <w:t>J.</w:t>
      </w:r>
      <w:r>
        <w:rPr>
          <w:lang w:val="en-IN"/>
        </w:rPr>
        <w:t xml:space="preserve"> </w:t>
      </w:r>
      <w:r w:rsidRPr="00333DEC">
        <w:rPr>
          <w:lang w:val="en-IN"/>
        </w:rPr>
        <w:t xml:space="preserve">and Chowdhury, S. (2022). Mortality attributable to ambient air pollution: A review of global estimates. </w:t>
      </w:r>
      <w:proofErr w:type="spellStart"/>
      <w:r w:rsidRPr="00333DEC">
        <w:rPr>
          <w:i/>
          <w:iCs/>
          <w:lang w:val="en-IN"/>
        </w:rPr>
        <w:t>GeoHealth</w:t>
      </w:r>
      <w:proofErr w:type="spellEnd"/>
      <w:r w:rsidRPr="00333DEC">
        <w:rPr>
          <w:lang w:val="en-IN"/>
        </w:rPr>
        <w:t xml:space="preserve">. </w:t>
      </w:r>
      <w:proofErr w:type="spellStart"/>
      <w:r w:rsidRPr="00333DEC">
        <w:rPr>
          <w:lang w:val="en-IN"/>
        </w:rPr>
        <w:t>doi</w:t>
      </w:r>
      <w:proofErr w:type="spellEnd"/>
      <w:r w:rsidRPr="00333DEC">
        <w:rPr>
          <w:lang w:val="en-IN"/>
        </w:rPr>
        <w:t>:</w:t>
      </w:r>
      <w:r>
        <w:rPr>
          <w:lang w:val="en-IN"/>
        </w:rPr>
        <w:t xml:space="preserve"> </w:t>
      </w:r>
      <w:hyperlink r:id="rId51" w:history="1">
        <w:r w:rsidRPr="00333DEC">
          <w:rPr>
            <w:rStyle w:val="Hyperlink"/>
            <w:lang w:val="en-IN"/>
          </w:rPr>
          <w:t>https://doi.org/10.1029/2022gh000711</w:t>
        </w:r>
      </w:hyperlink>
      <w:r w:rsidR="00584ED3">
        <w:rPr>
          <w:lang w:val="en-IN"/>
        </w:rPr>
        <w:t xml:space="preserve"> </w:t>
      </w:r>
    </w:p>
    <w:p w14:paraId="2231684A" w14:textId="77777777" w:rsidR="00620C1B" w:rsidRDefault="00620C1B" w:rsidP="00584ED3">
      <w:pPr>
        <w:ind w:start="36pt" w:hanging="36pt"/>
        <w:jc w:val="both"/>
        <w:rPr>
          <w:lang w:val="en-IN"/>
        </w:rPr>
      </w:pPr>
      <w:r w:rsidRPr="00333DEC">
        <w:rPr>
          <w:lang w:val="en-IN"/>
        </w:rPr>
        <w:t xml:space="preserve">Praveen, S.P., Hasan, M.K., Huda, N., </w:t>
      </w:r>
      <w:proofErr w:type="spellStart"/>
      <w:r w:rsidRPr="00333DEC">
        <w:rPr>
          <w:lang w:val="en-IN"/>
        </w:rPr>
        <w:t>Uddagiri</w:t>
      </w:r>
      <w:proofErr w:type="spellEnd"/>
      <w:r w:rsidRPr="00333DEC">
        <w:rPr>
          <w:lang w:val="en-IN"/>
        </w:rPr>
        <w:t xml:space="preserve"> Sirisha, Mani, K., Islam, S., Rayan, F., Ahmed, T.E., Ayman Afrin </w:t>
      </w:r>
      <w:proofErr w:type="spellStart"/>
      <w:r w:rsidRPr="00333DEC">
        <w:rPr>
          <w:lang w:val="en-IN"/>
        </w:rPr>
        <w:t>Noboni</w:t>
      </w:r>
      <w:proofErr w:type="spellEnd"/>
      <w:r w:rsidRPr="00333DEC">
        <w:rPr>
          <w:lang w:val="en-IN"/>
        </w:rPr>
        <w:t xml:space="preserve">, Sampedro, G.A., Yeun, C.Y. and Ghazal, T.M. (2024). Enhanced feature selection and ensemble learning for cardiovascular disease prediction: hybrid GOL2-2 T and adaptive boosted decision fusion with babysitting refinement. </w:t>
      </w:r>
      <w:r w:rsidRPr="00333DEC">
        <w:rPr>
          <w:i/>
          <w:iCs/>
          <w:lang w:val="en-IN"/>
        </w:rPr>
        <w:t>Frontiers in Medicine</w:t>
      </w:r>
      <w:r w:rsidRPr="00333DEC">
        <w:rPr>
          <w:lang w:val="en-IN"/>
        </w:rPr>
        <w:t xml:space="preserve">, 11. </w:t>
      </w:r>
      <w:proofErr w:type="spellStart"/>
      <w:r w:rsidRPr="00333DEC">
        <w:rPr>
          <w:lang w:val="en-IN"/>
        </w:rPr>
        <w:t>doi</w:t>
      </w:r>
      <w:proofErr w:type="spellEnd"/>
      <w:r w:rsidRPr="00333DEC">
        <w:rPr>
          <w:lang w:val="en-IN"/>
        </w:rPr>
        <w:t>:</w:t>
      </w:r>
      <w:r>
        <w:rPr>
          <w:lang w:val="en-IN"/>
        </w:rPr>
        <w:t xml:space="preserve"> </w:t>
      </w:r>
      <w:hyperlink r:id="rId52" w:history="1">
        <w:r w:rsidRPr="00333DEC">
          <w:rPr>
            <w:rStyle w:val="Hyperlink"/>
            <w:lang w:val="en-IN"/>
          </w:rPr>
          <w:t>https://doi.org/10.3389/fmed.2024.1407376</w:t>
        </w:r>
      </w:hyperlink>
      <w:r>
        <w:rPr>
          <w:lang w:val="en-IN"/>
        </w:rPr>
        <w:t xml:space="preserve"> </w:t>
      </w:r>
    </w:p>
    <w:p w14:paraId="7A0693D9" w14:textId="4BD67D2B" w:rsidR="00584ED3" w:rsidRPr="00584ED3" w:rsidRDefault="00620C1B" w:rsidP="00584ED3">
      <w:pPr>
        <w:ind w:start="36pt" w:hanging="36pt"/>
        <w:jc w:val="both"/>
        <w:rPr>
          <w:lang w:val="en-IN"/>
        </w:rPr>
      </w:pPr>
      <w:proofErr w:type="spellStart"/>
      <w:r w:rsidRPr="00333DEC">
        <w:rPr>
          <w:lang w:val="en-IN"/>
        </w:rPr>
        <w:t>Sakaa</w:t>
      </w:r>
      <w:proofErr w:type="spellEnd"/>
      <w:r w:rsidRPr="00333DEC">
        <w:rPr>
          <w:lang w:val="en-IN"/>
        </w:rPr>
        <w:t xml:space="preserve">, B., </w:t>
      </w:r>
      <w:proofErr w:type="spellStart"/>
      <w:r w:rsidRPr="00333DEC">
        <w:rPr>
          <w:lang w:val="en-IN"/>
        </w:rPr>
        <w:t>Elbeltagi</w:t>
      </w:r>
      <w:proofErr w:type="spellEnd"/>
      <w:r w:rsidRPr="00333DEC">
        <w:rPr>
          <w:lang w:val="en-IN"/>
        </w:rPr>
        <w:t xml:space="preserve">, A., </w:t>
      </w:r>
      <w:proofErr w:type="spellStart"/>
      <w:r w:rsidRPr="00333DEC">
        <w:rPr>
          <w:lang w:val="en-IN"/>
        </w:rPr>
        <w:t>Boudibi</w:t>
      </w:r>
      <w:proofErr w:type="spellEnd"/>
      <w:r w:rsidRPr="00333DEC">
        <w:rPr>
          <w:lang w:val="en-IN"/>
        </w:rPr>
        <w:t xml:space="preserve">, S., </w:t>
      </w:r>
      <w:proofErr w:type="spellStart"/>
      <w:r w:rsidRPr="00333DEC">
        <w:rPr>
          <w:lang w:val="en-IN"/>
        </w:rPr>
        <w:t>Chaffaï</w:t>
      </w:r>
      <w:proofErr w:type="spellEnd"/>
      <w:r w:rsidRPr="00333DEC">
        <w:rPr>
          <w:lang w:val="en-IN"/>
        </w:rPr>
        <w:t xml:space="preserve">, H., Islam, </w:t>
      </w:r>
      <w:proofErr w:type="spellStart"/>
      <w:r w:rsidRPr="00333DEC">
        <w:rPr>
          <w:lang w:val="en-IN"/>
        </w:rPr>
        <w:t>A.R.Md.T</w:t>
      </w:r>
      <w:proofErr w:type="spellEnd"/>
      <w:r w:rsidRPr="00333DEC">
        <w:rPr>
          <w:lang w:val="en-IN"/>
        </w:rPr>
        <w:t xml:space="preserve">., </w:t>
      </w:r>
      <w:proofErr w:type="spellStart"/>
      <w:r w:rsidRPr="00333DEC">
        <w:rPr>
          <w:lang w:val="en-IN"/>
        </w:rPr>
        <w:t>Kulimushi</w:t>
      </w:r>
      <w:proofErr w:type="spellEnd"/>
      <w:r w:rsidRPr="00333DEC">
        <w:rPr>
          <w:lang w:val="en-IN"/>
        </w:rPr>
        <w:t xml:space="preserve">, L.C., Choudhari, P., Hani, A., </w:t>
      </w:r>
      <w:proofErr w:type="spellStart"/>
      <w:r w:rsidRPr="00333DEC">
        <w:rPr>
          <w:lang w:val="en-IN"/>
        </w:rPr>
        <w:t>Brouziyne</w:t>
      </w:r>
      <w:proofErr w:type="spellEnd"/>
      <w:r w:rsidRPr="00333DEC">
        <w:rPr>
          <w:lang w:val="en-IN"/>
        </w:rPr>
        <w:t xml:space="preserve">, Y. and Wong, Y.J. (2022). Water quality index </w:t>
      </w:r>
      <w:proofErr w:type="spellStart"/>
      <w:r w:rsidRPr="00333DEC">
        <w:rPr>
          <w:lang w:val="en-IN"/>
        </w:rPr>
        <w:t>modeling</w:t>
      </w:r>
      <w:proofErr w:type="spellEnd"/>
      <w:r w:rsidRPr="00333DEC">
        <w:rPr>
          <w:lang w:val="en-IN"/>
        </w:rPr>
        <w:t xml:space="preserve"> using random forest and improved SMO algorithm for support vector machine in </w:t>
      </w:r>
      <w:proofErr w:type="spellStart"/>
      <w:r w:rsidRPr="00333DEC">
        <w:rPr>
          <w:lang w:val="en-IN"/>
        </w:rPr>
        <w:t>Saf-Saf</w:t>
      </w:r>
      <w:proofErr w:type="spellEnd"/>
      <w:r w:rsidRPr="00333DEC">
        <w:rPr>
          <w:lang w:val="en-IN"/>
        </w:rPr>
        <w:t xml:space="preserve"> river basin. </w:t>
      </w:r>
      <w:r w:rsidRPr="00333DEC">
        <w:rPr>
          <w:i/>
          <w:iCs/>
          <w:lang w:val="en-IN"/>
        </w:rPr>
        <w:t>Environmental Science and Pollution Research</w:t>
      </w:r>
      <w:r w:rsidRPr="00333DEC">
        <w:rPr>
          <w:lang w:val="en-IN"/>
        </w:rPr>
        <w:t xml:space="preserve">, 29(32), pp.48491–48508. </w:t>
      </w:r>
      <w:proofErr w:type="spellStart"/>
      <w:r w:rsidRPr="00333DEC">
        <w:rPr>
          <w:lang w:val="en-IN"/>
        </w:rPr>
        <w:t>doi</w:t>
      </w:r>
      <w:proofErr w:type="spellEnd"/>
      <w:r w:rsidRPr="00333DEC">
        <w:rPr>
          <w:lang w:val="en-IN"/>
        </w:rPr>
        <w:t>:</w:t>
      </w:r>
      <w:r>
        <w:rPr>
          <w:lang w:val="en-IN"/>
        </w:rPr>
        <w:t xml:space="preserve"> </w:t>
      </w:r>
      <w:hyperlink r:id="rId53" w:history="1">
        <w:r w:rsidRPr="00333DEC">
          <w:rPr>
            <w:rStyle w:val="Hyperlink"/>
            <w:lang w:val="en-IN"/>
          </w:rPr>
          <w:t>https://doi.org/10.1007/s11356-022-18644-x</w:t>
        </w:r>
      </w:hyperlink>
    </w:p>
    <w:p w14:paraId="7EC6DC18" w14:textId="77777777" w:rsidR="00620C1B" w:rsidRDefault="00620C1B" w:rsidP="00584ED3">
      <w:pPr>
        <w:ind w:start="36pt" w:hanging="36pt"/>
        <w:jc w:val="both"/>
        <w:rPr>
          <w:lang w:val="en-IN"/>
        </w:rPr>
      </w:pPr>
      <w:r w:rsidRPr="00333DEC">
        <w:rPr>
          <w:lang w:val="en-IN"/>
        </w:rPr>
        <w:t xml:space="preserve">Salari, M. (2024). Exploring the interrelationships between urban form and air quality. </w:t>
      </w:r>
      <w:proofErr w:type="spellStart"/>
      <w:r w:rsidRPr="00333DEC">
        <w:rPr>
          <w:i/>
          <w:iCs/>
          <w:lang w:val="en-IN"/>
        </w:rPr>
        <w:t>figshare</w:t>
      </w:r>
      <w:proofErr w:type="spellEnd"/>
      <w:r w:rsidRPr="00333DEC">
        <w:rPr>
          <w:lang w:val="en-IN"/>
        </w:rPr>
        <w:t xml:space="preserve">. [online] </w:t>
      </w:r>
      <w:proofErr w:type="spellStart"/>
      <w:r w:rsidRPr="00333DEC">
        <w:rPr>
          <w:lang w:val="en-IN"/>
        </w:rPr>
        <w:t>doi</w:t>
      </w:r>
      <w:proofErr w:type="spellEnd"/>
      <w:r w:rsidRPr="00333DEC">
        <w:rPr>
          <w:lang w:val="en-IN"/>
        </w:rPr>
        <w:t>:</w:t>
      </w:r>
      <w:r>
        <w:rPr>
          <w:lang w:val="en-IN"/>
        </w:rPr>
        <w:t xml:space="preserve"> </w:t>
      </w:r>
      <w:hyperlink r:id="rId54" w:history="1">
        <w:r w:rsidRPr="00333DEC">
          <w:rPr>
            <w:rStyle w:val="Hyperlink"/>
            <w:lang w:val="en-IN"/>
          </w:rPr>
          <w:t>https://doi.org/10.25916/sut.27950043.v1</w:t>
        </w:r>
      </w:hyperlink>
    </w:p>
    <w:p w14:paraId="578FEF14" w14:textId="38931C7A" w:rsidR="009303D9" w:rsidRDefault="00620C1B" w:rsidP="00620C1B">
      <w:pPr>
        <w:ind w:start="36pt" w:hanging="36pt"/>
        <w:jc w:val="both"/>
        <w:rPr>
          <w:rStyle w:val="Hyperlink"/>
          <w:lang w:val="en-IN"/>
        </w:rPr>
      </w:pPr>
      <w:r w:rsidRPr="00333DEC">
        <w:rPr>
          <w:lang w:val="en-IN"/>
        </w:rPr>
        <w:t xml:space="preserve">Zhou, W., Yan, Z. and Zhang, L. (2024). A comparative study of 11 non-linear regression models highlighting autoencoder, DBN, and SVR, enhanced by SHAP importance analysis in soybean branching prediction. </w:t>
      </w:r>
      <w:r w:rsidRPr="00333DEC">
        <w:rPr>
          <w:i/>
          <w:iCs/>
          <w:lang w:val="en-IN"/>
        </w:rPr>
        <w:t>Scientific Reports</w:t>
      </w:r>
      <w:r w:rsidRPr="00333DEC">
        <w:rPr>
          <w:lang w:val="en-IN"/>
        </w:rPr>
        <w:t xml:space="preserve">, [online] 14(1), </w:t>
      </w:r>
      <w:r w:rsidRPr="00333DEC">
        <w:rPr>
          <w:lang w:val="en-IN"/>
        </w:rPr>
        <w:lastRenderedPageBreak/>
        <w:t xml:space="preserve">p.5905. </w:t>
      </w:r>
      <w:proofErr w:type="spellStart"/>
      <w:r w:rsidRPr="00333DEC">
        <w:rPr>
          <w:lang w:val="en-IN"/>
        </w:rPr>
        <w:t>doi</w:t>
      </w:r>
      <w:proofErr w:type="spellEnd"/>
      <w:r w:rsidRPr="00333DEC">
        <w:rPr>
          <w:lang w:val="en-IN"/>
        </w:rPr>
        <w:t>:</w:t>
      </w:r>
      <w:r>
        <w:rPr>
          <w:lang w:val="en-IN"/>
        </w:rPr>
        <w:t xml:space="preserve"> </w:t>
      </w:r>
      <w:hyperlink r:id="rId55" w:history="1">
        <w:r w:rsidRPr="00333DEC">
          <w:rPr>
            <w:rStyle w:val="Hyperlink"/>
            <w:lang w:val="en-IN"/>
          </w:rPr>
          <w:t>https://doi.org/10.1038/s41598-024-55243-x</w:t>
        </w:r>
      </w:hyperlink>
    </w:p>
    <w:p w14:paraId="7EB83D4C" w14:textId="1371B10E" w:rsidR="00751F78" w:rsidRDefault="00751F78" w:rsidP="00620C1B">
      <w:pPr>
        <w:ind w:start="36pt" w:hanging="36pt"/>
        <w:jc w:val="both"/>
      </w:pPr>
    </w:p>
    <w:p w14:paraId="0BA2154B" w14:textId="53B0ADA7" w:rsidR="00751F78" w:rsidRDefault="00751F78" w:rsidP="00751F78">
      <w:pPr>
        <w:pStyle w:val="Heading5"/>
      </w:pPr>
      <w:r>
        <w:t>Appendix</w:t>
      </w:r>
    </w:p>
    <w:p w14:paraId="71B953DE" w14:textId="77777777" w:rsidR="00635037" w:rsidRDefault="00751F78" w:rsidP="00635037">
      <w:pPr>
        <w:jc w:val="both"/>
        <w:rPr>
          <w:b/>
          <w:bCs/>
        </w:rPr>
      </w:pPr>
      <w:r w:rsidRPr="00635037">
        <w:rPr>
          <w:b/>
          <w:bCs/>
        </w:rPr>
        <w:t xml:space="preserve">Code File Link: </w:t>
      </w:r>
    </w:p>
    <w:p w14:paraId="3C02B084" w14:textId="386F2C70" w:rsidR="00751F78" w:rsidRPr="00635037" w:rsidRDefault="00635037" w:rsidP="00635037">
      <w:pPr>
        <w:jc w:val="both"/>
        <w:rPr>
          <w:b/>
          <w:bCs/>
        </w:rPr>
      </w:pPr>
      <w:hyperlink r:id="rId56" w:history="1">
        <w:r w:rsidRPr="004A5730">
          <w:rPr>
            <w:rStyle w:val="Hyperlink"/>
          </w:rPr>
          <w:t>https://colab.research.google.com/drive/1WW9wCbeKJUu94WoILB2XfPPtRVhuhcIN?usp=sharing</w:t>
        </w:r>
      </w:hyperlink>
      <w:r>
        <w:rPr>
          <w:b/>
          <w:bCs/>
        </w:rPr>
        <w:t xml:space="preserve"> </w:t>
      </w:r>
    </w:p>
    <w:sectPr w:rsidR="00751F78" w:rsidRPr="00635037" w:rsidSect="00620C1B">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14:paraId="59247FFC" w14:textId="77777777" w:rsidR="009B609E" w:rsidRDefault="009B609E" w:rsidP="001A3B3D">
      <w:r>
        <w:separator/>
      </w:r>
    </w:p>
  </w:endnote>
  <w:endnote w:type="continuationSeparator" w:id="0">
    <w:p w14:paraId="325F4ECF" w14:textId="77777777" w:rsidR="009B609E" w:rsidRDefault="009B609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5FBD9E9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14:paraId="658B7941" w14:textId="77777777" w:rsidR="009B609E" w:rsidRDefault="009B609E" w:rsidP="001A3B3D">
      <w:r>
        <w:separator/>
      </w:r>
    </w:p>
  </w:footnote>
  <w:footnote w:type="continuationSeparator" w:id="0">
    <w:p w14:paraId="48B07780" w14:textId="77777777" w:rsidR="009B609E" w:rsidRDefault="009B609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1400C2EC"/>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5C1"/>
    <w:rsid w:val="00035692"/>
    <w:rsid w:val="0004781E"/>
    <w:rsid w:val="00056270"/>
    <w:rsid w:val="00065859"/>
    <w:rsid w:val="000749A1"/>
    <w:rsid w:val="0008758A"/>
    <w:rsid w:val="00094228"/>
    <w:rsid w:val="000C1E68"/>
    <w:rsid w:val="000D6A73"/>
    <w:rsid w:val="000E16B2"/>
    <w:rsid w:val="000F419F"/>
    <w:rsid w:val="001136F3"/>
    <w:rsid w:val="00192D11"/>
    <w:rsid w:val="001A2EFD"/>
    <w:rsid w:val="001A3B3D"/>
    <w:rsid w:val="001B67DC"/>
    <w:rsid w:val="001C2EB1"/>
    <w:rsid w:val="001D0C27"/>
    <w:rsid w:val="001E0BBF"/>
    <w:rsid w:val="002254A9"/>
    <w:rsid w:val="00233D97"/>
    <w:rsid w:val="002347A2"/>
    <w:rsid w:val="00253C3D"/>
    <w:rsid w:val="002850E3"/>
    <w:rsid w:val="002B07CE"/>
    <w:rsid w:val="0030744C"/>
    <w:rsid w:val="003276D0"/>
    <w:rsid w:val="00354FCF"/>
    <w:rsid w:val="003A19E2"/>
    <w:rsid w:val="003A6133"/>
    <w:rsid w:val="003B2B40"/>
    <w:rsid w:val="003B4E04"/>
    <w:rsid w:val="003D5142"/>
    <w:rsid w:val="003E5DC1"/>
    <w:rsid w:val="003F5A08"/>
    <w:rsid w:val="00420716"/>
    <w:rsid w:val="00431814"/>
    <w:rsid w:val="00432512"/>
    <w:rsid w:val="004325FB"/>
    <w:rsid w:val="004432BA"/>
    <w:rsid w:val="0044407E"/>
    <w:rsid w:val="00447BB9"/>
    <w:rsid w:val="004562AF"/>
    <w:rsid w:val="0046031D"/>
    <w:rsid w:val="00473AC9"/>
    <w:rsid w:val="004C5D1B"/>
    <w:rsid w:val="004C5EF7"/>
    <w:rsid w:val="004D72B5"/>
    <w:rsid w:val="00551B7F"/>
    <w:rsid w:val="0056610F"/>
    <w:rsid w:val="00575BCA"/>
    <w:rsid w:val="00584ED3"/>
    <w:rsid w:val="0059586C"/>
    <w:rsid w:val="005B0344"/>
    <w:rsid w:val="005B520E"/>
    <w:rsid w:val="005E2800"/>
    <w:rsid w:val="00605825"/>
    <w:rsid w:val="00620C1B"/>
    <w:rsid w:val="00622524"/>
    <w:rsid w:val="00635037"/>
    <w:rsid w:val="00645D22"/>
    <w:rsid w:val="00651A08"/>
    <w:rsid w:val="00654204"/>
    <w:rsid w:val="00670434"/>
    <w:rsid w:val="006B6B66"/>
    <w:rsid w:val="006F6D3D"/>
    <w:rsid w:val="00700BC2"/>
    <w:rsid w:val="00704598"/>
    <w:rsid w:val="00715BEA"/>
    <w:rsid w:val="00740EEA"/>
    <w:rsid w:val="00751F78"/>
    <w:rsid w:val="00794804"/>
    <w:rsid w:val="007B33F1"/>
    <w:rsid w:val="007B6DDA"/>
    <w:rsid w:val="007C0308"/>
    <w:rsid w:val="007C2FF2"/>
    <w:rsid w:val="007D6232"/>
    <w:rsid w:val="007F1F99"/>
    <w:rsid w:val="007F768F"/>
    <w:rsid w:val="008033D9"/>
    <w:rsid w:val="0080791D"/>
    <w:rsid w:val="00817D93"/>
    <w:rsid w:val="00836367"/>
    <w:rsid w:val="00870EE2"/>
    <w:rsid w:val="00873603"/>
    <w:rsid w:val="00896701"/>
    <w:rsid w:val="008A2C7D"/>
    <w:rsid w:val="008A37E3"/>
    <w:rsid w:val="008B6524"/>
    <w:rsid w:val="008C4B23"/>
    <w:rsid w:val="008F6E2C"/>
    <w:rsid w:val="009303D9"/>
    <w:rsid w:val="00933C64"/>
    <w:rsid w:val="00972203"/>
    <w:rsid w:val="009A130B"/>
    <w:rsid w:val="009B609E"/>
    <w:rsid w:val="009C7399"/>
    <w:rsid w:val="009E3A23"/>
    <w:rsid w:val="009F1D79"/>
    <w:rsid w:val="00A034E7"/>
    <w:rsid w:val="00A059B3"/>
    <w:rsid w:val="00A56FBE"/>
    <w:rsid w:val="00A722B3"/>
    <w:rsid w:val="00A91985"/>
    <w:rsid w:val="00AE3409"/>
    <w:rsid w:val="00AE478A"/>
    <w:rsid w:val="00B11A60"/>
    <w:rsid w:val="00B139B4"/>
    <w:rsid w:val="00B22613"/>
    <w:rsid w:val="00B3550A"/>
    <w:rsid w:val="00B415A2"/>
    <w:rsid w:val="00B43558"/>
    <w:rsid w:val="00B44A76"/>
    <w:rsid w:val="00B4614E"/>
    <w:rsid w:val="00B768D1"/>
    <w:rsid w:val="00BA1025"/>
    <w:rsid w:val="00BC3420"/>
    <w:rsid w:val="00BD670B"/>
    <w:rsid w:val="00BE7D3C"/>
    <w:rsid w:val="00BF5FF6"/>
    <w:rsid w:val="00C0207F"/>
    <w:rsid w:val="00C07EAC"/>
    <w:rsid w:val="00C16117"/>
    <w:rsid w:val="00C3075A"/>
    <w:rsid w:val="00C334A1"/>
    <w:rsid w:val="00C67C57"/>
    <w:rsid w:val="00C87AC3"/>
    <w:rsid w:val="00C919A4"/>
    <w:rsid w:val="00CA4392"/>
    <w:rsid w:val="00CC393F"/>
    <w:rsid w:val="00CD3EED"/>
    <w:rsid w:val="00D2176E"/>
    <w:rsid w:val="00D426E0"/>
    <w:rsid w:val="00D632BE"/>
    <w:rsid w:val="00D63BDB"/>
    <w:rsid w:val="00D70933"/>
    <w:rsid w:val="00D72D06"/>
    <w:rsid w:val="00D7522C"/>
    <w:rsid w:val="00D7536F"/>
    <w:rsid w:val="00D76668"/>
    <w:rsid w:val="00D84A7D"/>
    <w:rsid w:val="00DD4647"/>
    <w:rsid w:val="00DD4FFA"/>
    <w:rsid w:val="00DE600C"/>
    <w:rsid w:val="00E07383"/>
    <w:rsid w:val="00E10135"/>
    <w:rsid w:val="00E165BC"/>
    <w:rsid w:val="00E61E12"/>
    <w:rsid w:val="00E7195E"/>
    <w:rsid w:val="00E74E53"/>
    <w:rsid w:val="00E7596C"/>
    <w:rsid w:val="00E878F2"/>
    <w:rsid w:val="00EA0D1A"/>
    <w:rsid w:val="00EB5CED"/>
    <w:rsid w:val="00ED0149"/>
    <w:rsid w:val="00EF7DE3"/>
    <w:rsid w:val="00F03103"/>
    <w:rsid w:val="00F271DE"/>
    <w:rsid w:val="00F47F6D"/>
    <w:rsid w:val="00F6120D"/>
    <w:rsid w:val="00F61DC8"/>
    <w:rsid w:val="00F627DA"/>
    <w:rsid w:val="00F7288F"/>
    <w:rsid w:val="00F81623"/>
    <w:rsid w:val="00F847A6"/>
    <w:rsid w:val="00F9441B"/>
    <w:rsid w:val="00FA4C32"/>
    <w:rsid w:val="00FB5483"/>
    <w:rsid w:val="00FD09A9"/>
    <w:rsid w:val="00FE3018"/>
    <w:rsid w:val="00FE477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C87192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C07EAC"/>
    <w:pPr>
      <w:spacing w:before="5pt" w:beforeAutospacing="1" w:after="5pt" w:afterAutospacing="1"/>
      <w:jc w:val="start"/>
    </w:pPr>
    <w:rPr>
      <w:rFonts w:eastAsia="Times New Roman"/>
      <w:sz w:val="24"/>
      <w:szCs w:val="24"/>
      <w:lang w:val="en-IN" w:eastAsia="en-IN"/>
    </w:rPr>
  </w:style>
  <w:style w:type="paragraph" w:styleId="Caption">
    <w:name w:val="caption"/>
    <w:basedOn w:val="Normal"/>
    <w:next w:val="Normal"/>
    <w:unhideWhenUsed/>
    <w:qFormat/>
    <w:rsid w:val="004C5D1B"/>
    <w:pPr>
      <w:spacing w:after="10pt"/>
    </w:pPr>
    <w:rPr>
      <w:i/>
      <w:iCs/>
      <w:color w:val="44546A" w:themeColor="text2"/>
      <w:sz w:val="18"/>
      <w:szCs w:val="18"/>
    </w:rPr>
  </w:style>
  <w:style w:type="character" w:styleId="Hyperlink">
    <w:name w:val="Hyperlink"/>
    <w:basedOn w:val="DefaultParagraphFont"/>
    <w:uiPriority w:val="99"/>
    <w:rsid w:val="00584ED3"/>
    <w:rPr>
      <w:color w:val="0563C1" w:themeColor="hyperlink"/>
      <w:u w:val="single"/>
    </w:rPr>
  </w:style>
  <w:style w:type="character" w:styleId="UnresolvedMention">
    <w:name w:val="Unresolved Mention"/>
    <w:basedOn w:val="DefaultParagraphFont"/>
    <w:uiPriority w:val="99"/>
    <w:semiHidden/>
    <w:unhideWhenUsed/>
    <w:rsid w:val="00584ED3"/>
    <w:rPr>
      <w:color w:val="605E5C"/>
      <w:shd w:val="clear" w:color="auto" w:fill="E1DFDD"/>
    </w:rPr>
  </w:style>
  <w:style w:type="character" w:styleId="FollowedHyperlink">
    <w:name w:val="FollowedHyperlink"/>
    <w:basedOn w:val="DefaultParagraphFont"/>
    <w:rsid w:val="00622524"/>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image" Target="media/image9.png"/><Relationship Id="rId26" Type="http://purl.oclc.org/ooxml/officeDocument/relationships/image" Target="media/image17.png"/><Relationship Id="rId39" Type="http://purl.oclc.org/ooxml/officeDocument/relationships/image" Target="media/image30.png"/><Relationship Id="rId21" Type="http://purl.oclc.org/ooxml/officeDocument/relationships/image" Target="media/image12.png"/><Relationship Id="rId34" Type="http://purl.oclc.org/ooxml/officeDocument/relationships/image" Target="media/image25.png"/><Relationship Id="rId42" Type="http://purl.oclc.org/ooxml/officeDocument/relationships/hyperlink" Target="https://eksplorium.com/index.php/journal/article/view/174" TargetMode="External"/><Relationship Id="rId47" Type="http://purl.oclc.org/ooxml/officeDocument/relationships/hyperlink" Target="https://doi.org/10.34306/ajri.v5i1sp.981" TargetMode="External"/><Relationship Id="rId50" Type="http://purl.oclc.org/ooxml/officeDocument/relationships/hyperlink" Target="https://doi.org/10.1177/09622802231151220" TargetMode="External"/><Relationship Id="rId55" Type="http://purl.oclc.org/ooxml/officeDocument/relationships/hyperlink" Target="https://doi.org/10.1038/s41598-024-55243-x" TargetMode="Externa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5" Type="http://purl.oclc.org/ooxml/officeDocument/relationships/image" Target="media/image16.png"/><Relationship Id="rId33" Type="http://purl.oclc.org/ooxml/officeDocument/relationships/image" Target="media/image24.png"/><Relationship Id="rId38" Type="http://purl.oclc.org/ooxml/officeDocument/relationships/image" Target="media/image29.png"/><Relationship Id="rId46" Type="http://purl.oclc.org/ooxml/officeDocument/relationships/hyperlink" Target="https://doi.org/10.1109/icacccn51052.2020.9362912" TargetMode="External"/><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1.png"/><Relationship Id="rId29" Type="http://purl.oclc.org/ooxml/officeDocument/relationships/image" Target="media/image20.png"/><Relationship Id="rId41" Type="http://purl.oclc.org/ooxml/officeDocument/relationships/hyperlink" Target="https://www.utupub.fi/bitstream/handle/10024/182739/Bilal_Osama_Thesis.pdf?sequence=1" TargetMode="External"/><Relationship Id="rId54" Type="http://purl.oclc.org/ooxml/officeDocument/relationships/hyperlink" Target="https://doi.org/10.25916/sut.27950043.v1"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image" Target="media/image15.png"/><Relationship Id="rId32" Type="http://purl.oclc.org/ooxml/officeDocument/relationships/image" Target="media/image23.png"/><Relationship Id="rId37" Type="http://purl.oclc.org/ooxml/officeDocument/relationships/image" Target="media/image28.png"/><Relationship Id="rId40" Type="http://purl.oclc.org/ooxml/officeDocument/relationships/image" Target="media/image31.png"/><Relationship Id="rId45" Type="http://purl.oclc.org/ooxml/officeDocument/relationships/hyperlink" Target="https://doi.org/10.1016/j.envpol.2023.121832" TargetMode="External"/><Relationship Id="rId53" Type="http://purl.oclc.org/ooxml/officeDocument/relationships/hyperlink" Target="https://doi.org/10.1007/s11356-022-18644-x" TargetMode="External"/><Relationship Id="rId58" Type="http://purl.oclc.org/ooxml/officeDocument/relationships/theme" Target="theme/theme1.xml"/><Relationship Id="rId5" Type="http://purl.oclc.org/ooxml/officeDocument/relationships/webSettings" Target="webSettings.xml"/><Relationship Id="rId15" Type="http://purl.oclc.org/ooxml/officeDocument/relationships/image" Target="media/image6.png"/><Relationship Id="rId23" Type="http://purl.oclc.org/ooxml/officeDocument/relationships/image" Target="media/image14.png"/><Relationship Id="rId28" Type="http://purl.oclc.org/ooxml/officeDocument/relationships/image" Target="media/image19.png"/><Relationship Id="rId36" Type="http://purl.oclc.org/ooxml/officeDocument/relationships/image" Target="media/image27.png"/><Relationship Id="rId49" Type="http://purl.oclc.org/ooxml/officeDocument/relationships/hyperlink" Target="https://doi.org/10.1371/journal.pdig.0000290" TargetMode="External"/><Relationship Id="rId57" Type="http://purl.oclc.org/ooxml/officeDocument/relationships/fontTable" Target="fontTable.xml"/><Relationship Id="rId10" Type="http://purl.oclc.org/ooxml/officeDocument/relationships/image" Target="media/image1.png"/><Relationship Id="rId19" Type="http://purl.oclc.org/ooxml/officeDocument/relationships/image" Target="media/image10.png"/><Relationship Id="rId31" Type="http://purl.oclc.org/ooxml/officeDocument/relationships/image" Target="media/image22.png"/><Relationship Id="rId44" Type="http://purl.oclc.org/ooxml/officeDocument/relationships/hyperlink" Target="https://doi.org/10.12691/aees-10-3-9" TargetMode="External"/><Relationship Id="rId52" Type="http://purl.oclc.org/ooxml/officeDocument/relationships/hyperlink" Target="https://doi.org/10.3389/fmed.2024.1407376" TargetMode="External"/><Relationship Id="rId4" Type="http://purl.oclc.org/ooxml/officeDocument/relationships/settings" Target="settings.xml"/><Relationship Id="rId9" Type="http://purl.oclc.org/ooxml/officeDocument/relationships/hyperlink" Target="https://catalog.data.gov/dataset/air-quality" TargetMode="External"/><Relationship Id="rId14" Type="http://purl.oclc.org/ooxml/officeDocument/relationships/image" Target="media/image5.png"/><Relationship Id="rId22" Type="http://purl.oclc.org/ooxml/officeDocument/relationships/image" Target="media/image13.png"/><Relationship Id="rId27" Type="http://purl.oclc.org/ooxml/officeDocument/relationships/image" Target="media/image18.png"/><Relationship Id="rId30" Type="http://purl.oclc.org/ooxml/officeDocument/relationships/image" Target="media/image21.png"/><Relationship Id="rId35" Type="http://purl.oclc.org/ooxml/officeDocument/relationships/image" Target="media/image26.png"/><Relationship Id="rId43" Type="http://purl.oclc.org/ooxml/officeDocument/relationships/hyperlink" Target="https://doi.org/10.1186/s40537-021-00516-9" TargetMode="External"/><Relationship Id="rId48" Type="http://purl.oclc.org/ooxml/officeDocument/relationships/hyperlink" Target="https://doi.org/10.1186/s12889-022-14625-4" TargetMode="External"/><Relationship Id="rId56" Type="http://purl.oclc.org/ooxml/officeDocument/relationships/hyperlink" Target="https://colab.research.google.com/drive/1WW9wCbeKJUu94WoILB2XfPPtRVhuhcIN?usp=sharing" TargetMode="External"/><Relationship Id="rId8" Type="http://purl.oclc.org/ooxml/officeDocument/relationships/footer" Target="footer1.xml"/><Relationship Id="rId51" Type="http://purl.oclc.org/ooxml/officeDocument/relationships/hyperlink" Target="https://doi.org/10.1029/2022gh000711" TargetMode="External"/><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3C570B85-5081-C344-9C1F-2945FFFB9DD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8</Pages>
  <Words>3160</Words>
  <Characters>18012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LENOVO</cp:lastModifiedBy>
  <cp:revision>3</cp:revision>
  <dcterms:created xsi:type="dcterms:W3CDTF">2025-11-27T06:01:00Z</dcterms:created>
  <dcterms:modified xsi:type="dcterms:W3CDTF">2025-11-27T06:28:00Z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e4645276-314c-4c3f-a86e-e160b52158e2</vt:lpwstr>
  </property>
</Properties>
</file>