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B16F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F23B5">
        <w:rPr>
          <w:rFonts w:eastAsia="Times New Roman" w:cs="Times New Roman"/>
          <w:b/>
          <w:bCs/>
          <w:kern w:val="36"/>
          <w:sz w:val="48"/>
          <w:szCs w:val="48"/>
        </w:rPr>
        <w:t>SỬA LỖI ACCEPTANCE CRITERIA THEO GIVEN – WHEN – THEN</w:t>
      </w:r>
    </w:p>
    <w:p w14:paraId="36D6B216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23B5">
        <w:rPr>
          <w:rFonts w:eastAsia="Times New Roman" w:cs="Times New Roman"/>
          <w:b/>
          <w:bCs/>
          <w:sz w:val="36"/>
          <w:szCs w:val="36"/>
        </w:rPr>
        <w:t>Phần 1. Phân tích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08"/>
        <w:gridCol w:w="4456"/>
        <w:gridCol w:w="3079"/>
      </w:tblGrid>
      <w:tr w:rsidR="00BF23B5" w:rsidRPr="00BF23B5" w14:paraId="277289B5" w14:textId="77777777" w:rsidTr="00BF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C9C3" w14:textId="77777777" w:rsidR="00BF23B5" w:rsidRPr="00BF23B5" w:rsidRDefault="00BF23B5" w:rsidP="00BF23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F23B5">
              <w:rPr>
                <w:rFonts w:eastAsia="Times New Roman" w:cs="Times New Roman"/>
                <w:b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329B1A87" w14:textId="77777777" w:rsidR="00BF23B5" w:rsidRPr="00BF23B5" w:rsidRDefault="00BF23B5" w:rsidP="00BF23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F23B5">
              <w:rPr>
                <w:rFonts w:eastAsia="Times New Roman" w:cs="Times New Roman"/>
                <w:b/>
                <w:bCs/>
                <w:sz w:val="24"/>
                <w:szCs w:val="24"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03557AF9" w14:textId="77777777" w:rsidR="00BF23B5" w:rsidRPr="00BF23B5" w:rsidRDefault="00BF23B5" w:rsidP="00BF23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F23B5">
              <w:rPr>
                <w:rFonts w:eastAsia="Times New Roman" w:cs="Times New Roman"/>
                <w:b/>
                <w:bCs/>
                <w:sz w:val="24"/>
                <w:szCs w:val="24"/>
              </w:rPr>
              <w:t>Quy tắc bị vi phạm</w:t>
            </w:r>
          </w:p>
        </w:tc>
        <w:tc>
          <w:tcPr>
            <w:tcW w:w="0" w:type="auto"/>
            <w:vAlign w:val="center"/>
            <w:hideMark/>
          </w:tcPr>
          <w:p w14:paraId="015B5257" w14:textId="77777777" w:rsidR="00BF23B5" w:rsidRPr="00BF23B5" w:rsidRDefault="00BF23B5" w:rsidP="00BF23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F23B5">
              <w:rPr>
                <w:rFonts w:eastAsia="Times New Roman" w:cs="Times New Roman"/>
                <w:b/>
                <w:bCs/>
                <w:sz w:val="24"/>
                <w:szCs w:val="24"/>
              </w:rPr>
              <w:t>Hậu quả khi kiểm thử</w:t>
            </w:r>
          </w:p>
        </w:tc>
      </w:tr>
      <w:tr w:rsidR="00BF23B5" w:rsidRPr="00BF23B5" w14:paraId="7A3CE13D" w14:textId="77777777" w:rsidTr="00BF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9DC6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14:paraId="21C6A30A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5C697A4B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Không vi phạm quy tắc. Given, When, Then đều rõ ràng.</w:t>
            </w:r>
          </w:p>
        </w:tc>
        <w:tc>
          <w:tcPr>
            <w:tcW w:w="0" w:type="auto"/>
            <w:vAlign w:val="center"/>
            <w:hideMark/>
          </w:tcPr>
          <w:p w14:paraId="558569E9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Kiểm tra được cước giảm từ 100.000đ xuống 80.000đ.</w:t>
            </w:r>
          </w:p>
        </w:tc>
      </w:tr>
      <w:tr w:rsidR="00BF23B5" w:rsidRPr="00BF23B5" w14:paraId="558E6D18" w14:textId="77777777" w:rsidTr="00BF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D9F3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14:paraId="054AEB44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263034B8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When có hai hành động và Then ghi kết quả chung chung “xử lý phù hợp”.</w:t>
            </w:r>
          </w:p>
        </w:tc>
        <w:tc>
          <w:tcPr>
            <w:tcW w:w="0" w:type="auto"/>
            <w:vAlign w:val="center"/>
            <w:hideMark/>
          </w:tcPr>
          <w:p w14:paraId="22634658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Người kiểm thử không biết hệ thống phải hiển thị thông báo gì.</w:t>
            </w:r>
          </w:p>
        </w:tc>
      </w:tr>
      <w:tr w:rsidR="00BF23B5" w:rsidRPr="00BF23B5" w14:paraId="3ECF8405" w14:textId="77777777" w:rsidTr="00BF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045D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14:paraId="06404B0A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6B8B7DA5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Đảo vị trí Given và When. Hành động phải nằm trong When, trạng thái ban đầu phải nằm trong Given.</w:t>
            </w:r>
          </w:p>
        </w:tc>
        <w:tc>
          <w:tcPr>
            <w:tcW w:w="0" w:type="auto"/>
            <w:vAlign w:val="center"/>
            <w:hideMark/>
          </w:tcPr>
          <w:p w14:paraId="616019ED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Khó xác định đúng điều kiện và hành động cần kiểm thử.</w:t>
            </w:r>
          </w:p>
        </w:tc>
      </w:tr>
      <w:tr w:rsidR="00BF23B5" w:rsidRPr="00BF23B5" w14:paraId="660533DC" w14:textId="77777777" w:rsidTr="00BF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9560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14:paraId="76574A61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0DCD6886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Không vi phạm quy tắc. Given là trạng thái ban đầu, When là một hành động, Then có kết quả cụ thể.</w:t>
            </w:r>
          </w:p>
        </w:tc>
        <w:tc>
          <w:tcPr>
            <w:tcW w:w="0" w:type="auto"/>
            <w:vAlign w:val="center"/>
            <w:hideMark/>
          </w:tcPr>
          <w:p w14:paraId="1C2F84C5" w14:textId="77777777" w:rsidR="00BF23B5" w:rsidRPr="00BF23B5" w:rsidRDefault="00BF23B5" w:rsidP="00BF23B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23B5">
              <w:rPr>
                <w:rFonts w:eastAsia="Times New Roman" w:cs="Times New Roman"/>
                <w:sz w:val="24"/>
                <w:szCs w:val="24"/>
              </w:rPr>
              <w:t>Kiểm tra được thông báo và cước giữ nguyên 80.000đ.</w:t>
            </w:r>
          </w:p>
        </w:tc>
      </w:tr>
    </w:tbl>
    <w:p w14:paraId="70A364E6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23B5">
        <w:rPr>
          <w:rFonts w:eastAsia="Times New Roman" w:cs="Times New Roman"/>
          <w:b/>
          <w:bCs/>
          <w:sz w:val="36"/>
          <w:szCs w:val="36"/>
        </w:rPr>
        <w:t>Phần 2. Sửa lỗi các AC sai</w:t>
      </w:r>
    </w:p>
    <w:p w14:paraId="4762AD90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b/>
          <w:bCs/>
          <w:sz w:val="24"/>
          <w:szCs w:val="24"/>
        </w:rPr>
        <w:t>AC2. Mã khuyến mãi đã hết hạn</w:t>
      </w:r>
    </w:p>
    <w:p w14:paraId="2FA93745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Given: Mã “GO20” đã hết hạn và khách chưa áp dụng mã nào.</w:t>
      </w:r>
    </w:p>
    <w:p w14:paraId="09BA1043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When: Khách bấm “Áp dụng” với mã “GO20”.</w:t>
      </w:r>
    </w:p>
    <w:p w14:paraId="420E84AD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Then: Hệ thống hiển thị thông báo “Mã khuyến mãi đã hết hạn” và cước chuyến không thay đổi.</w:t>
      </w:r>
    </w:p>
    <w:p w14:paraId="4204AC60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b/>
          <w:bCs/>
          <w:sz w:val="24"/>
          <w:szCs w:val="24"/>
        </w:rPr>
        <w:t>AC3. Mã khuyến mãi không tồn tại</w:t>
      </w:r>
    </w:p>
    <w:p w14:paraId="4855BC4F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Given: Khách đang đặt xe và mã “ABC123” không tồn tại.</w:t>
      </w:r>
    </w:p>
    <w:p w14:paraId="1C260FF2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When: Khách bấm “Áp dụng” với mã “ABC123”.</w:t>
      </w:r>
    </w:p>
    <w:p w14:paraId="7B3E8A4E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Then: Hệ thống hiển thị thông báo “Mã khuyến mãi không hợp lệ” và cước chuyến không thay đổi.</w:t>
      </w:r>
    </w:p>
    <w:p w14:paraId="294CD8E9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23B5">
        <w:rPr>
          <w:rFonts w:eastAsia="Times New Roman" w:cs="Times New Roman"/>
          <w:b/>
          <w:bCs/>
          <w:sz w:val="36"/>
          <w:szCs w:val="36"/>
        </w:rPr>
        <w:t>Kết luận</w:t>
      </w:r>
    </w:p>
    <w:p w14:paraId="042A1ED1" w14:textId="77777777" w:rsidR="00BF23B5" w:rsidRPr="00BF23B5" w:rsidRDefault="00BF23B5" w:rsidP="00BF23B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F23B5">
        <w:rPr>
          <w:rFonts w:eastAsia="Times New Roman" w:cs="Times New Roman"/>
          <w:sz w:val="24"/>
          <w:szCs w:val="24"/>
        </w:rPr>
        <w:t>AC1 và AC4 đã đúng nên giữ nguyên. AC2 và AC3 cần sửa để đúng cấu trúc Given – When – Then. Sau khi sửa, mỗi AC có điều kiện, hành động và kết quả cụ thể, giúp người kiểm thử dễ dàng viết test case.</w:t>
      </w:r>
    </w:p>
    <w:p w14:paraId="1B2CAAA1" w14:textId="77777777" w:rsidR="002A253E" w:rsidRDefault="002A253E"/>
    <w:sectPr w:rsidR="002A253E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5"/>
    <w:rsid w:val="002A253E"/>
    <w:rsid w:val="00BC5702"/>
    <w:rsid w:val="00BF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4D8A"/>
  <w15:chartTrackingRefBased/>
  <w15:docId w15:val="{2CA9F42E-335C-4572-B0C7-ACF02D0B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BF23B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5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2026-10-11T06:26:00Z</dcterms:created>
  <dcterms:modified xsi:type="dcterms:W3CDTF">2026-10-11T06:27:00Z</dcterms:modified>
</cp:coreProperties>
</file>