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PAYKX</w:t>
      </w:r>
    </w:p>
    <w:p>
      <w:pPr>
        <w:jc w:val="center"/>
      </w:pPr>
      <w:r>
        <w:rPr>
          <w:b/>
          <w:sz w:val="32"/>
        </w:rPr>
        <w:t>TÀI LIỆU ĐẶC TẢ YÊU CẦU PHẦN MỀM (SRS)</w:t>
      </w:r>
    </w:p>
    <w:p>
      <w:pPr>
        <w:jc w:val="center"/>
      </w:pPr>
      <w:r>
        <w:rPr>
          <w:sz w:val="28"/>
        </w:rPr>
        <w:t>Chức năng hoàn tiền</w:t>
      </w:r>
    </w:p>
    <w:p>
      <w:r>
        <w:br/>
        <w:t>Môn học: Kỹ năng ứng dụng văn phòng</w:t>
        <w:br/>
        <w:t>Lớp: CNTT2</w:t>
        <w:br/>
        <w:t>Sinh viên: Trần Bảo Trân</w:t>
      </w:r>
    </w:p>
    <w:p>
      <w:r>
        <w:br w:type="page"/>
      </w:r>
    </w:p>
    <w:p>
      <w:pPr>
        <w:pStyle w:val="Heading1"/>
      </w:pPr>
      <w:r>
        <w:t>Mục lục</w:t>
      </w:r>
    </w:p>
    <w:p>
      <w:r/>
      <w:fldSimple w:instr="TOC \o &quot;1-2&quot; \h \z \u"/>
    </w:p>
    <w:p>
      <w:r>
        <w:t>Nếu mục lục chưa hiện đủ nội dung, nhấn chuột phải vào mục lục và chọn Update Field.</w:t>
      </w:r>
    </w:p>
    <w:p>
      <w:r>
        <w:br w:type="page"/>
      </w:r>
    </w:p>
    <w:p>
      <w:pPr>
        <w:pStyle w:val="Heading1"/>
      </w:pPr>
      <w:r>
        <w:t>1. Giới thiệu</w:t>
      </w:r>
    </w:p>
    <w:p>
      <w:pPr>
        <w:pStyle w:val="Heading2"/>
      </w:pPr>
      <w:r>
        <w:t>1.1. Mục đích</w:t>
      </w:r>
    </w:p>
    <w:p>
      <w:r>
        <w:t>Tài liệu này mô tả yêu cầu của chức năng hoàn tiền trong hệ thống PayKX. Tài liệu giúp nhóm phát triển hiểu cách hoạt động của chức năng và kiểm tra hệ thống theo yêu cầu.</w:t>
      </w:r>
    </w:p>
    <w:p>
      <w:pPr>
        <w:pStyle w:val="Heading2"/>
      </w:pPr>
      <w:r>
        <w:t>1.2. Phạm vi</w:t>
      </w:r>
    </w:p>
    <w:p>
      <w:r>
        <w:t>Chức năng cho phép người dùng gửi yêu cầu hoàn tiền khi giao dịch gặp lỗi hoặc đáp ứng điều kiện hoàn tiền. Nhân viên quản lý có thể kiểm tra và cập nhật kết quả xử lý.</w:t>
      </w:r>
    </w:p>
    <w:p>
      <w:pPr>
        <w:pStyle w:val="Heading2"/>
      </w:pPr>
      <w:r>
        <w:t>1.3. Đối tượng sử dụng</w:t>
      </w:r>
    </w:p>
    <w:p>
      <w:r>
        <w:t>Người dùng gửi yêu cầu và theo dõi trạng thái. Nhân viên quản lý kiểm tra giao dịch, sau đó chấp nhận hoặc từ chối yêu cầu.</w:t>
      </w:r>
    </w:p>
    <w:p>
      <w:pPr>
        <w:pStyle w:val="Heading1"/>
      </w:pPr>
      <w:r>
        <w:t>2. Tổng quan hệ thống</w:t>
      </w:r>
    </w:p>
    <w:p>
      <w:pPr>
        <w:pStyle w:val="Heading2"/>
      </w:pPr>
      <w:r>
        <w:t>2.1. Mô tả chức năng</w:t>
      </w:r>
    </w:p>
    <w:p>
      <w:r>
        <w:t>Người dùng chọn giao dịch, nhập lý do và gửi yêu cầu. Hệ thống kiểm tra thông tin, lưu yêu cầu hợp lệ và hiển thị trạng thái như đang chờ xử lý, đã chấp nhận, đã hoàn tiền hoặc bị từ chối.</w:t>
      </w:r>
    </w:p>
    <w:p>
      <w:pPr>
        <w:pStyle w:val="Heading2"/>
      </w:pPr>
      <w:r>
        <w:t>2.2. Điều kiện sử dụng</w:t>
      </w:r>
    </w:p>
    <w:p>
      <w:r>
        <w:t>Người dùng phải đăng nhập. Giao dịch phải tồn tại và có thông tin hợp lệ. Hệ thống không cho phép hoàn tiền nhiều lần cho cùng một khoản thanh toán.</w:t>
      </w:r>
    </w:p>
    <w:p>
      <w:pPr>
        <w:pStyle w:val="Heading2"/>
      </w:pPr>
      <w:r>
        <w:t>2.3. Quy trình cơ bản</w:t>
      </w:r>
    </w:p>
    <w:p>
      <w:r>
        <w:t>Người dùng gửi yêu cầu; hệ thống kiểm tra dữ liệu; nhân viên xem xét; hệ thống cập nhật trạng thái và thông báo kết quả.</w:t>
      </w:r>
    </w:p>
    <w:p>
      <w:pPr>
        <w:pStyle w:val="Heading1"/>
      </w:pPr>
      <w:r>
        <w:t>3. Yêu cầu chức năng</w:t>
      </w:r>
    </w:p>
    <w:p>
      <w:pPr>
        <w:pStyle w:val="Heading2"/>
      </w:pPr>
      <w:r>
        <w:t>3.1. Gửi yêu cầu hoàn tiền</w:t>
      </w:r>
    </w:p>
    <w:p>
      <w:r>
        <w:t>Người dùng chọn giao dịch cần hoàn tiền và nhập lý do. Nếu dữ liệu hợp lệ, hệ thống lưu yêu cầu và thông báo gửi thành công. Nếu thiếu thông tin hoặc mã giao dịch không hợp lệ, hệ thống hiển thị thông báo lỗi.</w:t>
      </w:r>
    </w:p>
    <w:p>
      <w:pPr>
        <w:pStyle w:val="Heading2"/>
      </w:pPr>
      <w:r>
        <w:t>3.2. Kiểm tra yêu cầu</w:t>
      </w:r>
    </w:p>
    <w:p>
      <w:r>
        <w:t>Nhân viên quản lý xem danh sách yêu cầu. Thông tin gồm mã giao dịch, người yêu cầu, số tiền, lý do và thời gian gửi.</w:t>
      </w:r>
    </w:p>
    <w:p>
      <w:pPr>
        <w:pStyle w:val="Heading2"/>
      </w:pPr>
      <w:r>
        <w:t>3.3. Chấp nhận yêu cầu</w:t>
      </w:r>
    </w:p>
    <w:p>
      <w:r>
        <w:t>Nếu yêu cầu hợp lệ, nhân viên có thể chấp nhận. Hệ thống cập nhật trạng thái và thực hiện quy trình hoàn tiền theo quy định.</w:t>
      </w:r>
    </w:p>
    <w:p>
      <w:pPr>
        <w:pStyle w:val="Heading2"/>
      </w:pPr>
      <w:r>
        <w:t>3.4. Từ chối yêu cầu</w:t>
      </w:r>
    </w:p>
    <w:p>
      <w:r>
        <w:t>Nếu yêu cầu không đáp ứng điều kiện, nhân viên có thể từ chối và ghi lý do. Người dùng xem được kết quả xử lý.</w:t>
      </w:r>
    </w:p>
    <w:p>
      <w:pPr>
        <w:pStyle w:val="Heading2"/>
      </w:pPr>
      <w:r>
        <w:t>3.5. Theo dõi trạng thái</w:t>
      </w:r>
    </w:p>
    <w:p>
      <w:r>
        <w:t>Người dùng có thể xem trạng thái yêu cầu sau khi gửi. Trạng thái cần được cập nhật sau khi nhân viên xử lý.</w:t>
      </w:r>
    </w:p>
    <w:p>
      <w:pPr>
        <w:pStyle w:val="Heading1"/>
      </w:pPr>
      <w:r>
        <w:t>4. Yêu cầu phi chức năng</w:t>
      </w:r>
    </w:p>
    <w:p>
      <w:pPr>
        <w:pStyle w:val="Heading2"/>
      </w:pPr>
      <w:r>
        <w:t>4.1. Bảo mật</w:t>
      </w:r>
    </w:p>
    <w:p>
      <w:r>
        <w:t>Chỉ người dùng có quyền phù hợp mới được gửi hoặc xử lý yêu cầu. Hệ thống phải bảo vệ thông tin cá nhân và thông tin giao dịch.</w:t>
      </w:r>
    </w:p>
    <w:p>
      <w:pPr>
        <w:pStyle w:val="Heading2"/>
      </w:pPr>
      <w:r>
        <w:t>4.2. Hiệu năng</w:t>
      </w:r>
    </w:p>
    <w:p>
      <w:r>
        <w:t>Hệ thống cần phản hồi trong thời gian hợp lý khi người dùng gửi yêu cầu hoặc xem trạng thái. Khi có lỗi, hệ thống cần hiển thị thông báo dễ hiểu.</w:t>
      </w:r>
    </w:p>
    <w:p>
      <w:pPr>
        <w:pStyle w:val="Heading2"/>
      </w:pPr>
      <w:r>
        <w:t>4.3. Tính chính xác</w:t>
      </w:r>
    </w:p>
    <w:p>
      <w:r>
        <w:t>Số tiền hoàn phải đúng với số tiền được duyệt. Hệ thống cần kiểm tra để tránh hoàn tiền trùng lặp.</w:t>
      </w:r>
    </w:p>
    <w:p>
      <w:pPr>
        <w:pStyle w:val="Heading2"/>
      </w:pPr>
      <w:r>
        <w:t>4.4. Khả năng sử dụng</w:t>
      </w:r>
    </w:p>
    <w:p>
      <w:r>
        <w:t>Các nút gửi yêu cầu, xem trạng thái và xử lý yêu cầu cần có tên rõ ràng, dễ sử dụng.</w:t>
      </w:r>
    </w:p>
    <w:p>
      <w:pPr>
        <w:pStyle w:val="Heading1"/>
      </w:pPr>
      <w:r>
        <w:t>5. Kiểm thử và kết luận</w:t>
      </w:r>
    </w:p>
    <w:p>
      <w:pPr>
        <w:pStyle w:val="Heading2"/>
      </w:pPr>
      <w:r>
        <w:t>5.1. Các trường hợp kiểm thử</w:t>
      </w:r>
    </w:p>
    <w:p>
      <w:r>
        <w:t>Trường hợp 1: gửi yêu cầu với thông tin hợp lệ, hệ thống lưu thành công. Trường hợp 2: nhập mã giao dịch không tồn tại, hệ thống báo lỗi. Trường hợp 3: gửi yêu cầu trùng cho giao dịch đã hoàn, hệ thống ngăn chặn. Trường hợp 4: nhân viên từ chối yêu cầu, hệ thống cập nhật trạng thái và lưu lý do.</w:t>
      </w:r>
    </w:p>
    <w:p>
      <w:pPr>
        <w:pStyle w:val="Heading2"/>
      </w:pPr>
      <w:r>
        <w:t>5.2. Điều kiện nghiệm thu</w:t>
      </w:r>
    </w:p>
    <w:p>
      <w:r>
        <w:t>Chức năng được xem là đạt khi người dùng gửi được yêu cầu hợp lệ, nhân viên xử lý được yêu cầu, trạng thái hiển thị đúng và hệ thống ngăn được yêu cầu trùng lặp.</w:t>
      </w:r>
    </w:p>
    <w:p>
      <w:pPr>
        <w:pStyle w:val="Heading2"/>
      </w:pPr>
      <w:r>
        <w:t>5.3. Kết luận</w:t>
      </w:r>
    </w:p>
    <w:p>
      <w:r>
        <w:t>Chức năng hoàn tiền giúp người dùng gửi yêu cầu và theo dõi kết quả thuận tiện hơn. Hệ thống cần kiểm tra dữ liệu chính xác, bảo vệ thông tin và hạn chế hoàn tiền sai.</w:t>
      </w:r>
    </w:p>
    <w:p>
      <w:pPr>
        <w:pStyle w:val="Heading1"/>
      </w:pPr>
      <w:r>
        <w:t>Phân tích Record và Field</w:t>
      </w:r>
    </w:p>
    <w:p>
      <w:r>
        <w:t>Record là một dòng dữ liệu, lưu thông tin của một đối tượng cụ thể. Field là một cột, lưu một loại thông tin. Ví dụ, dòng TX1001 trong bảng giao dịch là một record; các cột MaGiaoDich, MaNguoiDung, SoTien và TrangThai là các field.</w:t>
      </w:r>
    </w:p>
    <w:p>
      <w:pPr>
        <w:pStyle w:val="Heading1"/>
      </w:pPr>
      <w:r>
        <w:t>Cách kiểm tra lỗi #N/A trong Excel</w:t>
      </w:r>
    </w:p>
    <w:p>
      <w:pPr>
        <w:pStyle w:val="ListNumber"/>
      </w:pPr>
      <w:r>
        <w:t>Kiểm tra mã cần tìm có tồn tại trong bảng dữ liệu không.</w:t>
      </w:r>
    </w:p>
    <w:p>
      <w:pPr>
        <w:pStyle w:val="ListNumber"/>
      </w:pPr>
      <w:r>
        <w:t>Kiểm tra khoảng trắng thừa và dùng TRIM để xử lý.</w:t>
      </w:r>
    </w:p>
    <w:p>
      <w:pPr>
        <w:pStyle w:val="ListNumber"/>
      </w:pPr>
      <w:r>
        <w:t>Kiểm tra vùng dữ liệu trong VLOOKUP, dùng dấu $ để cố định vùng khi kéo công thức.</w:t>
      </w:r>
    </w:p>
    <w:p>
      <w:pPr>
        <w:pStyle w:val="ListNumber"/>
      </w:pPr>
      <w:r>
        <w:t>Dùng FALSE ở tham số cuối để tìm chính xác.</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