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QUY TRÌNH VẬN HÀNH KHO VÀ TRA CỨU GIÁ CƯỚC TỰ ĐỘNG</w:t>
      </w:r>
    </w:p>
    <w:p>
      <w:pPr>
        <w:pStyle w:val="Subtitle"/>
      </w:pPr>
      <w:r>
        <w:t xml:space="preserve">FastMove – Tài liệu hướng dẫn nội bộ cho nhân viên kho và shipper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Thông tin</w:t>
            </w:r>
          </w:p>
        </w:tc>
        <w:tc>
          <w:tcPr>
            <w:tcW w:type="dxa" w:w="70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Nội dung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Công ty</w:t>
            </w:r>
          </w:p>
        </w:tc>
        <w:tc>
          <w:tcPr>
            <w:tcW w:type="dxa" w:w="70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FastMove (giao hàng)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Phiên bản / Ngày</w:t>
            </w:r>
          </w:p>
        </w:tc>
        <w:tc>
          <w:tcPr>
            <w:tcW w:type="dxa" w:w="70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1.0 / 26-10-2026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Người soạn</w:t>
            </w:r>
          </w:p>
        </w:tc>
        <w:tc>
          <w:tcPr>
            <w:tcW w:type="dxa" w:w="70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……………………………… (điền họ tên và mã sinh viên)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Môn học / Bài</w:t>
            </w:r>
          </w:p>
        </w:tc>
        <w:tc>
          <w:tcPr>
            <w:tcW w:type="dxa" w:w="70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IT101 – Session 10, Ex03</w:t>
            </w:r>
          </w:p>
        </w:tc>
      </w:tr>
    </w:tbl>
    <w:p/>
    <w:p>
      <w:pPr>
        <w:pStyle w:val="Heading1"/>
      </w:pPr>
      <w:r>
        <w:t xml:space="preserve">1. Bối cảnh và mục tiêu</w:t>
      </w:r>
    </w:p>
    <w:p>
      <w:r>
        <w:t xml:space="preserve">Hiện nay nhân viên FastMove tra giá cước thủ công cho từng vận đơn, theo đề bài gây chậm trễ khoảng </w:t>
      </w:r>
      <w:r>
        <w:rPr>
          <w:b/>
          <w:bCs/>
        </w:rPr>
        <w:t xml:space="preserve">16 tiếng mỗi ngày</w:t>
      </w:r>
      <w:r>
        <w:t xml:space="preserve">. Tài liệu này chuẩn hóa quy trình kho và tự động hóa việc tra giá cước bằng Excel.</w:t>
      </w:r>
    </w:p>
    <w:p>
      <w:pPr>
        <w:pStyle w:val="Bullet"/>
        <w:numPr>
          <w:ilvl w:val="0"/>
          <w:numId w:val="2"/>
        </w:numPr>
      </w:pPr>
      <w:r>
        <w:t xml:space="preserve">Tự động nối </w:t>
      </w:r>
      <w:r>
        <w:rPr>
          <w:b/>
          <w:bCs/>
        </w:rPr>
        <w:t xml:space="preserve">Mã vận đơn</w:t>
      </w:r>
      <w:r>
        <w:t xml:space="preserve"> với </w:t>
      </w:r>
      <w:r>
        <w:rPr>
          <w:b/>
          <w:bCs/>
        </w:rPr>
        <w:t xml:space="preserve">Giá cước</w:t>
      </w:r>
      <w:r>
        <w:t xml:space="preserve"> từ hai Sheet khác nhau bằng </w:t>
      </w:r>
      <w:r>
        <w:rPr>
          <w:rStyle w:val="MaInline"/>
        </w:rPr>
        <w:t xml:space="preserve">VLOOKUP</w:t>
      </w:r>
      <w:r>
        <w:t xml:space="preserve">.</w:t>
      </w:r>
    </w:p>
    <w:p>
      <w:pPr>
        <w:pStyle w:val="Bullet"/>
        <w:numPr>
          <w:ilvl w:val="0"/>
          <w:numId w:val="2"/>
        </w:numPr>
      </w:pPr>
      <w:r>
        <w:t xml:space="preserve">Báo cáo hiệu suất giao hàng (KPI) bằng Bar Chart, làm nổi bật khu vực cần xử lý.</w:t>
      </w:r>
    </w:p>
    <w:p>
      <w:pPr>
        <w:pStyle w:val="Bullet"/>
        <w:numPr>
          <w:ilvl w:val="0"/>
          <w:numId w:val="2"/>
        </w:numPr>
      </w:pPr>
      <w:r>
        <w:t xml:space="preserve">Chuẩn hóa tài liệu và slide hướng dẫn shipper nhận đơn.</w:t>
      </w:r>
    </w:p>
    <w:p>
      <w:pPr>
        <w:pStyle w:val="Heading1"/>
      </w:pPr>
      <w:r>
        <w:t xml:space="preserve">2. Phần 1 – Phân tích: VLOOKUP và mô hình "Nhân viên kho tra hồ sơ"</w:t>
      </w:r>
    </w:p>
    <w:p>
      <w:pPr>
        <w:pStyle w:val="Heading2"/>
      </w:pPr>
      <w:r>
        <w:t xml:space="preserve">2.1 Câu chuyện nhân viên kho</w:t>
      </w:r>
    </w:p>
    <w:p>
      <w:r>
        <w:t xml:space="preserve">Một nhân viên kho nhận </w:t>
      </w:r>
      <w:r>
        <w:rPr>
          <w:b/>
          <w:bCs/>
        </w:rPr>
        <w:t xml:space="preserve">phiếu yêu cầu</w:t>
      </w:r>
      <w:r>
        <w:t xml:space="preserve"> ghi số hồ sơ. Anh ta ra </w:t>
      </w:r>
      <w:r>
        <w:rPr>
          <w:b/>
          <w:bCs/>
        </w:rPr>
        <w:t xml:space="preserve">tủ hồ sơ</w:t>
      </w:r>
      <w:r>
        <w:t xml:space="preserve">, tìm đúng số hồ sơ ở cột đầu tiên, rồi nhìn sang </w:t>
      </w:r>
      <w:r>
        <w:rPr>
          <w:b/>
          <w:bCs/>
        </w:rPr>
        <w:t xml:space="preserve">ngăn số mấy</w:t>
      </w:r>
      <w:r>
        <w:t xml:space="preserve"> để đọc thông tin cần lấy. VLOOKUP làm đúng quy trình đó, chỉ nhanh hơn rất nhiều.</w:t>
      </w:r>
    </w:p>
    <w:p>
      <w:pPr>
        <w:pStyle w:val="Heading2"/>
      </w:pPr>
      <w:r>
        <w:t xml:space="preserve">2.2 Mapping 4 tham số</w:t>
      </w:r>
    </w:p>
    <w:p>
      <w:r>
        <w:t xml:space="preserve">Cú pháp: </w:t>
      </w:r>
      <w:r>
        <w:rPr>
          <w:rStyle w:val="MaInline"/>
        </w:rPr>
        <w:t xml:space="preserve">VLOOKUP(lookup_value, table_array, col_index_num, [range_lookup])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700"/>
        <w:gridCol w:w="2438"/>
      </w:tblGrid>
      <w:tr>
        <w:trPr>
          <w:tblHeader/>
        </w:trPr>
        <w:tc>
          <w:tcPr>
            <w:tcW w:type="dxa" w:w="1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Tham số</w:t>
            </w:r>
          </w:p>
        </w:tc>
        <w:tc>
          <w:tcPr>
            <w:tcW w:type="dxa" w:w="2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Ý nghĩa</w:t>
            </w:r>
          </w:p>
        </w:tc>
        <w:tc>
          <w:tcPr>
            <w:tcW w:type="dxa" w:w="2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Nhân viên kho tra hồ sơ</w:t>
            </w:r>
          </w:p>
        </w:tc>
        <w:tc>
          <w:tcPr>
            <w:tcW w:type="dxa" w:w="24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Trong file FastMove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1. </w:t>
            </w:r>
            <w:r>
              <w:rPr>
                <w:rStyle w:val="MaInline"/>
              </w:rPr>
              <w:t xml:space="preserve">lookup_value</w:t>
            </w:r>
          </w:p>
        </w:tc>
        <w:tc>
          <w:tcPr>
            <w:tcW w:type="dxa" w:w="2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Giá trị cần tìm</w:t>
            </w:r>
          </w:p>
        </w:tc>
        <w:tc>
          <w:tcPr>
            <w:tcW w:type="dxa" w:w="2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Số hồ sơ ghi trên phiếu yêu cầu</w:t>
            </w:r>
          </w:p>
        </w:tc>
        <w:tc>
          <w:tcPr>
            <w:tcW w:type="dxa" w:w="24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$B2</w:t>
            </w:r>
            <w:r>
              <w:t xml:space="preserve"> (Mã vận đơn của dòng đang xét)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2. </w:t>
            </w:r>
            <w:r>
              <w:rPr>
                <w:rStyle w:val="MaInline"/>
              </w:rPr>
              <w:t xml:space="preserve">table_array</w:t>
            </w:r>
          </w:p>
        </w:tc>
        <w:tc>
          <w:tcPr>
            <w:tcW w:type="dxa" w:w="2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Vùng bảng chứa dữ liệu tra cứu, cột đầu là cột để dò</w:t>
            </w:r>
          </w:p>
        </w:tc>
        <w:tc>
          <w:tcPr>
            <w:tcW w:type="dxa" w:w="2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Tủ hồ sơ: cột đầu là số hồ sơ, các ngăn sau là thông tin</w:t>
            </w:r>
          </w:p>
        </w:tc>
        <w:tc>
          <w:tcPr>
            <w:tcW w:type="dxa" w:w="24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GiaCuoc!$A$2:$B$501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3. </w:t>
            </w:r>
            <w:r>
              <w:rPr>
                <w:rStyle w:val="MaInline"/>
              </w:rPr>
              <w:t xml:space="preserve">col_index_num</w:t>
            </w:r>
          </w:p>
        </w:tc>
        <w:tc>
          <w:tcPr>
            <w:tcW w:type="dxa" w:w="2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Số thứ tự cột cần lấy kết quả (đếm từ cột đầu của vùng)</w:t>
            </w:r>
          </w:p>
        </w:tc>
        <w:tc>
          <w:tcPr>
            <w:tcW w:type="dxa" w:w="2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Lấy thông tin ở ngăn thứ mấy</w:t>
            </w:r>
          </w:p>
        </w:tc>
        <w:tc>
          <w:tcPr>
            <w:tcW w:type="dxa" w:w="24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2</w:t>
            </w:r>
            <w:r>
              <w:t xml:space="preserve"> (cột Giá cước)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4. </w:t>
            </w:r>
            <w:r>
              <w:rPr>
                <w:rStyle w:val="MaInline"/>
              </w:rPr>
              <w:t xml:space="preserve">range_lookup</w:t>
            </w:r>
          </w:p>
        </w:tc>
        <w:tc>
          <w:tcPr>
            <w:tcW w:type="dxa" w:w="2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FALSE</w:t>
            </w:r>
            <w:r>
              <w:t xml:space="preserve"> khớp chính xác, </w:t>
            </w:r>
            <w:r>
              <w:rPr>
                <w:rStyle w:val="MaInline"/>
              </w:rPr>
              <w:t xml:space="preserve">TRUE</w:t>
            </w:r>
            <w:r>
              <w:t xml:space="preserve"> khớp gần đúng</w:t>
            </w:r>
          </w:p>
        </w:tc>
        <w:tc>
          <w:tcPr>
            <w:tcW w:type="dxa" w:w="2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Đúng số hồ sơ hay số gần giống</w:t>
            </w:r>
          </w:p>
        </w:tc>
        <w:tc>
          <w:tcPr>
            <w:tcW w:type="dxa" w:w="24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FALSE</w:t>
            </w:r>
          </w:p>
        </w:tc>
      </w:tr>
    </w:tbl>
    <w:p/>
    <w:p>
      <w:pPr>
        <w:pStyle w:val="LuuY"/>
      </w:pPr>
      <w:r>
        <w:rPr>
          <w:b/>
          <w:bCs/>
        </w:rPr>
        <w:t xml:space="preserve">Lưu ý: </w:t>
      </w:r>
      <w:r>
        <w:t xml:space="preserve">Mã vận đơn là mã định danh nên luôn dùng </w:t>
      </w:r>
      <w:r>
        <w:rPr>
          <w:rStyle w:val="MaInline"/>
        </w:rPr>
        <w:t xml:space="preserve">FALSE</w:t>
      </w:r>
      <w:r>
        <w:t xml:space="preserve">. Dùng </w:t>
      </w:r>
      <w:r>
        <w:rPr>
          <w:rStyle w:val="MaInline"/>
        </w:rPr>
        <w:t xml:space="preserve">TRUE</w:t>
      </w:r>
      <w:r>
        <w:t xml:space="preserve"> có thể trả về giá cước của một mã khác mà không báo lỗi, rất nguy hiểm.</w:t>
      </w:r>
    </w:p>
    <w:p>
      <w:pPr>
        <w:pStyle w:val="Heading2"/>
      </w:pPr>
      <w:r>
        <w:t xml:space="preserve">2.3 Vì sao phải có dấu $</w:t>
      </w:r>
    </w:p>
    <w:p>
      <w:r>
        <w:t xml:space="preserve">Khi kéo công thức xuống 500 dòng, Excel dịch chuyển các địa chỉ không có </w:t>
      </w:r>
      <w:r>
        <w:rPr>
          <w:rStyle w:val="MaInline"/>
        </w:rPr>
        <w:t xml:space="preserve">$</w:t>
      </w:r>
      <w:r>
        <w:t xml:space="preserve">. Dấu </w:t>
      </w:r>
      <w:r>
        <w:rPr>
          <w:rStyle w:val="MaInline"/>
        </w:rPr>
        <w:t xml:space="preserve">$</w:t>
      </w:r>
      <w:r>
        <w:t xml:space="preserve"> "đóng đinh" tủ hồ sơ để nó không trượt đi.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300"/>
        <w:gridCol w:w="2938"/>
      </w:tblGrid>
      <w:tr>
        <w:trPr>
          <w:tblHeader/>
        </w:trPr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Cách viết</w:t>
            </w:r>
          </w:p>
        </w:tc>
        <w:tc>
          <w:tcPr>
            <w:tcW w:type="dxa" w:w="2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Dòng 2</w:t>
            </w:r>
          </w:p>
        </w:tc>
        <w:tc>
          <w:tcPr>
            <w:tcW w:type="dxa" w:w="2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Dòng 500</w:t>
            </w:r>
          </w:p>
        </w:tc>
        <w:tc>
          <w:tcPr>
            <w:tcW w:type="dxa" w:w="29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Kết quả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Không có </w:t>
            </w:r>
            <w:r>
              <w:rPr>
                <w:rStyle w:val="MaInline"/>
              </w:rPr>
              <w:t xml:space="preserve">$</w:t>
            </w:r>
          </w:p>
        </w:tc>
        <w:tc>
          <w:tcPr>
            <w:tcW w:type="dxa" w:w="2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A2:B501</w:t>
            </w:r>
          </w:p>
        </w:tc>
        <w:tc>
          <w:tcPr>
            <w:tcW w:type="dxa" w:w="2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A500:B999</w:t>
            </w:r>
          </w:p>
        </w:tc>
        <w:tc>
          <w:tcPr>
            <w:tcW w:type="dxa" w:w="29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Vùng trượt khỏi bảng giá, nhiều dòng báo lỗi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Có </w:t>
            </w:r>
            <w:r>
              <w:rPr>
                <w:rStyle w:val="MaInline"/>
              </w:rPr>
              <w:t xml:space="preserve">$</w:t>
            </w:r>
            <w:r>
              <w:t xml:space="preserve"> (đúng)</w:t>
            </w:r>
          </w:p>
        </w:tc>
        <w:tc>
          <w:tcPr>
            <w:tcW w:type="dxa" w:w="2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$A$2:$B$501</w:t>
            </w:r>
          </w:p>
        </w:tc>
        <w:tc>
          <w:tcPr>
            <w:tcW w:type="dxa" w:w="2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$A$2:$B$501</w:t>
            </w:r>
          </w:p>
        </w:tc>
        <w:tc>
          <w:tcPr>
            <w:tcW w:type="dxa" w:w="29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Vùng cố định, mọi dòng tra đúng bảng giá</w:t>
            </w:r>
          </w:p>
        </w:tc>
      </w:tr>
    </w:tbl>
    <w:p/>
    <w:p>
      <w:r>
        <w:t xml:space="preserve">Ô </w:t>
      </w:r>
      <w:r>
        <w:rPr>
          <w:rStyle w:val="MaInline"/>
        </w:rPr>
        <w:t xml:space="preserve">$B2</w:t>
      </w:r>
      <w:r>
        <w:t xml:space="preserve"> khóa cột B nhưng cho phép dòng thay đổi (2, 3, 4...), nên mỗi dòng tra đúng mã vận đơn của chính nó.</w:t>
      </w:r>
    </w:p>
    <w:p>
      <w:pPr>
        <w:pStyle w:val="Heading1"/>
      </w:pPr>
      <w:r>
        <w:t xml:space="preserve">3. Phần 2 – Triển khai: giải pháp công nghệ cho FastMove</w:t>
      </w:r>
    </w:p>
    <w:p>
      <w:pPr>
        <w:pStyle w:val="Heading2"/>
      </w:pPr>
      <w:r>
        <w:t xml:space="preserve">3.1 Quy trình vận hành kho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2100"/>
        <w:gridCol w:w="1938"/>
      </w:tblGrid>
      <w:tr>
        <w:trPr>
          <w:tblHeader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Bước</w:t>
            </w:r>
          </w:p>
        </w:tc>
        <w:tc>
          <w:tcPr>
            <w:tcW w:type="dxa" w:w="4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Công việc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Người phụ trách</w:t>
            </w:r>
          </w:p>
        </w:tc>
        <w:tc>
          <w:tcPr>
            <w:tcW w:type="dxa" w:w="19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Công cụ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1</w:t>
            </w:r>
          </w:p>
        </w:tc>
        <w:tc>
          <w:tcPr>
            <w:tcW w:type="dxa" w:w="4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Nhận hàng, dán nhãn có Mã vận đơn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Nhân viên kho</w:t>
            </w:r>
          </w:p>
        </w:tc>
        <w:tc>
          <w:tcPr>
            <w:tcW w:type="dxa" w:w="19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Máy quét mã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2</w:t>
            </w:r>
          </w:p>
        </w:tc>
        <w:tc>
          <w:tcPr>
            <w:tcW w:type="dxa" w:w="4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Nhập hoặc dán Mã vận đơn vào sheet </w:t>
            </w:r>
            <w:r>
              <w:rPr>
                <w:rStyle w:val="MaInline"/>
              </w:rPr>
              <w:t xml:space="preserve">VanDon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Nhân viên kho</w:t>
            </w:r>
          </w:p>
        </w:tc>
        <w:tc>
          <w:tcPr>
            <w:tcW w:type="dxa" w:w="19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Excel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3</w:t>
            </w:r>
          </w:p>
        </w:tc>
        <w:tc>
          <w:tcPr>
            <w:tcW w:type="dxa" w:w="4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Giá cước tự hiện ở cột F nhờ </w:t>
            </w:r>
            <w:r>
              <w:rPr>
                <w:rStyle w:val="MaInline"/>
              </w:rPr>
              <w:t xml:space="preserve">VLOOKUP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Hệ thống</w:t>
            </w:r>
          </w:p>
        </w:tc>
        <w:tc>
          <w:tcPr>
            <w:tcW w:type="dxa" w:w="19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Excel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4</w:t>
            </w:r>
          </w:p>
        </w:tc>
        <w:tc>
          <w:tcPr>
            <w:tcW w:type="dxa" w:w="4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Dòng báo "Kiểm tra mã" thì đối chiếu lại nhãn gốc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Nhân viên kho</w:t>
            </w:r>
          </w:p>
        </w:tc>
        <w:tc>
          <w:tcPr>
            <w:tcW w:type="dxa" w:w="19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Excel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5</w:t>
            </w:r>
          </w:p>
        </w:tc>
        <w:tc>
          <w:tcPr>
            <w:tcW w:type="dxa" w:w="4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In phiếu và bàn giao cho shipper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Nhân viên kho</w:t>
            </w:r>
          </w:p>
        </w:tc>
        <w:tc>
          <w:tcPr>
            <w:tcW w:type="dxa" w:w="19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Máy 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6</w:t>
            </w:r>
          </w:p>
        </w:tc>
        <w:tc>
          <w:tcPr>
            <w:tcW w:type="dxa" w:w="47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Cập nhật trạng thái Đúng hạn / Trễ hạn sau khi giao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Điều phối</w:t>
            </w:r>
          </w:p>
        </w:tc>
        <w:tc>
          <w:tcPr>
            <w:tcW w:type="dxa" w:w="19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Excel</w:t>
            </w:r>
          </w:p>
        </w:tc>
      </w:tr>
    </w:tbl>
    <w:p/>
    <w:p>
      <w:pPr>
        <w:pStyle w:val="Heading2"/>
      </w:pPr>
      <w:r>
        <w:t xml:space="preserve">3.2 Cấu trúc file Excel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00"/>
        <w:gridCol w:w="2338"/>
      </w:tblGrid>
      <w:tr>
        <w:trPr>
          <w:tblHeader/>
        </w:trPr>
        <w:tc>
          <w:tcPr>
            <w:tcW w:type="dxa" w:w="2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Sheet</w:t>
            </w:r>
          </w:p>
        </w:tc>
        <w:tc>
          <w:tcPr>
            <w:tcW w:type="dxa" w:w="5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Nội dung</w:t>
            </w:r>
          </w:p>
        </w:tc>
        <w:tc>
          <w:tcPr>
            <w:tcW w:type="dxa" w:w="23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Ghi chú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VanDon</w:t>
            </w:r>
          </w:p>
        </w:tc>
        <w:tc>
          <w:tcPr>
            <w:tcW w:type="dxa" w:w="5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500 vận đơn: mã, ngày giao, khu vực, khối lượng, giá cước, thời gian giao, trạng thái</w:t>
            </w:r>
          </w:p>
        </w:tc>
        <w:tc>
          <w:tcPr>
            <w:tcW w:type="dxa" w:w="23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Cột Giá cước là công thức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GiaCuoc</w:t>
            </w:r>
          </w:p>
        </w:tc>
        <w:tc>
          <w:tcPr>
            <w:tcW w:type="dxa" w:w="5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Bảng tra cứu: Mã vận đơn và Giá cước (500 dòng)</w:t>
            </w:r>
          </w:p>
        </w:tc>
        <w:tc>
          <w:tcPr>
            <w:tcW w:type="dxa" w:w="23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Cột đầu là cột để dò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KPI</w:t>
            </w:r>
          </w:p>
        </w:tc>
        <w:tc>
          <w:tcPr>
            <w:tcW w:type="dxa" w:w="5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Tỷ lệ đúng hạn theo khu vực và Bar Chart</w:t>
            </w:r>
          </w:p>
        </w:tc>
        <w:tc>
          <w:tcPr>
            <w:tcW w:type="dxa" w:w="23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Cột cam là điểm cần chú 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KiemThu_IFERROR</w:t>
            </w:r>
          </w:p>
        </w:tc>
        <w:tc>
          <w:tcPr>
            <w:tcW w:type="dxa" w:w="5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Kiểm thử mã vận đơn có ký tự lạ</w:t>
            </w:r>
          </w:p>
        </w:tc>
        <w:tc>
          <w:tcPr>
            <w:tcW w:type="dxa" w:w="23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Có ô vàng để tra thử</w:t>
            </w:r>
          </w:p>
        </w:tc>
      </w:tr>
    </w:tbl>
    <w:p/>
    <w:p>
      <w:pPr>
        <w:pStyle w:val="Heading2"/>
      </w:pPr>
      <w:r>
        <w:t xml:space="preserve">3.3 Công thức tra giá cước</w:t>
      </w:r>
    </w:p>
    <w:p>
      <w:pPr>
        <w:pStyle w:val="Ma"/>
      </w:pPr>
      <w:r>
        <w:t xml:space="preserve">=IFERROR(VLOOKUP($B2,GiaCuoc!$A$2:$B$501,2,FALSE),"Kiểm tra mã")</w:t>
      </w:r>
    </w:p>
    <w:p>
      <w:r>
        <w:t xml:space="preserve">Nhập vào ô </w:t>
      </w:r>
      <w:r>
        <w:rPr>
          <w:rStyle w:val="MaInline"/>
        </w:rPr>
        <w:t xml:space="preserve">F2</w:t>
      </w:r>
      <w:r>
        <w:t xml:space="preserve">, rồi bấm đúp vào nút vuông nhỏ ở góc dưới bên phải ô (Fill Handle) hoặc kéo xuống đến </w:t>
      </w:r>
      <w:r>
        <w:rPr>
          <w:rStyle w:val="MaInline"/>
        </w:rPr>
        <w:t xml:space="preserve">F501</w:t>
      </w:r>
      <w:r>
        <w:t xml:space="preserve">. Nhờ </w:t>
      </w:r>
      <w:r>
        <w:rPr>
          <w:rStyle w:val="MaInline"/>
        </w:rPr>
        <w:t xml:space="preserve">$</w:t>
      </w:r>
      <w:r>
        <w:t xml:space="preserve">, 500 dòng đều tra đúng một bảng giá.</w:t>
      </w:r>
    </w:p>
    <w:p>
      <w:pPr>
        <w:pStyle w:val="Heading2"/>
      </w:pPr>
      <w:r>
        <w:t xml:space="preserve">3.4 Tuân thủ 5 Quy tắc Vàng</w:t>
      </w:r>
    </w:p>
    <w:p>
      <w:r>
        <w:t xml:space="preserve">Năm quy tắc dưới đây là cách hiểu thường dùng cho dữ liệu dạng Database, bạn đối chiếu lại với bản của thầy cô nếu cách gọi khác.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Quy tắc</w:t>
            </w:r>
          </w:p>
        </w:tc>
        <w:tc>
          <w:tcPr>
            <w:tcW w:type="dxa" w:w="53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Áp dụng trong file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1. Một hàng tiêu đề duy nhất ở dòng 1</w:t>
            </w:r>
          </w:p>
        </w:tc>
        <w:tc>
          <w:tcPr>
            <w:tcW w:type="dxa" w:w="53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Mọi sheet dữ liệu đều có đúng một Header Row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2. Không gộp ô (Merge Cell)</w:t>
            </w:r>
          </w:p>
        </w:tc>
        <w:tc>
          <w:tcPr>
            <w:tcW w:type="dxa" w:w="53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Không có ô nào bị gộp trong toàn bộ file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3. Không có hàng hoặc cột trống xen giữa dữ liệu</w:t>
            </w:r>
          </w:p>
        </w:tc>
        <w:tc>
          <w:tcPr>
            <w:tcW w:type="dxa" w:w="53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Dữ liệu liên tục từ dòng 2 đến dòng 501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4. Mỗi ô một giá trị, mỗi cột một kiểu dữ liệu</w:t>
            </w:r>
          </w:p>
        </w:tc>
        <w:tc>
          <w:tcPr>
            <w:tcW w:type="dxa" w:w="53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Ngày là kiểu ngày, khối lượng và giá cước là số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5. Không có hàng tổng cộng hoặc ghi chú xen giữa dữ liệu</w:t>
            </w:r>
          </w:p>
        </w:tc>
        <w:tc>
          <w:tcPr>
            <w:tcW w:type="dxa" w:w="53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Số liệu tổng hợp nằm ở sheet </w:t>
            </w:r>
            <w:r>
              <w:rPr>
                <w:rStyle w:val="MaInline"/>
              </w:rPr>
              <w:t xml:space="preserve">KPI</w:t>
            </w:r>
            <w:r>
              <w:t xml:space="preserve">, tách khỏi dữ liệu gốc</w:t>
            </w:r>
          </w:p>
        </w:tc>
      </w:tr>
    </w:tbl>
    <w:p/>
    <w:p>
      <w:pPr>
        <w:pStyle w:val="Heading2"/>
      </w:pPr>
      <w:r>
        <w:t xml:space="preserve">3.5 Báo cáo KPI bằng Bar Chart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500"/>
        <w:gridCol w:w="1500"/>
        <w:gridCol w:w="2538"/>
      </w:tblGrid>
      <w:tr>
        <w:trPr>
          <w:tblHeader/>
        </w:trPr>
        <w:tc>
          <w:tcPr>
            <w:tcW w:type="dxa" w:w="28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Khu vực</w:t>
            </w:r>
          </w:p>
        </w:tc>
        <w:tc>
          <w:tcPr>
            <w:tcW w:type="dxa" w:w="1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Số đơn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Đúng hạn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Tỷ lệ</w:t>
            </w:r>
          </w:p>
        </w:tc>
        <w:tc>
          <w:tcPr>
            <w:tcW w:type="dxa" w:w="25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So với mục tiêu 95%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Nội thành HCM</w:t>
            </w:r>
          </w:p>
        </w:tc>
        <w:tc>
          <w:tcPr>
            <w:tcW w:type="dxa" w:w="1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131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125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95,4%</w:t>
            </w:r>
          </w:p>
        </w:tc>
        <w:tc>
          <w:tcPr>
            <w:tcW w:type="dxa" w:w="25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Đạt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Nội thành HN</w:t>
            </w:r>
          </w:p>
        </w:tc>
        <w:tc>
          <w:tcPr>
            <w:tcW w:type="dxa" w:w="1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105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98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93,3%</w:t>
            </w:r>
          </w:p>
        </w:tc>
        <w:tc>
          <w:tcPr>
            <w:tcW w:type="dxa" w:w="25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Chưa đạt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Miền Trung</w:t>
            </w:r>
          </w:p>
        </w:tc>
        <w:tc>
          <w:tcPr>
            <w:tcW w:type="dxa" w:w="1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87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80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92,0%</w:t>
            </w:r>
          </w:p>
        </w:tc>
        <w:tc>
          <w:tcPr>
            <w:tcW w:type="dxa" w:w="25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Chưa đạt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Liên tỉnh Nam</w:t>
            </w:r>
          </w:p>
        </w:tc>
        <w:tc>
          <w:tcPr>
            <w:tcW w:type="dxa" w:w="1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95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71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74,7%</w:t>
            </w:r>
          </w:p>
        </w:tc>
        <w:tc>
          <w:tcPr>
            <w:tcW w:type="dxa" w:w="25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Chưa đạt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Liên tỉnh Bắc</w:t>
            </w:r>
          </w:p>
        </w:tc>
        <w:tc>
          <w:tcPr>
            <w:tcW w:type="dxa" w:w="13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82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72</w:t>
            </w:r>
          </w:p>
        </w:tc>
        <w:tc>
          <w:tcPr>
            <w:tcW w:type="dxa" w:w="15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87,8%</w:t>
            </w:r>
          </w:p>
        </w:tc>
        <w:tc>
          <w:tcPr>
            <w:tcW w:type="dxa" w:w="25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Chưa đạt</w:t>
            </w:r>
          </w:p>
        </w:tc>
      </w:tr>
    </w:tbl>
    <w:p/>
    <w:p>
      <w:r>
        <w:rPr>
          <w:b/>
          <w:bCs/>
        </w:rPr>
        <w:t xml:space="preserve">Kết luận:</w:t>
      </w:r>
      <w:r>
        <w:t xml:space="preserve"> Liên tỉnh Nam chỉ đạt </w:t>
      </w:r>
      <w:r>
        <w:rPr>
          <w:b/>
          <w:bCs/>
        </w:rPr>
        <w:t xml:space="preserve">74,7%</w:t>
      </w:r>
      <w:r>
        <w:t xml:space="preserve"> đúng hạn, thấp nhất toàn mạng. Chỉ 1/5 khu vực đạt mục tiêu 95%, tỷ lệ chung là 89,2%. Trên biểu đồ, cột của Liên tỉnh Nam được tô cam, các cột còn lại màu xám xanh để mắt dồn vào điểm quan trọng.</w:t>
      </w:r>
    </w:p>
    <w:p>
      <w:pPr>
        <w:pStyle w:val="Heading2"/>
      </w:pPr>
      <w:r>
        <w:t xml:space="preserve">3.6 Hệ thống Styles màu thương hiệu</w:t>
      </w:r>
    </w:p>
    <w:p>
      <w:r>
        <w:t xml:space="preserve">Toàn bộ tài liệu dùng Styles thay vì định dạng tay, nên đổi màu thương hiệu một lần là cả file đổi theo (Home &gt; Styles &gt; Modify).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Style</w:t>
            </w:r>
          </w:p>
        </w:tc>
        <w:tc>
          <w:tcPr>
            <w:tcW w:type="dxa" w:w="3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Dùng cho</w:t>
            </w:r>
          </w:p>
        </w:tc>
        <w:tc>
          <w:tcPr>
            <w:tcW w:type="dxa" w:w="32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Màu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Title</w:t>
            </w:r>
            <w:r>
              <w:t xml:space="preserve">, </w:t>
            </w:r>
            <w:r>
              <w:rPr>
                <w:rStyle w:val="MaInline"/>
              </w:rPr>
              <w:t xml:space="preserve">Heading 1</w:t>
            </w:r>
          </w:p>
        </w:tc>
        <w:tc>
          <w:tcPr>
            <w:tcW w:type="dxa" w:w="3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Tên tài liệu, tên chương</w:t>
            </w:r>
          </w:p>
        </w:tc>
        <w:tc>
          <w:tcPr>
            <w:tcW w:type="dxa" w:w="32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Cam thương hiệu </w:t>
            </w:r>
            <w:r>
              <w:rPr>
                <w:rStyle w:val="MaInline"/>
              </w:rPr>
              <w:t xml:space="preserve">C2410C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Heading 2</w:t>
            </w:r>
            <w:r>
              <w:t xml:space="preserve">, </w:t>
            </w:r>
            <w:r>
              <w:rPr>
                <w:rStyle w:val="MaInline"/>
              </w:rPr>
              <w:t xml:space="preserve">Body</w:t>
            </w:r>
          </w:p>
        </w:tc>
        <w:tc>
          <w:tcPr>
            <w:tcW w:type="dxa" w:w="3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Mục con, nội dung</w:t>
            </w:r>
          </w:p>
        </w:tc>
        <w:tc>
          <w:tcPr>
            <w:tcW w:type="dxa" w:w="32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Xanh đen </w:t>
            </w:r>
            <w:r>
              <w:rPr>
                <w:rStyle w:val="MaInline"/>
              </w:rPr>
              <w:t xml:space="preserve">1B2A41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Lưu ý</w:t>
            </w:r>
          </w:p>
        </w:tc>
        <w:tc>
          <w:tcPr>
            <w:tcW w:type="dxa" w:w="3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Khung nhắc việc quan trọng</w:t>
            </w:r>
          </w:p>
        </w:tc>
        <w:tc>
          <w:tcPr>
            <w:tcW w:type="dxa" w:w="32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Nền cam nhạt </w:t>
            </w:r>
            <w:r>
              <w:rPr>
                <w:rStyle w:val="MaInline"/>
              </w:rPr>
              <w:t xml:space="preserve">FDEBDD</w:t>
            </w:r>
            <w:r>
              <w:t xml:space="preserve">, viền cam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Tiêu đề bảng</w:t>
            </w:r>
          </w:p>
        </w:tc>
        <w:tc>
          <w:tcPr>
            <w:tcW w:type="dxa" w:w="36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Hàng đầu của mọi bảng</w:t>
            </w:r>
          </w:p>
        </w:tc>
        <w:tc>
          <w:tcPr>
            <w:tcW w:type="dxa" w:w="32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Nền cam, chữ trắng</w:t>
            </w:r>
          </w:p>
        </w:tc>
      </w:tr>
    </w:tbl>
    <w:p/>
    <w:p>
      <w:pPr>
        <w:pStyle w:val="Heading1"/>
      </w:pPr>
      <w:r>
        <w:t xml:space="preserve">4. Phần 3 – Kiểm thử: lỗi N/A và hàm IFERROR</w:t>
      </w:r>
    </w:p>
    <w:p>
      <w:pPr>
        <w:pStyle w:val="Heading2"/>
      </w:pPr>
      <w:r>
        <w:t xml:space="preserve">4.1 Nguyên nhân</w:t>
      </w:r>
    </w:p>
    <w:p>
      <w:r>
        <w:rPr>
          <w:rStyle w:val="MaInline"/>
        </w:rPr>
        <w:t xml:space="preserve">VLOOKUP</w:t>
      </w:r>
      <w:r>
        <w:t xml:space="preserve"> khớp chính xác nên chỉ cần mã vận đơn lệch </w:t>
      </w:r>
      <w:r>
        <w:rPr>
          <w:b/>
          <w:bCs/>
        </w:rPr>
        <w:t xml:space="preserve">một ký tự</w:t>
      </w:r>
      <w:r>
        <w:t xml:space="preserve"> (dấu cách thừa, gạch ngang dài, chữ O thay số 0...) là không tìm thấy và trả về lỗi </w:t>
      </w:r>
      <w:r>
        <w:rPr>
          <w:rStyle w:val="MaInline"/>
        </w:rPr>
        <w:t xml:space="preserve">#N/A</w:t>
      </w:r>
      <w:r>
        <w:t xml:space="preserve">. Mắt người nhìn vẫn thấy hai mã giống nhau.</w:t>
      </w:r>
    </w:p>
    <w:p>
      <w:pPr>
        <w:pStyle w:val="Heading2"/>
      </w:pPr>
      <w:r>
        <w:t xml:space="preserve">4.2 Cách xử lý bằng IFERROR</w:t>
      </w:r>
    </w:p>
    <w:p>
      <w:r>
        <w:rPr>
          <w:rStyle w:val="MaInline"/>
        </w:rPr>
        <w:t xml:space="preserve">IFERROR(giá_trị, giá_trị_nếu_lỗi)</w:t>
      </w:r>
      <w:r>
        <w:t xml:space="preserve"> trả về kết quả bình thường, và chỉ khi gặp lỗi mới trả về dòng chữ bạn chọn. Nhờ đó bảng không còn </w:t>
      </w:r>
      <w:r>
        <w:rPr>
          <w:rStyle w:val="MaInline"/>
        </w:rPr>
        <w:t xml:space="preserve">#N/A</w:t>
      </w:r>
      <w:r>
        <w:t xml:space="preserve">, dòng lỗi được gắn nhãn "Kiểm tra mã" để nhân viên xử lý.</w:t>
      </w:r>
    </w:p>
    <w:p>
      <w:pPr>
        <w:pStyle w:val="Ma"/>
      </w:pPr>
      <w:r>
        <w:t xml:space="preserve">=IFERROR(VLOOKUP($B2,GiaCuoc!$A$2:$B$501,2,FALSE),"Kiểm tra mã")</w:t>
      </w:r>
    </w:p>
    <w:p>
      <w:r>
        <w:t xml:space="preserve">Muốn tự sửa các lỗi dấu cách và gạch ngang dài, làm sạch mã trước khi tra:</w:t>
      </w:r>
    </w:p>
    <w:p>
      <w:pPr>
        <w:pStyle w:val="Ma"/>
      </w:pPr>
      <w:r>
        <w:t xml:space="preserve">=TRIM(SUBSTITUTE(SUBSTITUTE(CLEAN(B2),CHAR(160)," "),"–","-"))</w:t>
      </w:r>
    </w:p>
    <w:p>
      <w:pPr>
        <w:pStyle w:val="LuuY"/>
      </w:pPr>
      <w:r>
        <w:rPr>
          <w:b/>
          <w:bCs/>
        </w:rPr>
        <w:t xml:space="preserve">Lưu ý: </w:t>
      </w:r>
      <w:r>
        <w:rPr>
          <w:rStyle w:val="MaInline"/>
        </w:rPr>
        <w:t xml:space="preserve">IFERROR</w:t>
      </w:r>
      <w:r>
        <w:t xml:space="preserve"> che lỗi chứ không sửa lỗi. Luôn đếm số dòng bị gắn nhãn để biết còn bao nhiêu mã cần kiểm tra.</w:t>
      </w:r>
    </w:p>
    <w:p>
      <w:pPr>
        <w:pStyle w:val="Heading2"/>
      </w:pPr>
      <w:r>
        <w:t xml:space="preserve">4.3 Kết quả kiểm thử</w:t>
      </w:r>
    </w:p>
    <w:p>
      <w:r>
        <w:t xml:space="preserve">Trong sheet </w:t>
      </w:r>
      <w:r>
        <w:rPr>
          <w:rStyle w:val="MaInline"/>
        </w:rPr>
        <w:t xml:space="preserve">VanDon</w:t>
      </w:r>
      <w:r>
        <w:t xml:space="preserve"> cố ý có </w:t>
      </w:r>
      <w:r>
        <w:rPr>
          <w:b/>
          <w:bCs/>
        </w:rPr>
        <w:t xml:space="preserve">6</w:t>
      </w:r>
      <w:r>
        <w:t xml:space="preserve"> mã vận đơn chứa ký tự lạ. Kết quả: 494/500 dòng tra được giá cước, 6 dòng bị gắn nhãn "Kiểm tra mã".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000"/>
        <w:gridCol w:w="2638"/>
      </w:tblGrid>
      <w:tr>
        <w:trPr>
          <w:tblHeader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Dòng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Mã gốc</w:t>
            </w:r>
          </w:p>
        </w:tc>
        <w:tc>
          <w:tcPr>
            <w:tcW w:type="dxa" w:w="4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Nguyên nhân</w:t>
            </w:r>
          </w:p>
        </w:tc>
        <w:tc>
          <w:tcPr>
            <w:tcW w:type="dxa" w:w="26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C2410C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ieuDe"/>
              <w:jc w:val="center"/>
            </w:pPr>
            <w:r>
              <w:t xml:space="preserve">Sau làm sạch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37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FM-260036</w:t>
            </w:r>
          </w:p>
        </w:tc>
        <w:tc>
          <w:tcPr>
            <w:tcW w:type="dxa" w:w="4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Thừa dấu cách ở cuối</w:t>
            </w:r>
          </w:p>
        </w:tc>
        <w:tc>
          <w:tcPr>
            <w:tcW w:type="dxa" w:w="26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Tra được: 113.000 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112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FM-260111</w:t>
            </w:r>
          </w:p>
        </w:tc>
        <w:tc>
          <w:tcPr>
            <w:tcW w:type="dxa" w:w="4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Dấu gạch ngang dài (–) thay cho (-)</w:t>
            </w:r>
          </w:p>
        </w:tc>
        <w:tc>
          <w:tcPr>
            <w:tcW w:type="dxa" w:w="26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Tra được: 19.000 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180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FM-260179</w:t>
            </w:r>
          </w:p>
        </w:tc>
        <w:tc>
          <w:tcPr>
            <w:tcW w:type="dxa" w:w="4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Chữ O thay cho số 0</w:t>
            </w:r>
          </w:p>
        </w:tc>
        <w:tc>
          <w:tcPr>
            <w:tcW w:type="dxa" w:w="26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Cần sửa tay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255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FM-260254</w:t>
            </w:r>
          </w:p>
        </w:tc>
        <w:tc>
          <w:tcPr>
            <w:tcW w:type="dxa" w:w="4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Dấu cách không ngắt (copy từ web)</w:t>
            </w:r>
          </w:p>
        </w:tc>
        <w:tc>
          <w:tcPr>
            <w:tcW w:type="dxa" w:w="26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Tra được: 34.000 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331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FM-260330</w:t>
            </w:r>
          </w:p>
        </w:tc>
        <w:tc>
          <w:tcPr>
            <w:tcW w:type="dxa" w:w="4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Thừa dấu cách ở đầu</w:t>
            </w:r>
          </w:p>
        </w:tc>
        <w:tc>
          <w:tcPr>
            <w:tcW w:type="dxa" w:w="26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FFFFF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Tra được: 20.000 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  <w:jc w:val="center"/>
            </w:pPr>
            <w:r>
              <w:t xml:space="preserve">420</w:t>
            </w:r>
          </w:p>
        </w:tc>
        <w:tc>
          <w:tcPr>
            <w:tcW w:type="dxa" w:w="21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rPr>
                <w:rStyle w:val="MaInline"/>
              </w:rPr>
              <w:t xml:space="preserve">FM-260419</w:t>
            </w:r>
          </w:p>
        </w:tc>
        <w:tc>
          <w:tcPr>
            <w:tcW w:type="dxa" w:w="4000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Dính ký tự # ở cuối</w:t>
            </w:r>
          </w:p>
        </w:tc>
        <w:tc>
          <w:tcPr>
            <w:tcW w:type="dxa" w:w="2638"/>
            <w:tcBorders>
              <w:top w:val="single" w:color="D9C9BC" w:sz="4"/>
              <w:left w:val="single" w:color="D9C9BC" w:sz="4"/>
              <w:bottom w:val="single" w:color="D9C9BC" w:sz="4"/>
              <w:right w:val="single" w:color="D9C9BC" w:sz="4"/>
            </w:tcBorders>
            <w:shd w:fill="FDF7F2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pStyle w:val="BangText"/>
            </w:pPr>
            <w:r>
              <w:t xml:space="preserve">Cần sửa tay</w:t>
            </w:r>
          </w:p>
        </w:tc>
      </w:tr>
    </w:tbl>
    <w:p/>
    <w:p>
      <w:pPr>
        <w:pStyle w:val="Heading1"/>
      </w:pPr>
      <w:r>
        <w:t xml:space="preserve">5. Danh sách file nộp</w:t>
      </w:r>
    </w:p>
    <w:p>
      <w:pPr>
        <w:pStyle w:val="Bullet"/>
        <w:numPr>
          <w:ilvl w:val="0"/>
          <w:numId w:val="2"/>
        </w:numPr>
      </w:pPr>
      <w:r>
        <w:rPr>
          <w:rStyle w:val="MaInline"/>
        </w:rPr>
        <w:t xml:space="preserve">K26_IT101_Session10_Ex03.docx</w:t>
      </w:r>
      <w:r>
        <w:t xml:space="preserve">: tài liệu này (Phần 1, 2, 3).</w:t>
      </w:r>
    </w:p>
    <w:p>
      <w:pPr>
        <w:pStyle w:val="Bullet"/>
        <w:numPr>
          <w:ilvl w:val="0"/>
          <w:numId w:val="2"/>
        </w:numPr>
      </w:pPr>
      <w:r>
        <w:rPr>
          <w:rStyle w:val="MaInline"/>
        </w:rPr>
        <w:t xml:space="preserve">K26_IT101_Session10_Ex03.xlsx</w:t>
      </w:r>
      <w:r>
        <w:t xml:space="preserve">: bảng tính VLOOKUP, KPI, kiểm thử.</w:t>
      </w:r>
    </w:p>
    <w:p>
      <w:pPr>
        <w:pStyle w:val="Bullet"/>
        <w:numPr>
          <w:ilvl w:val="0"/>
          <w:numId w:val="2"/>
        </w:numPr>
      </w:pPr>
      <w:r>
        <w:rPr>
          <w:rStyle w:val="MaInline"/>
        </w:rPr>
        <w:t xml:space="preserve">K26_IT101_Session10_Ex03.pptx</w:t>
      </w:r>
      <w:r>
        <w:t xml:space="preserve">: slide hướng dẫn shipper nhận đơn.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FastMove – Quy trình vận hành kho – 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 w:before="200"/>
      <w:jc w:val="left"/>
    </w:pPr>
    <w:rPr>
      <w:b/>
      <w:bCs/>
      <w:color w:val="C2410C"/>
      <w:sz w:val="38"/>
      <w:szCs w:val="38"/>
    </w:rPr>
  </w:style>
  <w:style w:type="paragraph" w:styleId="Subtitle">
    <w:name w:val="Subtitle"/>
    <w:basedOn w:val="Normal"/>
    <w:next w:val="Normal"/>
    <w:qFormat/>
    <w:pPr>
      <w:pBdr>
        <w:bottom w:val="single" w:color="C2410C" w:sz="12" w:space="6"/>
      </w:pBdr>
      <w:spacing w:after="200"/>
    </w:pPr>
    <w:rPr>
      <w:i/>
      <w:iCs/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b/>
      <w:bCs/>
      <w:color w:val="C2410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B2A41"/>
      <w:sz w:val="25"/>
      <w:szCs w:val="25"/>
    </w:rPr>
  </w:style>
  <w:style w:type="paragraph" w:styleId="Bullet">
    <w:name w:val="Bullet"/>
    <w:basedOn w:val="Normal"/>
    <w:qFormat/>
    <w:pPr>
      <w:spacing w:after="60" w:line="290"/>
    </w:pPr>
  </w:style>
  <w:style w:type="paragraph" w:styleId="LuuY">
    <w:name w:val="Lưu ý"/>
    <w:basedOn w:val="Normal"/>
    <w:qFormat/>
    <w:pPr>
      <w:pBdr>
        <w:left w:val="single" w:color="C2410C" w:sz="24" w:space="6"/>
      </w:pBdr>
      <w:shd w:fill="FDEBDD" w:val="clear"/>
      <w:spacing w:after="160" w:before="80" w:line="300"/>
      <w:ind w:left="140" w:right="140"/>
    </w:pPr>
    <w:rPr>
      <w:color w:val="1B2A41"/>
    </w:rPr>
  </w:style>
  <w:style w:type="paragraph" w:styleId="Ma">
    <w:name w:val="Mã lệnh"/>
    <w:basedOn w:val="Normal"/>
    <w:qFormat/>
    <w:pPr>
      <w:pBdr>
        <w:left w:val="single" w:color="1B2A41" w:sz="18" w:space="6"/>
      </w:pBdr>
      <w:shd w:fill="F3F4F6" w:val="clear"/>
      <w:spacing w:after="140"/>
      <w:ind w:left="140" w:right="140"/>
    </w:pPr>
    <w:rPr>
      <w:rFonts w:ascii="Courier New" w:cs="Courier New" w:eastAsia="Courier New" w:hAnsi="Courier New"/>
      <w:sz w:val="19"/>
      <w:szCs w:val="19"/>
    </w:rPr>
  </w:style>
  <w:style w:type="paragraph" w:styleId="BangText">
    <w:name w:val="Bảng nội dung"/>
    <w:basedOn w:val="Normal"/>
    <w:qFormat/>
    <w:pPr>
      <w:spacing w:after="40" w:line="276"/>
    </w:pPr>
    <w:rPr>
      <w:sz w:val="20"/>
      <w:szCs w:val="20"/>
    </w:rPr>
  </w:style>
  <w:style w:type="paragraph" w:styleId="BangTieuDe">
    <w:name w:val="Bảng tiêu đề"/>
    <w:basedOn w:val="Normal"/>
    <w:qFormat/>
    <w:pPr>
      <w:spacing w:after="40" w:line="276"/>
    </w:pPr>
    <w:rPr>
      <w:b/>
      <w:bCs/>
      <w:color w:val="FFFFFF"/>
      <w:sz w:val="20"/>
      <w:szCs w:val="20"/>
    </w:rPr>
  </w:style>
  <w:style w:type="character" w:styleId="MaInline">
    <w:name w:val="Mã nội dòng"/>
    <w:basedOn w:val="DefaultParagraphFont"/>
    <w:uiPriority w:val="99"/>
    <w:unhideWhenUsed/>
    <w:qFormat/>
    <w:rPr>
      <w:rFonts w:ascii="Courier New" w:cs="Courier New" w:eastAsia="Courier New" w:hAnsi="Courier New"/>
      <w:color w:val="C2410C"/>
      <w:sz w:val="20"/>
      <w:szCs w:val="20"/>
      <w:shd w:fill="F6EEE8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trinh van hanh kho FastMove</dc:title>
  <dc:creator>FastMove</dc:creator>
  <cp:lastModifiedBy>Un-named</cp:lastModifiedBy>
  <cp:revision>1</cp:revision>
  <dcterms:created xsi:type="dcterms:W3CDTF">2026-10-26T13:20:27.406Z</dcterms:created>
  <dcterms:modified xsi:type="dcterms:W3CDTF">2026-10-26T13:20:27.414Z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