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BBE3" w14:textId="77777777" w:rsidR="00D95D9E" w:rsidRPr="00241D0E" w:rsidRDefault="00D95D9E" w:rsidP="00D95D9E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bookmarkStart w:id="0" w:name="_Toc212721393"/>
      <w:r w:rsidRPr="00241D0E">
        <w:rPr>
          <w:rFonts w:asciiTheme="minorHAnsi" w:hAnsiTheme="minorHAnsi" w:cstheme="minorHAnsi"/>
          <w:b/>
          <w:bCs/>
          <w:color w:val="auto"/>
          <w:sz w:val="22"/>
          <w:szCs w:val="22"/>
        </w:rPr>
        <w:t>METODOLOGIA</w:t>
      </w:r>
      <w:bookmarkEnd w:id="0"/>
    </w:p>
    <w:p w14:paraId="5A659658" w14:textId="77777777" w:rsidR="00D95D9E" w:rsidRPr="00D95D9E" w:rsidRDefault="00D95D9E" w:rsidP="00D95D9E">
      <w:pPr>
        <w:jc w:val="both"/>
        <w:rPr>
          <w:rFonts w:cstheme="minorHAnsi"/>
        </w:rPr>
      </w:pPr>
      <w:r w:rsidRPr="00D95D9E">
        <w:rPr>
          <w:rFonts w:cstheme="minorHAnsi"/>
        </w:rPr>
        <w:t>A metodologia Net Promoter Score (NPS) é reconhecida internacionalmente como uma das principais ferramentas de mensuração da satisfação, fidelização e lealdade de clientes. Desenvolvida pela Bain &amp; Company em parceria com Fred Reichheld e a Satmetrix Systems, a metodologia tem como objetivo avaliar, de forma simples e padronizada, o nível de recomendação de uma empresa, produto ou serviço.</w:t>
      </w:r>
    </w:p>
    <w:p w14:paraId="06459ED1" w14:textId="77777777" w:rsidR="00D95D9E" w:rsidRPr="00D95D9E" w:rsidRDefault="00D95D9E" w:rsidP="00D95D9E">
      <w:pPr>
        <w:jc w:val="both"/>
        <w:rPr>
          <w:rFonts w:cstheme="minorHAnsi"/>
        </w:rPr>
      </w:pPr>
      <w:r w:rsidRPr="00D95D9E">
        <w:rPr>
          <w:rFonts w:cstheme="minorHAnsi"/>
        </w:rPr>
        <w:t>O modelo é fundamentado em uma pergunta central de caráter relacional e preditivo:</w:t>
      </w:r>
    </w:p>
    <w:p w14:paraId="37EA5A2B" w14:textId="77777777" w:rsidR="00D95D9E" w:rsidRPr="00D95D9E" w:rsidRDefault="00D95D9E" w:rsidP="00D95D9E">
      <w:pPr>
        <w:jc w:val="both"/>
        <w:rPr>
          <w:rFonts w:cstheme="minorHAnsi"/>
        </w:rPr>
      </w:pPr>
      <w:r w:rsidRPr="00D95D9E">
        <w:rPr>
          <w:rFonts w:cstheme="minorHAnsi"/>
        </w:rPr>
        <w:t>“Em uma escala de 0 a 10, o quanto você recomendaria nossa empresa, produto ou serviço a um amigo ou colega?”</w:t>
      </w:r>
    </w:p>
    <w:p w14:paraId="3491FDD6" w14:textId="77777777" w:rsidR="00D95D9E" w:rsidRPr="00D95D9E" w:rsidRDefault="00D95D9E" w:rsidP="00D95D9E">
      <w:pPr>
        <w:jc w:val="both"/>
        <w:rPr>
          <w:rFonts w:cstheme="minorHAnsi"/>
        </w:rPr>
      </w:pPr>
      <w:r w:rsidRPr="00D95D9E">
        <w:rPr>
          <w:rFonts w:cstheme="minorHAnsi"/>
        </w:rPr>
        <w:t>A partir das respostas, os participantes são classificados em três grupos:</w:t>
      </w:r>
    </w:p>
    <w:p w14:paraId="5FC3C8E4" w14:textId="77777777" w:rsidR="00D95D9E" w:rsidRPr="00D95D9E" w:rsidRDefault="00D95D9E" w:rsidP="00D95D9E">
      <w:pPr>
        <w:numPr>
          <w:ilvl w:val="0"/>
          <w:numId w:val="4"/>
        </w:numPr>
        <w:jc w:val="both"/>
        <w:rPr>
          <w:rFonts w:cstheme="minorHAnsi"/>
        </w:rPr>
      </w:pPr>
      <w:r w:rsidRPr="00D95D9E">
        <w:rPr>
          <w:rFonts w:cstheme="minorHAnsi"/>
          <w:b/>
          <w:bCs/>
        </w:rPr>
        <w:t>Promotores (9–10):</w:t>
      </w:r>
      <w:r w:rsidRPr="00D95D9E">
        <w:rPr>
          <w:rFonts w:cstheme="minorHAnsi"/>
        </w:rPr>
        <w:t xml:space="preserve"> clientes altamente satisfeitos, fiéis e com elevada propensão à recomendação; </w:t>
      </w:r>
    </w:p>
    <w:p w14:paraId="74FEBDF9" w14:textId="77777777" w:rsidR="00D95D9E" w:rsidRPr="00D95D9E" w:rsidRDefault="00D95D9E" w:rsidP="00D95D9E">
      <w:pPr>
        <w:numPr>
          <w:ilvl w:val="0"/>
          <w:numId w:val="4"/>
        </w:numPr>
        <w:jc w:val="both"/>
        <w:rPr>
          <w:rFonts w:cstheme="minorHAnsi"/>
        </w:rPr>
      </w:pPr>
      <w:r w:rsidRPr="00D95D9E">
        <w:rPr>
          <w:rFonts w:cstheme="minorHAnsi"/>
          <w:b/>
          <w:bCs/>
        </w:rPr>
        <w:t>Neutros ou Passivos (7–8):</w:t>
      </w:r>
      <w:r w:rsidRPr="00D95D9E">
        <w:rPr>
          <w:rFonts w:cstheme="minorHAnsi"/>
        </w:rPr>
        <w:t xml:space="preserve"> clientes satisfeitos, porém com menor engajamento e suscetíveis à concorrência; </w:t>
      </w:r>
    </w:p>
    <w:p w14:paraId="6BCAEFEB" w14:textId="77777777" w:rsidR="00D95D9E" w:rsidRPr="00D95D9E" w:rsidRDefault="00D95D9E" w:rsidP="00D95D9E">
      <w:pPr>
        <w:numPr>
          <w:ilvl w:val="0"/>
          <w:numId w:val="4"/>
        </w:numPr>
        <w:jc w:val="both"/>
        <w:rPr>
          <w:rFonts w:cstheme="minorHAnsi"/>
        </w:rPr>
      </w:pPr>
      <w:r w:rsidRPr="00D95D9E">
        <w:rPr>
          <w:rFonts w:cstheme="minorHAnsi"/>
          <w:b/>
          <w:bCs/>
        </w:rPr>
        <w:t>Detratores (0–6):</w:t>
      </w:r>
      <w:r w:rsidRPr="00D95D9E">
        <w:rPr>
          <w:rFonts w:cstheme="minorHAnsi"/>
        </w:rPr>
        <w:t xml:space="preserve"> clientes insatisfeitos ou com potencial de percepção negativa sobre a empresa. </w:t>
      </w:r>
    </w:p>
    <w:p w14:paraId="6362EAF4" w14:textId="77777777" w:rsidR="00D95D9E" w:rsidRPr="00D95D9E" w:rsidRDefault="00D95D9E" w:rsidP="00D95D9E">
      <w:pPr>
        <w:jc w:val="both"/>
        <w:rPr>
          <w:rFonts w:cstheme="minorHAnsi"/>
        </w:rPr>
      </w:pPr>
      <w:r w:rsidRPr="00D95D9E">
        <w:rPr>
          <w:rFonts w:cstheme="minorHAnsi"/>
        </w:rPr>
        <w:t>O índice NPS é calculado pela diferença entre o percentual de promotores e o percentual de detratores:</w:t>
      </w:r>
    </w:p>
    <w:p w14:paraId="64DC71B9" w14:textId="4C4FE8A9" w:rsidR="00D95D9E" w:rsidRPr="00D95D9E" w:rsidRDefault="00D95D9E" w:rsidP="00D95D9E">
      <w:pPr>
        <w:jc w:val="both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NPS=</m:t>
          </m:r>
          <m:r>
            <m:rPr>
              <m:sty m:val="p"/>
            </m:rPr>
            <w:rPr>
              <w:rFonts w:ascii="Cambria Math" w:hAnsi="Cambria Math" w:cstheme="minorHAnsi"/>
            </w:rPr>
            <m:t>%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 w:cstheme="minorHAnsi"/>
            </w:rPr>
            <m:t>Promotores-</m:t>
          </m:r>
          <m:r>
            <m:rPr>
              <m:sty m:val="p"/>
            </m:rPr>
            <w:rPr>
              <w:rFonts w:ascii="Cambria Math" w:hAnsi="Cambria Math" w:cstheme="minorHAnsi"/>
            </w:rPr>
            <m:t>%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 w:cstheme="minorHAnsi"/>
            </w:rPr>
            <m:t>Detratores</m:t>
          </m:r>
        </m:oMath>
      </m:oMathPara>
    </w:p>
    <w:p w14:paraId="7803B34D" w14:textId="77777777" w:rsidR="00D95D9E" w:rsidRDefault="00D95D9E" w:rsidP="00D95D9E">
      <w:pPr>
        <w:jc w:val="both"/>
        <w:rPr>
          <w:rFonts w:cstheme="minorHAnsi"/>
        </w:rPr>
      </w:pPr>
      <w:r w:rsidRPr="00D95D9E">
        <w:rPr>
          <w:rFonts w:cstheme="minorHAnsi"/>
        </w:rPr>
        <w:t>Os resultados são interpretados conforme faixas de desempenho amplamente adotadas pela metodologia:</w:t>
      </w:r>
    </w:p>
    <w:p w14:paraId="54B9656F" w14:textId="55E9F413" w:rsidR="00D95D9E" w:rsidRPr="00DC6639" w:rsidRDefault="00D95D9E" w:rsidP="00D95D9E">
      <w:pPr>
        <w:pStyle w:val="Caption"/>
        <w:spacing w:after="0"/>
        <w:jc w:val="center"/>
        <w:rPr>
          <w:rFonts w:cstheme="minorHAnsi"/>
          <w:i w:val="0"/>
          <w:iCs w:val="0"/>
          <w:color w:val="000000" w:themeColor="text1"/>
          <w:sz w:val="22"/>
          <w:szCs w:val="22"/>
        </w:rPr>
      </w:pPr>
      <w:r w:rsidRPr="00DC6639">
        <w:rPr>
          <w:i w:val="0"/>
          <w:iCs w:val="0"/>
          <w:color w:val="000000" w:themeColor="text1"/>
          <w:sz w:val="22"/>
          <w:szCs w:val="22"/>
        </w:rPr>
        <w:t xml:space="preserve">Tabela </w:t>
      </w:r>
      <w:r>
        <w:rPr>
          <w:i w:val="0"/>
          <w:iCs w:val="0"/>
          <w:color w:val="000000" w:themeColor="text1"/>
          <w:sz w:val="22"/>
          <w:szCs w:val="22"/>
        </w:rPr>
        <w:t>1</w:t>
      </w:r>
      <w:r w:rsidRPr="00DC6639">
        <w:rPr>
          <w:i w:val="0"/>
          <w:iCs w:val="0"/>
          <w:color w:val="000000" w:themeColor="text1"/>
          <w:sz w:val="22"/>
          <w:szCs w:val="22"/>
        </w:rPr>
        <w:t xml:space="preserve"> -</w:t>
      </w:r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DB60BE">
        <w:rPr>
          <w:i w:val="0"/>
          <w:iCs w:val="0"/>
          <w:color w:val="000000" w:themeColor="text1"/>
          <w:sz w:val="22"/>
          <w:szCs w:val="22"/>
        </w:rPr>
        <w:t>Faixas de NPS e sua Interpretação Estratégica</w:t>
      </w:r>
    </w:p>
    <w:tbl>
      <w:tblPr>
        <w:tblW w:w="89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2551"/>
        <w:gridCol w:w="4253"/>
      </w:tblGrid>
      <w:tr w:rsidR="00D95D9E" w:rsidRPr="00241D0E" w14:paraId="0A8BC33D" w14:textId="77777777" w:rsidTr="005B139A">
        <w:trPr>
          <w:trHeight w:val="331"/>
          <w:jc w:val="center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745080F7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b/>
                <w:bCs/>
                <w:color w:val="FFFFFF"/>
                <w:kern w:val="0"/>
                <w:lang w:eastAsia="pt-BR"/>
                <w14:ligatures w14:val="none"/>
              </w:rPr>
              <w:t>Faixa de NPS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4F707865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b/>
                <w:bCs/>
                <w:color w:val="FFFFFF"/>
                <w:kern w:val="0"/>
                <w:lang w:eastAsia="pt-BR"/>
                <w14:ligatures w14:val="none"/>
              </w:rPr>
              <w:t>Classificação</w:t>
            </w:r>
          </w:p>
        </w:tc>
        <w:tc>
          <w:tcPr>
            <w:tcW w:w="42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28C78D7D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b/>
                <w:bCs/>
                <w:color w:val="FFFFFF"/>
                <w:kern w:val="0"/>
                <w:lang w:eastAsia="pt-BR"/>
                <w14:ligatures w14:val="none"/>
              </w:rPr>
              <w:t>Interpretação</w:t>
            </w:r>
          </w:p>
        </w:tc>
      </w:tr>
      <w:tr w:rsidR="00D95D9E" w:rsidRPr="00241D0E" w14:paraId="1617C5B5" w14:textId="77777777" w:rsidTr="005B139A">
        <w:trPr>
          <w:trHeight w:val="421"/>
          <w:jc w:val="center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DB1EF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-100 a 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2FEF33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  <w:t>Zona Crítica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F8350B" w14:textId="77777777" w:rsidR="00D95D9E" w:rsidRPr="00241D0E" w:rsidRDefault="00D95D9E" w:rsidP="005B139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  <w:t>Alta insatisfação e risco de perda de clientes</w:t>
            </w:r>
          </w:p>
        </w:tc>
      </w:tr>
      <w:tr w:rsidR="00D95D9E" w:rsidRPr="00241D0E" w14:paraId="7CE58664" w14:textId="77777777" w:rsidTr="005B139A">
        <w:trPr>
          <w:trHeight w:val="386"/>
          <w:jc w:val="center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87B02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1 a 49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3D5CA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  <w:t>Zona de Aperfeiçoamento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D8CF6" w14:textId="77777777" w:rsidR="00D95D9E" w:rsidRPr="00241D0E" w:rsidRDefault="00D95D9E" w:rsidP="005B139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  <w:t>Satisfação moderada e fidelização instável</w:t>
            </w:r>
          </w:p>
        </w:tc>
      </w:tr>
      <w:tr w:rsidR="00D95D9E" w:rsidRPr="00241D0E" w14:paraId="6FF25DC2" w14:textId="77777777" w:rsidTr="005B139A">
        <w:trPr>
          <w:trHeight w:val="539"/>
          <w:jc w:val="center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1A00B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50 a 74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58743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  <w:t>Zona de Qualidade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2D0D5" w14:textId="77777777" w:rsidR="00D95D9E" w:rsidRPr="00241D0E" w:rsidRDefault="00D95D9E" w:rsidP="005B139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  <w:t>Desempenho consistente e clientes leais</w:t>
            </w:r>
          </w:p>
        </w:tc>
      </w:tr>
      <w:tr w:rsidR="00D95D9E" w:rsidRPr="00241D0E" w14:paraId="7C1551A1" w14:textId="77777777" w:rsidTr="005B139A">
        <w:trPr>
          <w:trHeight w:val="561"/>
          <w:jc w:val="center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3C846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75 a 100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26F560" w14:textId="77777777" w:rsidR="00D95D9E" w:rsidRPr="00241D0E" w:rsidRDefault="00D95D9E" w:rsidP="005B139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  <w:t>Zona de Excelência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A05CD0" w14:textId="77777777" w:rsidR="00D95D9E" w:rsidRPr="00241D0E" w:rsidRDefault="00D95D9E" w:rsidP="005B139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</w:pPr>
            <w:r w:rsidRPr="00241D0E">
              <w:rPr>
                <w:rFonts w:eastAsia="Times New Roman" w:cstheme="minorHAnsi"/>
                <w:color w:val="000000"/>
                <w:kern w:val="0"/>
                <w:lang w:eastAsia="pt-BR"/>
                <w14:ligatures w14:val="none"/>
              </w:rPr>
              <w:t>Altíssima lealdade e forte advocacia da marca</w:t>
            </w:r>
          </w:p>
        </w:tc>
      </w:tr>
    </w:tbl>
    <w:p w14:paraId="39F5BA72" w14:textId="77777777" w:rsidR="00D95D9E" w:rsidRDefault="00D95D9E" w:rsidP="00D95D9E">
      <w:pPr>
        <w:jc w:val="both"/>
        <w:rPr>
          <w:rFonts w:cstheme="minorHAnsi"/>
        </w:rPr>
      </w:pPr>
    </w:p>
    <w:p w14:paraId="1D02B0C3" w14:textId="1D9A0D1C" w:rsidR="00D95D9E" w:rsidRPr="00D95D9E" w:rsidRDefault="00D95D9E" w:rsidP="00D95D9E">
      <w:pPr>
        <w:jc w:val="both"/>
        <w:rPr>
          <w:rFonts w:cstheme="minorHAnsi"/>
        </w:rPr>
      </w:pPr>
      <w:r w:rsidRPr="00D95D9E">
        <w:rPr>
          <w:rFonts w:cstheme="minorHAnsi"/>
        </w:rPr>
        <w:t>Com base nessa metodologia, a Seteg – Soluções Ambientais estruturou seu processo interno de avaliação da experiência do cliente, aplicando a pesquisa NPS de forma contínua e estratégica.</w:t>
      </w:r>
    </w:p>
    <w:p w14:paraId="0B43EA8E" w14:textId="77777777" w:rsidR="00D95D9E" w:rsidRPr="00D95D9E" w:rsidRDefault="00D95D9E" w:rsidP="00D95D9E">
      <w:pPr>
        <w:jc w:val="both"/>
        <w:rPr>
          <w:rFonts w:cstheme="minorHAnsi"/>
        </w:rPr>
      </w:pPr>
      <w:r w:rsidRPr="00D95D9E">
        <w:rPr>
          <w:rFonts w:cstheme="minorHAnsi"/>
        </w:rPr>
        <w:t>A aplicação ocorre em dois formatos complementares:</w:t>
      </w:r>
    </w:p>
    <w:p w14:paraId="478A0887" w14:textId="33F7F51E" w:rsidR="00D95D9E" w:rsidRPr="00D95D9E" w:rsidRDefault="00D95D9E" w:rsidP="00D95D9E">
      <w:pPr>
        <w:numPr>
          <w:ilvl w:val="0"/>
          <w:numId w:val="5"/>
        </w:numPr>
        <w:jc w:val="both"/>
        <w:rPr>
          <w:rFonts w:cstheme="minorHAnsi"/>
        </w:rPr>
      </w:pPr>
      <w:r w:rsidRPr="00D95D9E">
        <w:rPr>
          <w:rFonts w:cstheme="minorHAnsi"/>
          <w:b/>
          <w:bCs/>
        </w:rPr>
        <w:t>Pesquisa de Finalização de Projeto:</w:t>
      </w:r>
      <w:r w:rsidRPr="00D95D9E">
        <w:rPr>
          <w:rFonts w:cstheme="minorHAnsi"/>
        </w:rPr>
        <w:t xml:space="preserve"> realizada ao encerramento de contratos ou etapas relevantes, buscando avaliar a percepção do cliente sobre qualidade técnica, cumprimento de prazos, relacionamento e experiência geral ao longo da execução do escopo. </w:t>
      </w:r>
      <w:r w:rsidR="001D0A18" w:rsidRPr="001D0A18">
        <w:rPr>
          <w:rFonts w:cstheme="minorHAnsi"/>
        </w:rPr>
        <w:t xml:space="preserve">A distribuição da pesquisa é realizada por e-mail </w:t>
      </w:r>
      <w:r w:rsidR="001D0A18">
        <w:rPr>
          <w:rFonts w:cstheme="minorHAnsi"/>
        </w:rPr>
        <w:t>ou</w:t>
      </w:r>
      <w:r w:rsidR="001D0A18" w:rsidRPr="001D0A18">
        <w:rPr>
          <w:rFonts w:cstheme="minorHAnsi"/>
        </w:rPr>
        <w:t xml:space="preserve"> WhatsApp</w:t>
      </w:r>
      <w:r w:rsidR="001D0A18">
        <w:rPr>
          <w:rFonts w:cstheme="minorHAnsi"/>
        </w:rPr>
        <w:t xml:space="preserve"> </w:t>
      </w:r>
      <w:r w:rsidR="001D0A18" w:rsidRPr="001D0A18">
        <w:rPr>
          <w:rFonts w:cstheme="minorHAnsi"/>
        </w:rPr>
        <w:t>pelos líderes dos projetos</w:t>
      </w:r>
    </w:p>
    <w:p w14:paraId="1575ECB3" w14:textId="77777777" w:rsidR="00D95D9E" w:rsidRDefault="00D95D9E" w:rsidP="00D95D9E">
      <w:pPr>
        <w:numPr>
          <w:ilvl w:val="0"/>
          <w:numId w:val="5"/>
        </w:numPr>
        <w:jc w:val="both"/>
        <w:rPr>
          <w:rFonts w:cstheme="minorHAnsi"/>
        </w:rPr>
      </w:pPr>
      <w:r w:rsidRPr="00D95D9E">
        <w:rPr>
          <w:rFonts w:cstheme="minorHAnsi"/>
          <w:b/>
          <w:bCs/>
        </w:rPr>
        <w:t>Pesquisa de Ciclo Semestral:</w:t>
      </w:r>
      <w:r w:rsidRPr="00D95D9E">
        <w:rPr>
          <w:rFonts w:cstheme="minorHAnsi"/>
        </w:rPr>
        <w:t xml:space="preserve"> realizada semestralmente nos períodos de maio e outubro, contemplando contratos ativos com maturidade operacional suficiente para uma avaliação consolidada dos serviços prestados. </w:t>
      </w:r>
    </w:p>
    <w:p w14:paraId="26E60571" w14:textId="7C2D2297" w:rsidR="001D0A18" w:rsidRPr="001D0A18" w:rsidRDefault="001D0A18" w:rsidP="001D0A18">
      <w:pPr>
        <w:jc w:val="both"/>
        <w:rPr>
          <w:rFonts w:cstheme="minorHAnsi"/>
        </w:rPr>
      </w:pPr>
      <w:r w:rsidRPr="001D0A18">
        <w:rPr>
          <w:rFonts w:cstheme="minorHAnsi"/>
        </w:rPr>
        <w:t>A distribuição da pesquisa</w:t>
      </w:r>
      <w:r>
        <w:rPr>
          <w:rFonts w:cstheme="minorHAnsi"/>
        </w:rPr>
        <w:t xml:space="preserve"> por ciclo</w:t>
      </w:r>
      <w:r w:rsidRPr="001D0A18">
        <w:rPr>
          <w:rFonts w:cstheme="minorHAnsi"/>
        </w:rPr>
        <w:t xml:space="preserve"> é realizada por e-mail e WhatsApp, com tentativas de contato em ambos os canais visando ampliar a taxa de resposta. O envio por e-mail é conduzido pelo PMO, enquanto os contatos via WhatsApp são realizados pelos líderes dos projetos.</w:t>
      </w:r>
    </w:p>
    <w:p w14:paraId="2CEE1038" w14:textId="54F5AD49" w:rsidR="00D95D9E" w:rsidRPr="00D95D9E" w:rsidRDefault="00D95D9E" w:rsidP="001D0A18">
      <w:pPr>
        <w:jc w:val="both"/>
        <w:rPr>
          <w:rFonts w:cstheme="minorHAnsi"/>
        </w:rPr>
      </w:pPr>
      <w:r w:rsidRPr="00D95D9E">
        <w:rPr>
          <w:rFonts w:cstheme="minorHAnsi"/>
        </w:rPr>
        <w:lastRenderedPageBreak/>
        <w:t>Para garantir maior consistência e confiabilidade dos resultados, não são considerados elegíveis para o ciclo semestral:</w:t>
      </w:r>
      <w:r w:rsidR="001D0A18">
        <w:rPr>
          <w:rFonts w:cstheme="minorHAnsi"/>
        </w:rPr>
        <w:t xml:space="preserve"> </w:t>
      </w:r>
      <w:r w:rsidRPr="00D95D9E">
        <w:rPr>
          <w:rFonts w:cstheme="minorHAnsi"/>
        </w:rPr>
        <w:t xml:space="preserve">projetos com menos de três meses de execução; projetos em fase de encerramento, que serão posteriormente avaliados na pesquisa de finalização. </w:t>
      </w:r>
    </w:p>
    <w:p w14:paraId="2BAEFDFD" w14:textId="66EE5007" w:rsidR="001D0A18" w:rsidRPr="001D0A18" w:rsidRDefault="001D0A18" w:rsidP="00D95D9E">
      <w:pPr>
        <w:jc w:val="both"/>
        <w:rPr>
          <w:rFonts w:cstheme="minorHAnsi"/>
          <w:b/>
          <w:bCs/>
        </w:rPr>
      </w:pPr>
      <w:r w:rsidRPr="001D0A18">
        <w:rPr>
          <w:rFonts w:cstheme="minorHAnsi"/>
          <w:b/>
          <w:bCs/>
        </w:rPr>
        <w:t>1.1 Estrutura da pesquisa</w:t>
      </w:r>
    </w:p>
    <w:p w14:paraId="43F0F981" w14:textId="4A83570A" w:rsidR="00D95D9E" w:rsidRPr="00D95D9E" w:rsidRDefault="00D95D9E" w:rsidP="00D95D9E">
      <w:pPr>
        <w:jc w:val="both"/>
        <w:rPr>
          <w:rFonts w:cstheme="minorHAnsi"/>
        </w:rPr>
      </w:pPr>
      <w:r w:rsidRPr="00D95D9E">
        <w:rPr>
          <w:rFonts w:cstheme="minorHAnsi"/>
        </w:rPr>
        <w:t>A pesquisa aplicada pela Seteg é composta por quatro perguntas estruturadas:</w:t>
      </w:r>
    </w:p>
    <w:p w14:paraId="7C6A46BD" w14:textId="29FEC061" w:rsidR="001D0A18" w:rsidRPr="00DC6639" w:rsidRDefault="001D0A18" w:rsidP="001D0A18">
      <w:pPr>
        <w:pStyle w:val="Caption"/>
        <w:spacing w:after="0"/>
        <w:jc w:val="center"/>
        <w:rPr>
          <w:rFonts w:cstheme="minorHAnsi"/>
          <w:i w:val="0"/>
          <w:iCs w:val="0"/>
          <w:color w:val="000000" w:themeColor="text1"/>
          <w:sz w:val="22"/>
          <w:szCs w:val="22"/>
        </w:rPr>
      </w:pPr>
      <w:r w:rsidRPr="00DC6639">
        <w:rPr>
          <w:i w:val="0"/>
          <w:iCs w:val="0"/>
          <w:color w:val="000000" w:themeColor="text1"/>
          <w:sz w:val="22"/>
          <w:szCs w:val="22"/>
        </w:rPr>
        <w:t xml:space="preserve">Tabela </w:t>
      </w:r>
      <w:r>
        <w:rPr>
          <w:i w:val="0"/>
          <w:iCs w:val="0"/>
          <w:color w:val="000000" w:themeColor="text1"/>
          <w:sz w:val="22"/>
          <w:szCs w:val="22"/>
        </w:rPr>
        <w:t>2</w:t>
      </w:r>
      <w:r w:rsidRPr="00DC6639">
        <w:rPr>
          <w:i w:val="0"/>
          <w:iCs w:val="0"/>
          <w:color w:val="000000" w:themeColor="text1"/>
          <w:sz w:val="22"/>
          <w:szCs w:val="22"/>
        </w:rPr>
        <w:t xml:space="preserve"> -</w:t>
      </w:r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E31E55">
        <w:rPr>
          <w:i w:val="0"/>
          <w:iCs w:val="0"/>
          <w:color w:val="000000" w:themeColor="text1"/>
          <w:sz w:val="22"/>
          <w:szCs w:val="22"/>
        </w:rPr>
        <w:t>Estrutura das Dimensões Avaliadas e Perguntas Aplicadas na Pesquisa NPS</w:t>
      </w:r>
    </w:p>
    <w:tbl>
      <w:tblPr>
        <w:tblW w:w="1019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631"/>
        <w:gridCol w:w="7605"/>
      </w:tblGrid>
      <w:tr w:rsidR="001D0A18" w:rsidRPr="00DC6639" w14:paraId="1C3D4248" w14:textId="77777777" w:rsidTr="005B139A">
        <w:trPr>
          <w:trHeight w:val="30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1428B181" w14:textId="77777777" w:rsidR="001D0A18" w:rsidRPr="00DC6639" w:rsidRDefault="001D0A18" w:rsidP="005B1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Questão</w:t>
            </w:r>
          </w:p>
        </w:tc>
        <w:tc>
          <w:tcPr>
            <w:tcW w:w="16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782E6A9E" w14:textId="77777777" w:rsidR="001D0A18" w:rsidRPr="00DC6639" w:rsidRDefault="001D0A18" w:rsidP="005B1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Dimensão Avaliada</w:t>
            </w:r>
          </w:p>
        </w:tc>
        <w:tc>
          <w:tcPr>
            <w:tcW w:w="76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2060"/>
            <w:vAlign w:val="center"/>
            <w:hideMark/>
          </w:tcPr>
          <w:p w14:paraId="27BD178D" w14:textId="77777777" w:rsidR="001D0A18" w:rsidRPr="00DC6639" w:rsidRDefault="001D0A18" w:rsidP="005B139A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Pergunta Aplicada</w:t>
            </w:r>
          </w:p>
        </w:tc>
      </w:tr>
      <w:tr w:rsidR="001D0A18" w:rsidRPr="00DC6639" w14:paraId="502CC837" w14:textId="77777777" w:rsidTr="005B139A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497A0" w14:textId="77777777" w:rsidR="001D0A18" w:rsidRPr="00DC6639" w:rsidRDefault="001D0A18" w:rsidP="005B1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Q1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9BC4E" w14:textId="77777777" w:rsidR="001D0A18" w:rsidRPr="00DC6639" w:rsidRDefault="001D0A18" w:rsidP="005B139A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Desempenho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9B476" w14:textId="77777777" w:rsidR="001D0A18" w:rsidRPr="00DC6639" w:rsidRDefault="001D0A18" w:rsidP="005B139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color w:val="000000"/>
                <w:kern w:val="0"/>
                <w:lang w:eastAsia="pt-BR"/>
                <w14:ligatures w14:val="none"/>
              </w:rPr>
              <w:t>De 0 a 10, qual nota você atribui ao trabalho da Seteg?</w:t>
            </w:r>
          </w:p>
        </w:tc>
      </w:tr>
      <w:tr w:rsidR="001D0A18" w:rsidRPr="00DC6639" w14:paraId="7564ACC3" w14:textId="77777777" w:rsidTr="005B139A">
        <w:trPr>
          <w:trHeight w:val="588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09CC68" w14:textId="77777777" w:rsidR="001D0A18" w:rsidRPr="00DC6639" w:rsidRDefault="001D0A18" w:rsidP="005B1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Q2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F3973C" w14:textId="77777777" w:rsidR="001D0A18" w:rsidRPr="00DC6639" w:rsidRDefault="001D0A18" w:rsidP="005B139A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Relacionamento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FDB063" w14:textId="77777777" w:rsidR="001D0A18" w:rsidRPr="00DC6639" w:rsidRDefault="001D0A18" w:rsidP="005B139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color w:val="000000"/>
                <w:kern w:val="0"/>
                <w:lang w:eastAsia="pt-BR"/>
                <w14:ligatures w14:val="none"/>
              </w:rPr>
              <w:t>De 0 a 10, o quanto você está satisfeito com o seu relacionamento com nossa equipe?</w:t>
            </w:r>
          </w:p>
        </w:tc>
      </w:tr>
      <w:tr w:rsidR="001D0A18" w:rsidRPr="00DC6639" w14:paraId="0D7E9C9C" w14:textId="77777777" w:rsidTr="005B139A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4BD23" w14:textId="77777777" w:rsidR="001D0A18" w:rsidRPr="00DC6639" w:rsidRDefault="001D0A18" w:rsidP="005B1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Q3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8AAC7" w14:textId="77777777" w:rsidR="001D0A18" w:rsidRPr="00DC6639" w:rsidRDefault="001D0A18" w:rsidP="005B139A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Comunicação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C5D92" w14:textId="77777777" w:rsidR="001D0A18" w:rsidRPr="00DC6639" w:rsidRDefault="001D0A18" w:rsidP="005B139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color w:val="000000"/>
                <w:kern w:val="0"/>
                <w:lang w:eastAsia="pt-BR"/>
                <w14:ligatures w14:val="none"/>
              </w:rPr>
              <w:t>De 0 a 10, o quão efetiva é a comunicação com os canais de acesso à Seteg?</w:t>
            </w:r>
          </w:p>
        </w:tc>
      </w:tr>
      <w:tr w:rsidR="001D0A18" w:rsidRPr="00DC6639" w14:paraId="1BA32029" w14:textId="77777777" w:rsidTr="005B139A">
        <w:trPr>
          <w:trHeight w:val="286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AB5BB" w14:textId="77777777" w:rsidR="001D0A18" w:rsidRPr="00DC6639" w:rsidRDefault="001D0A18" w:rsidP="005B1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Q4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AB574" w14:textId="77777777" w:rsidR="001D0A18" w:rsidRPr="00DC6639" w:rsidRDefault="001D0A18" w:rsidP="005B139A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pt-BR"/>
                <w14:ligatures w14:val="none"/>
              </w:rPr>
              <w:t>Indicação (NPS)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FF9E8" w14:textId="77777777" w:rsidR="001D0A18" w:rsidRPr="00DC6639" w:rsidRDefault="001D0A18" w:rsidP="005B139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DC6639">
              <w:rPr>
                <w:rFonts w:ascii="Calibri" w:eastAsia="Times New Roman" w:hAnsi="Calibri" w:cstheme="minorHAnsi"/>
                <w:color w:val="000000"/>
                <w:kern w:val="0"/>
                <w:lang w:eastAsia="pt-BR"/>
                <w14:ligatures w14:val="none"/>
              </w:rPr>
              <w:t>De 0 a 10, o quanto você nos indicaria a um amigo, familiar ou parceiro de negócios?</w:t>
            </w:r>
          </w:p>
        </w:tc>
      </w:tr>
    </w:tbl>
    <w:p w14:paraId="5C158781" w14:textId="77777777" w:rsidR="001D0A18" w:rsidRPr="00DC6639" w:rsidRDefault="001D0A18" w:rsidP="001D0A18">
      <w:pPr>
        <w:jc w:val="center"/>
        <w:rPr>
          <w:rFonts w:cstheme="minorHAnsi"/>
        </w:rPr>
      </w:pPr>
      <w:r w:rsidRPr="00DC6639">
        <w:rPr>
          <w:rFonts w:cstheme="minorHAnsi"/>
        </w:rPr>
        <w:t>Fonte: Seteg (2025).</w:t>
      </w:r>
    </w:p>
    <w:p w14:paraId="45494EBC" w14:textId="77777777" w:rsidR="00D95D9E" w:rsidRPr="00D95D9E" w:rsidRDefault="00D95D9E" w:rsidP="00D95D9E">
      <w:pPr>
        <w:jc w:val="both"/>
        <w:rPr>
          <w:rFonts w:cstheme="minorHAnsi"/>
        </w:rPr>
      </w:pPr>
      <w:r w:rsidRPr="00D95D9E">
        <w:rPr>
          <w:rFonts w:cstheme="minorHAnsi"/>
        </w:rPr>
        <w:t>Conforme a metodologia oficial do NPS, apenas a questão Q4 é utilizada para o cálculo do índice. As demais questões são tratadas como indicadores complementares de desempenho, relacionamento e comunicação, permitindo análises mais detalhadas sobre os fatores que influenciam a percepção e a lealdade dos clientes.</w:t>
      </w:r>
    </w:p>
    <w:p w14:paraId="76B8E3DF" w14:textId="174A5CCF" w:rsidR="00D95D9E" w:rsidRPr="001D0A18" w:rsidRDefault="001D0A18" w:rsidP="00D95D9E">
      <w:pPr>
        <w:jc w:val="both"/>
        <w:rPr>
          <w:rFonts w:cstheme="minorHAnsi"/>
          <w:b/>
          <w:bCs/>
        </w:rPr>
      </w:pPr>
      <w:r w:rsidRPr="001D0A18">
        <w:rPr>
          <w:rFonts w:cstheme="minorHAnsi"/>
          <w:b/>
          <w:bCs/>
        </w:rPr>
        <w:t>1.2. Indicadores</w:t>
      </w:r>
    </w:p>
    <w:p w14:paraId="2D752931" w14:textId="77777777" w:rsidR="001D0A18" w:rsidRPr="001D0A18" w:rsidRDefault="001D0A18" w:rsidP="001D0A18">
      <w:pPr>
        <w:jc w:val="both"/>
        <w:rPr>
          <w:rFonts w:cstheme="minorHAnsi"/>
        </w:rPr>
      </w:pPr>
      <w:r w:rsidRPr="001D0A18">
        <w:rPr>
          <w:rFonts w:cstheme="minorHAnsi"/>
        </w:rPr>
        <w:t>Todos os dados coletados são tratados e analisados de maneira agregada, assegurando a avaliação dos indicadores institucionais da empresa pelo PMO. Adicionalmente, os resultados também são disponibilizados individualmente por projeto aos respectivos líderes, permitindo a análise específica dos indicadores de desempenho, relacionamento e comunicação associados a cada contrato ou empreendimento. Dessa forma, a metodologia possibilita tanto uma visão estratégica corporativa quanto uma gestão direcionada da experiência do cliente em nível de projeto.</w:t>
      </w:r>
    </w:p>
    <w:p w14:paraId="02BA18BE" w14:textId="77777777" w:rsidR="001D0A18" w:rsidRPr="001D0A18" w:rsidRDefault="001D0A18" w:rsidP="001D0A18">
      <w:pPr>
        <w:jc w:val="both"/>
        <w:rPr>
          <w:rFonts w:cstheme="minorHAnsi"/>
        </w:rPr>
      </w:pPr>
      <w:r w:rsidRPr="001D0A18">
        <w:rPr>
          <w:rFonts w:cstheme="minorHAnsi"/>
        </w:rPr>
        <w:t>A Seteg estabelece como referência institucional a manutenção de indicadores estratégicos mínimos de satisfação e fidelização, considerando:</w:t>
      </w:r>
    </w:p>
    <w:p w14:paraId="3853DFA1" w14:textId="77777777" w:rsidR="001D0A18" w:rsidRPr="001D0A18" w:rsidRDefault="001D0A18" w:rsidP="001D0A18">
      <w:pPr>
        <w:numPr>
          <w:ilvl w:val="0"/>
          <w:numId w:val="7"/>
        </w:numPr>
        <w:jc w:val="both"/>
        <w:rPr>
          <w:rFonts w:cstheme="minorHAnsi"/>
        </w:rPr>
      </w:pPr>
      <w:r w:rsidRPr="001D0A18">
        <w:rPr>
          <w:rFonts w:cstheme="minorHAnsi"/>
          <w:b/>
          <w:bCs/>
        </w:rPr>
        <w:t>NPS Corporativo Seteg:</w:t>
      </w:r>
      <w:r w:rsidRPr="001D0A18">
        <w:rPr>
          <w:rFonts w:cstheme="minorHAnsi"/>
        </w:rPr>
        <w:t xml:space="preserve"> mínimo de 90 pontos;</w:t>
      </w:r>
    </w:p>
    <w:p w14:paraId="04B6FC96" w14:textId="77777777" w:rsidR="001D0A18" w:rsidRPr="001D0A18" w:rsidRDefault="001D0A18" w:rsidP="001D0A18">
      <w:pPr>
        <w:numPr>
          <w:ilvl w:val="0"/>
          <w:numId w:val="7"/>
        </w:numPr>
        <w:jc w:val="both"/>
        <w:rPr>
          <w:rFonts w:cstheme="minorHAnsi"/>
        </w:rPr>
      </w:pPr>
      <w:r w:rsidRPr="001D0A18">
        <w:rPr>
          <w:rFonts w:cstheme="minorHAnsi"/>
          <w:b/>
          <w:bCs/>
        </w:rPr>
        <w:t>Taxa de Resposta da Pesquisa:</w:t>
      </w:r>
      <w:r w:rsidRPr="001D0A18">
        <w:rPr>
          <w:rFonts w:cstheme="minorHAnsi"/>
        </w:rPr>
        <w:t xml:space="preserve"> mínimo de 85%;</w:t>
      </w:r>
    </w:p>
    <w:p w14:paraId="7B04A97B" w14:textId="77777777" w:rsidR="001D0A18" w:rsidRPr="001D0A18" w:rsidRDefault="001D0A18" w:rsidP="001D0A18">
      <w:pPr>
        <w:numPr>
          <w:ilvl w:val="0"/>
          <w:numId w:val="7"/>
        </w:numPr>
        <w:jc w:val="both"/>
        <w:rPr>
          <w:rFonts w:cstheme="minorHAnsi"/>
        </w:rPr>
      </w:pPr>
      <w:r w:rsidRPr="001D0A18">
        <w:rPr>
          <w:rFonts w:cstheme="minorHAnsi"/>
          <w:b/>
          <w:bCs/>
        </w:rPr>
        <w:t>NPS por Projeto:</w:t>
      </w:r>
      <w:r w:rsidRPr="001D0A18">
        <w:rPr>
          <w:rFonts w:cstheme="minorHAnsi"/>
        </w:rPr>
        <w:t xml:space="preserve"> acompanhamento individualizado dos contratos e empreendimentos, permitindo análise comparativa entre líderes, equipes e escopos executados.</w:t>
      </w:r>
    </w:p>
    <w:p w14:paraId="7CE6CD37" w14:textId="77777777" w:rsidR="001D0A18" w:rsidRPr="001D0A18" w:rsidRDefault="001D0A18" w:rsidP="001D0A18">
      <w:pPr>
        <w:jc w:val="both"/>
        <w:rPr>
          <w:rFonts w:cstheme="minorHAnsi"/>
        </w:rPr>
      </w:pPr>
      <w:r w:rsidRPr="001D0A18">
        <w:rPr>
          <w:rFonts w:cstheme="minorHAnsi"/>
        </w:rPr>
        <w:t>Essa estrutura metodológica permite que os resultados obtidos sejam utilizados tanto para acompanhamento estratégico da organização quanto para direcionamento de ações corretivas, melhoria contínua e fortalecimento do relacionamento com os clientes.</w:t>
      </w:r>
    </w:p>
    <w:p w14:paraId="7EB8012A" w14:textId="77777777" w:rsidR="001D0A18" w:rsidRDefault="001D0A18" w:rsidP="00D95D9E">
      <w:pPr>
        <w:jc w:val="both"/>
        <w:rPr>
          <w:rFonts w:cstheme="minorHAnsi"/>
        </w:rPr>
      </w:pPr>
    </w:p>
    <w:p w14:paraId="2737968D" w14:textId="77777777" w:rsidR="00D95D9E" w:rsidRDefault="00D95D9E" w:rsidP="00D95D9E">
      <w:pPr>
        <w:jc w:val="both"/>
        <w:rPr>
          <w:rFonts w:cstheme="minorHAnsi"/>
        </w:rPr>
      </w:pPr>
    </w:p>
    <w:p w14:paraId="3F4015AB" w14:textId="77777777" w:rsidR="00D95D9E" w:rsidRDefault="00D95D9E" w:rsidP="00D95D9E">
      <w:pPr>
        <w:jc w:val="both"/>
        <w:rPr>
          <w:rFonts w:cstheme="minorHAnsi"/>
        </w:rPr>
      </w:pPr>
    </w:p>
    <w:p w14:paraId="4FBCDA84" w14:textId="77777777" w:rsidR="00D95D9E" w:rsidRDefault="00D95D9E" w:rsidP="00D95D9E">
      <w:pPr>
        <w:jc w:val="both"/>
        <w:rPr>
          <w:rFonts w:cstheme="minorHAnsi"/>
        </w:rPr>
      </w:pPr>
    </w:p>
    <w:p w14:paraId="7D023A75" w14:textId="77777777" w:rsidR="00D95D9E" w:rsidRDefault="00D95D9E" w:rsidP="00D95D9E">
      <w:pPr>
        <w:jc w:val="both"/>
        <w:rPr>
          <w:rFonts w:cstheme="minorHAnsi"/>
        </w:rPr>
      </w:pPr>
    </w:p>
    <w:p w14:paraId="0D601655" w14:textId="77777777" w:rsidR="00D95D9E" w:rsidRDefault="00D95D9E" w:rsidP="00D95D9E">
      <w:pPr>
        <w:jc w:val="both"/>
        <w:rPr>
          <w:rFonts w:cstheme="minorHAnsi"/>
        </w:rPr>
      </w:pPr>
    </w:p>
    <w:sectPr w:rsidR="00D95D9E" w:rsidSect="001D0A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F2B2C"/>
    <w:multiLevelType w:val="multilevel"/>
    <w:tmpl w:val="DEE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805E8"/>
    <w:multiLevelType w:val="multilevel"/>
    <w:tmpl w:val="71B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6788B"/>
    <w:multiLevelType w:val="multilevel"/>
    <w:tmpl w:val="945C1B84"/>
    <w:lvl w:ilvl="0">
      <w:start w:val="1"/>
      <w:numFmt w:val="decimal"/>
      <w:lvlText w:val="%1."/>
      <w:lvlJc w:val="left"/>
      <w:pPr>
        <w:ind w:left="36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39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7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20" w:hanging="2160"/>
      </w:pPr>
      <w:rPr>
        <w:rFonts w:hint="default"/>
      </w:rPr>
    </w:lvl>
  </w:abstractNum>
  <w:abstractNum w:abstractNumId="3" w15:restartNumberingAfterBreak="0">
    <w:nsid w:val="41ED58C1"/>
    <w:multiLevelType w:val="multilevel"/>
    <w:tmpl w:val="557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5AA8"/>
    <w:multiLevelType w:val="multilevel"/>
    <w:tmpl w:val="351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906A5"/>
    <w:multiLevelType w:val="multilevel"/>
    <w:tmpl w:val="27AC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55FD8"/>
    <w:multiLevelType w:val="multilevel"/>
    <w:tmpl w:val="7C92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947014">
    <w:abstractNumId w:val="2"/>
  </w:num>
  <w:num w:numId="2" w16cid:durableId="1916550844">
    <w:abstractNumId w:val="6"/>
  </w:num>
  <w:num w:numId="3" w16cid:durableId="238905748">
    <w:abstractNumId w:val="5"/>
  </w:num>
  <w:num w:numId="4" w16cid:durableId="191454432">
    <w:abstractNumId w:val="4"/>
  </w:num>
  <w:num w:numId="5" w16cid:durableId="1501772961">
    <w:abstractNumId w:val="3"/>
  </w:num>
  <w:num w:numId="6" w16cid:durableId="1119254332">
    <w:abstractNumId w:val="0"/>
  </w:num>
  <w:num w:numId="7" w16cid:durableId="96377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9E"/>
    <w:rsid w:val="001D0A18"/>
    <w:rsid w:val="00676D5C"/>
    <w:rsid w:val="00727495"/>
    <w:rsid w:val="009C3791"/>
    <w:rsid w:val="00D2653C"/>
    <w:rsid w:val="00D95D9E"/>
    <w:rsid w:val="00F4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03DA8"/>
  <w15:chartTrackingRefBased/>
  <w15:docId w15:val="{7B63BDF0-7B2F-4FDB-80C3-596CCA36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D9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5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9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95D9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796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Eveline Mesquita | Seteg</dc:creator>
  <cp:keywords/>
  <dc:description/>
  <cp:lastModifiedBy>Eveline Mesquita | Seteg</cp:lastModifiedBy>
  <cp:revision>2</cp:revision>
  <dcterms:created xsi:type="dcterms:W3CDTF">2026-05-19T15:06:00Z</dcterms:created>
  <dcterms:modified xsi:type="dcterms:W3CDTF">2026-05-19T15:06:00Z</dcterms:modified>
</cp:coreProperties>
</file>