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3F93" w14:textId="57C8BE39" w:rsidR="002552AC" w:rsidRPr="007624B0" w:rsidRDefault="002552AC" w:rsidP="002552AC">
      <w:pPr>
        <w:pStyle w:val="Heading1"/>
        <w:rPr>
          <w:rStyle w:val="Heading2Char"/>
          <w:rFonts w:ascii="Times New Roman" w:hAnsi="Times New Roman" w:cs="Times New Roman"/>
        </w:rPr>
      </w:pPr>
      <w:r w:rsidRPr="007624B0">
        <w:rPr>
          <w:rFonts w:ascii="Times New Roman" w:hAnsi="Times New Roman" w:cs="Times New Roman"/>
          <w:sz w:val="32"/>
          <w:szCs w:val="32"/>
        </w:rPr>
        <w:t>Renewable Energy and Energy Storage Engineering:</w:t>
      </w:r>
      <w:r w:rsidR="007624B0">
        <w:rPr>
          <w:rFonts w:ascii="Times New Roman" w:hAnsi="Times New Roman" w:cs="Times New Roman"/>
          <w:sz w:val="32"/>
          <w:szCs w:val="32"/>
        </w:rPr>
        <w:t xml:space="preserve">             </w:t>
      </w:r>
      <w:r w:rsidRPr="007624B0">
        <w:rPr>
          <w:rFonts w:ascii="Times New Roman" w:hAnsi="Times New Roman" w:cs="Times New Roman"/>
          <w:sz w:val="32"/>
          <w:szCs w:val="32"/>
        </w:rPr>
        <w:t xml:space="preserve"> </w:t>
      </w:r>
      <w:r w:rsidRPr="007624B0">
        <w:rPr>
          <w:rStyle w:val="Heading2Char"/>
          <w:rFonts w:ascii="Times New Roman" w:hAnsi="Times New Roman" w:cs="Times New Roman"/>
        </w:rPr>
        <w:t>Engineering the Future of Electricity</w:t>
      </w:r>
    </w:p>
    <w:p w14:paraId="267103DF" w14:textId="77777777" w:rsidR="007624B0" w:rsidRDefault="002552AC" w:rsidP="002552AC">
      <w:pPr>
        <w:rPr>
          <w:rFonts w:ascii="Times New Roman" w:hAnsi="Times New Roman" w:cs="Times New Roman"/>
        </w:rPr>
      </w:pPr>
      <w:r w:rsidRPr="007624B0">
        <w:rPr>
          <w:rFonts w:ascii="Times New Roman" w:hAnsi="Times New Roman" w:cs="Times New Roman"/>
        </w:rPr>
        <w:t xml:space="preserve">The world is entering an era in which electricity is becoming increasingly central to economic activity and everyday life. The rapid expansion of artificial intelligence, data </w:t>
      </w:r>
      <w:r w:rsidRPr="007624B0">
        <w:rPr>
          <w:rFonts w:ascii="Times New Roman" w:hAnsi="Times New Roman" w:cs="Times New Roman"/>
        </w:rPr>
        <w:t>centers</w:t>
      </w:r>
      <w:r w:rsidRPr="007624B0">
        <w:rPr>
          <w:rFonts w:ascii="Times New Roman" w:hAnsi="Times New Roman" w:cs="Times New Roman"/>
        </w:rPr>
        <w:t xml:space="preserve">, electric vehicles (EVs), heat pumps and industrial electrification is increasing electricity demand. The International Energy Agency (IEA) estimates that global electricity demand will grow by an average of 3.6% annually between 2026 and 2030, driven partly by industry, air conditioning, data </w:t>
      </w:r>
      <w:r w:rsidRPr="007624B0">
        <w:rPr>
          <w:rFonts w:ascii="Times New Roman" w:hAnsi="Times New Roman" w:cs="Times New Roman"/>
        </w:rPr>
        <w:t>centers</w:t>
      </w:r>
      <w:r w:rsidRPr="007624B0">
        <w:rPr>
          <w:rFonts w:ascii="Times New Roman" w:hAnsi="Times New Roman" w:cs="Times New Roman"/>
        </w:rPr>
        <w:t xml:space="preserve"> and electrification.  This transformation creates an important engineering question: How can electricity systems produce enough clean energy while remaining reliable, stable and affordable?</w:t>
      </w:r>
    </w:p>
    <w:p w14:paraId="52E40804" w14:textId="55EAA962" w:rsidR="002552AC" w:rsidRPr="007624B0" w:rsidRDefault="002552AC" w:rsidP="002552AC">
      <w:pPr>
        <w:rPr>
          <w:rFonts w:ascii="Times New Roman" w:hAnsi="Times New Roman" w:cs="Times New Roman"/>
        </w:rPr>
      </w:pPr>
      <w:r w:rsidRPr="007624B0">
        <w:rPr>
          <w:rFonts w:ascii="Times New Roman" w:hAnsi="Times New Roman" w:cs="Times New Roman"/>
        </w:rPr>
        <w:t>Historically, many energy services depended directly on fossil fuels. Petrol and diesel powered vehicles, while natural gas and heating oil supplied heat to buildings. Electrification is changing this structure. EVs replace the combustion engine with electric motors, while heat pumps replace many gas and oil heating systems. These technologies can improve energy efficiency and reduce direct emissions, but they also transfer more energy demand to the electrical grid. Consequently, electricity generation, transmission, distribution and storage must evolve together.</w:t>
      </w:r>
    </w:p>
    <w:p w14:paraId="586056FD" w14:textId="4B367CD4" w:rsidR="002552AC" w:rsidRPr="007624B0" w:rsidRDefault="002552AC" w:rsidP="002552AC">
      <w:pPr>
        <w:rPr>
          <w:rFonts w:ascii="Times New Roman" w:hAnsi="Times New Roman" w:cs="Times New Roman"/>
        </w:rPr>
      </w:pPr>
      <w:r w:rsidRPr="007624B0">
        <w:rPr>
          <w:rFonts w:ascii="Times New Roman" w:hAnsi="Times New Roman" w:cs="Times New Roman"/>
        </w:rPr>
        <w:t xml:space="preserve">Renewable energy is central to this transformation. Solar </w:t>
      </w:r>
      <w:r w:rsidRPr="007624B0">
        <w:rPr>
          <w:rFonts w:ascii="Times New Roman" w:hAnsi="Times New Roman" w:cs="Times New Roman"/>
        </w:rPr>
        <w:t>cells</w:t>
      </w:r>
      <w:r w:rsidRPr="007624B0">
        <w:rPr>
          <w:rFonts w:ascii="Times New Roman" w:hAnsi="Times New Roman" w:cs="Times New Roman"/>
        </w:rPr>
        <w:t xml:space="preserve"> (PV), wind, hydropower, geothermal and sustainable bioenergy provide energy from naturally replenished resources. Solar PV is particularly versatile because it can be deployed on rooftops, commercial buildings, farms and large utility-scale installations. Wind and solar have also become major contributors to new electricity-generation capacity worldwide. However, renewable generation introduces an important engineering challenge: the availability of renewable resources does not always coincide with electricity demand.</w:t>
      </w:r>
    </w:p>
    <w:p w14:paraId="3670E919" w14:textId="77777777" w:rsidR="002552AC" w:rsidRPr="007624B0" w:rsidRDefault="002552AC" w:rsidP="002552AC">
      <w:pPr>
        <w:rPr>
          <w:rFonts w:ascii="Times New Roman" w:hAnsi="Times New Roman" w:cs="Times New Roman"/>
        </w:rPr>
      </w:pPr>
      <w:r w:rsidRPr="007624B0">
        <w:rPr>
          <w:rFonts w:ascii="Times New Roman" w:hAnsi="Times New Roman" w:cs="Times New Roman"/>
        </w:rPr>
        <w:t>Solar power, for example, produces most of its electricity during daylight hours, while demand can remain high after sunset. Wind generation can also vary according to weather conditions. This creates a fundamental need for energy storage.</w:t>
      </w:r>
    </w:p>
    <w:p w14:paraId="756CE507" w14:textId="77777777" w:rsidR="007624B0" w:rsidRDefault="002552AC" w:rsidP="002552AC">
      <w:pPr>
        <w:rPr>
          <w:rFonts w:ascii="Times New Roman" w:hAnsi="Times New Roman" w:cs="Times New Roman"/>
        </w:rPr>
      </w:pPr>
      <w:r w:rsidRPr="007624B0">
        <w:rPr>
          <w:rFonts w:ascii="Times New Roman" w:hAnsi="Times New Roman" w:cs="Times New Roman"/>
        </w:rPr>
        <w:t>Energy storage allows electricity generated at one time to be used later. Storage technologies include lithium-ion and sodium-ion batteries, pumped-storage hydropower, compressed-air storage, thermal storage and hydrogen. Each technology has different characteristics. Batteries offer rapid response and high efficiency, making them useful for short-duration storage and grid services. Pumped hydro can store enormous quantities of energy for longer periods but requires suitable geographical conditions. Hydrogen can potentially provide long-duration or seasonal storage, although converting electricity to hydrogen and back introduces significant energy losses. Thermal storage can be particularly effective when the final energy requirement is heat rather than electricity.</w:t>
      </w:r>
    </w:p>
    <w:p w14:paraId="31271DD9" w14:textId="579B21CF" w:rsidR="002552AC" w:rsidRPr="007624B0" w:rsidRDefault="002552AC" w:rsidP="002552AC">
      <w:pPr>
        <w:rPr>
          <w:rFonts w:ascii="Times New Roman" w:hAnsi="Times New Roman" w:cs="Times New Roman"/>
        </w:rPr>
      </w:pPr>
      <w:r w:rsidRPr="007624B0">
        <w:rPr>
          <w:rFonts w:ascii="Times New Roman" w:hAnsi="Times New Roman" w:cs="Times New Roman"/>
        </w:rPr>
        <w:lastRenderedPageBreak/>
        <w:t>Storage therefore should not be viewed as a single technology. It is an engineering toolbox, with different technologies suited to different timescales and applications.</w:t>
      </w:r>
    </w:p>
    <w:p w14:paraId="4F0E21AD" w14:textId="77777777" w:rsidR="002552AC" w:rsidRPr="007624B0" w:rsidRDefault="002552AC" w:rsidP="002552AC">
      <w:pPr>
        <w:rPr>
          <w:rFonts w:ascii="Times New Roman" w:hAnsi="Times New Roman" w:cs="Times New Roman"/>
        </w:rPr>
      </w:pPr>
      <w:r w:rsidRPr="007624B0">
        <w:rPr>
          <w:rFonts w:ascii="Times New Roman" w:hAnsi="Times New Roman" w:cs="Times New Roman"/>
        </w:rPr>
        <w:t>Another challenge concerns grid stability. Traditional power systems relied heavily on large synchronous generators whose rotating masses naturally provide inertia. Solar PV and many modern wind systems connect through power electronic inverters and therefore do not inherently provide the same physical inertia. However, modern grid-forming inverters, synthetic-inertia controls, synchronous condensers and battery systems can provide important grid-support functions.</w:t>
      </w:r>
    </w:p>
    <w:p w14:paraId="5B0A321B" w14:textId="77777777" w:rsidR="002552AC" w:rsidRPr="007624B0" w:rsidRDefault="002552AC" w:rsidP="002552AC">
      <w:pPr>
        <w:rPr>
          <w:rFonts w:ascii="Times New Roman" w:hAnsi="Times New Roman" w:cs="Times New Roman"/>
        </w:rPr>
      </w:pPr>
      <w:r w:rsidRPr="007624B0">
        <w:rPr>
          <w:rFonts w:ascii="Times New Roman" w:hAnsi="Times New Roman" w:cs="Times New Roman"/>
        </w:rPr>
        <w:t>This is why the renewable-energy transition is ultimately a systems-engineering challenge. Generation cannot be designed independently of storage, transmission, power electronics, demand and grid stability.</w:t>
      </w:r>
    </w:p>
    <w:p w14:paraId="43E71152" w14:textId="777688C7" w:rsidR="002552AC" w:rsidRPr="007624B0" w:rsidRDefault="002552AC" w:rsidP="002552AC">
      <w:pPr>
        <w:rPr>
          <w:rFonts w:ascii="Times New Roman" w:hAnsi="Times New Roman" w:cs="Times New Roman"/>
        </w:rPr>
      </w:pPr>
      <w:r w:rsidRPr="007624B0">
        <w:rPr>
          <w:rFonts w:ascii="Times New Roman" w:hAnsi="Times New Roman" w:cs="Times New Roman"/>
        </w:rPr>
        <w:t xml:space="preserve">Nuclear energy also demonstrates the enormous energy available beyond chemical </w:t>
      </w:r>
      <w:r w:rsidR="007624B0" w:rsidRPr="007624B0">
        <w:rPr>
          <w:rFonts w:ascii="Times New Roman" w:hAnsi="Times New Roman" w:cs="Times New Roman"/>
        </w:rPr>
        <w:t>processes. The</w:t>
      </w:r>
      <w:r w:rsidRPr="007624B0">
        <w:rPr>
          <w:rFonts w:ascii="Times New Roman" w:hAnsi="Times New Roman" w:cs="Times New Roman"/>
        </w:rPr>
        <w:t xml:space="preserve"> Sun is the natural example of sustained hydrogen fusion. Although researchers are attempting to reproduce controlled fusion on Earth, commercial fusion remains an engineering challenge.</w:t>
      </w:r>
    </w:p>
    <w:p w14:paraId="437DD8AA" w14:textId="77777777" w:rsidR="002552AC" w:rsidRPr="007624B0" w:rsidRDefault="002552AC" w:rsidP="002552AC">
      <w:pPr>
        <w:rPr>
          <w:rFonts w:ascii="Times New Roman" w:hAnsi="Times New Roman" w:cs="Times New Roman"/>
        </w:rPr>
      </w:pPr>
      <w:r w:rsidRPr="007624B0">
        <w:rPr>
          <w:rFonts w:ascii="Times New Roman" w:hAnsi="Times New Roman" w:cs="Times New Roman"/>
        </w:rPr>
        <w:t>The objective, however, should not be to force one technology to eliminate all others. The future energy system should use different technologies according to what each does best. Renewable generation can provide abundant low-carbon energy; storage can shift energy through time; nuclear power can provide firm generation; advanced power electronics can support stability; and system engineering can integrate them into one resilient network.</w:t>
      </w:r>
    </w:p>
    <w:p w14:paraId="20730608" w14:textId="34D11377" w:rsidR="00E54F35" w:rsidRPr="007624B0" w:rsidRDefault="002552AC" w:rsidP="002552AC">
      <w:pPr>
        <w:rPr>
          <w:rFonts w:ascii="Times New Roman" w:hAnsi="Times New Roman" w:cs="Times New Roman"/>
        </w:rPr>
      </w:pPr>
      <w:r w:rsidRPr="007624B0">
        <w:rPr>
          <w:rFonts w:ascii="Times New Roman" w:hAnsi="Times New Roman" w:cs="Times New Roman"/>
        </w:rPr>
        <w:t>Ultimately, the challenge is not simply producing more energy. It is engineering an energy system capable of delivering the right amount of clean, reliable and affordable energy at the right time.</w:t>
      </w:r>
    </w:p>
    <w:sectPr w:rsidR="00E54F35" w:rsidRPr="00762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2AC"/>
    <w:rsid w:val="002552AC"/>
    <w:rsid w:val="007624B0"/>
    <w:rsid w:val="00C37966"/>
    <w:rsid w:val="00CF7131"/>
    <w:rsid w:val="00E54F35"/>
    <w:rsid w:val="00F17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06985"/>
  <w15:chartTrackingRefBased/>
  <w15:docId w15:val="{4954BD1A-ED0E-40F3-9E84-7A736205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2AC"/>
    <w:rPr>
      <w:rFonts w:eastAsiaTheme="majorEastAsia" w:cstheme="majorBidi"/>
      <w:color w:val="272727" w:themeColor="text1" w:themeTint="D8"/>
    </w:rPr>
  </w:style>
  <w:style w:type="paragraph" w:styleId="Title">
    <w:name w:val="Title"/>
    <w:basedOn w:val="Normal"/>
    <w:next w:val="Normal"/>
    <w:link w:val="TitleChar"/>
    <w:uiPriority w:val="10"/>
    <w:qFormat/>
    <w:rsid w:val="00255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2AC"/>
    <w:pPr>
      <w:spacing w:before="160"/>
      <w:jc w:val="center"/>
    </w:pPr>
    <w:rPr>
      <w:i/>
      <w:iCs/>
      <w:color w:val="404040" w:themeColor="text1" w:themeTint="BF"/>
    </w:rPr>
  </w:style>
  <w:style w:type="character" w:customStyle="1" w:styleId="QuoteChar">
    <w:name w:val="Quote Char"/>
    <w:basedOn w:val="DefaultParagraphFont"/>
    <w:link w:val="Quote"/>
    <w:uiPriority w:val="29"/>
    <w:rsid w:val="002552AC"/>
    <w:rPr>
      <w:i/>
      <w:iCs/>
      <w:color w:val="404040" w:themeColor="text1" w:themeTint="BF"/>
    </w:rPr>
  </w:style>
  <w:style w:type="paragraph" w:styleId="ListParagraph">
    <w:name w:val="List Paragraph"/>
    <w:basedOn w:val="Normal"/>
    <w:uiPriority w:val="34"/>
    <w:qFormat/>
    <w:rsid w:val="002552AC"/>
    <w:pPr>
      <w:ind w:left="720"/>
      <w:contextualSpacing/>
    </w:pPr>
  </w:style>
  <w:style w:type="character" w:styleId="IntenseEmphasis">
    <w:name w:val="Intense Emphasis"/>
    <w:basedOn w:val="DefaultParagraphFont"/>
    <w:uiPriority w:val="21"/>
    <w:qFormat/>
    <w:rsid w:val="002552AC"/>
    <w:rPr>
      <w:i/>
      <w:iCs/>
      <w:color w:val="0F4761" w:themeColor="accent1" w:themeShade="BF"/>
    </w:rPr>
  </w:style>
  <w:style w:type="paragraph" w:styleId="IntenseQuote">
    <w:name w:val="Intense Quote"/>
    <w:basedOn w:val="Normal"/>
    <w:next w:val="Normal"/>
    <w:link w:val="IntenseQuoteChar"/>
    <w:uiPriority w:val="30"/>
    <w:qFormat/>
    <w:rsid w:val="00255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2AC"/>
    <w:rPr>
      <w:i/>
      <w:iCs/>
      <w:color w:val="0F4761" w:themeColor="accent1" w:themeShade="BF"/>
    </w:rPr>
  </w:style>
  <w:style w:type="character" w:styleId="IntenseReference">
    <w:name w:val="Intense Reference"/>
    <w:basedOn w:val="DefaultParagraphFont"/>
    <w:uiPriority w:val="32"/>
    <w:qFormat/>
    <w:rsid w:val="002552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 Marduk</dc:creator>
  <cp:keywords/>
  <dc:description/>
  <cp:lastModifiedBy>Ham Marduk</cp:lastModifiedBy>
  <cp:revision>1</cp:revision>
  <dcterms:created xsi:type="dcterms:W3CDTF">2026-09-16T21:47:00Z</dcterms:created>
  <dcterms:modified xsi:type="dcterms:W3CDTF">2026-09-16T22:07:00Z</dcterms:modified>
</cp:coreProperties>
</file>