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Seth McGathey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seth.mcgathey@mail.wlc.edu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Mobile: (708) 297-0996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 53213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Smcgath.github.io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SUMMARY 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 dedicated and motivated computer scientist with confidence and a strong work ethic. Experienced with backend logic and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Wisconsin Lutheran College,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Milwaukee, WI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Bachelor of Science Degree in Computer Science,</w:t>
        <w:tab/>
        <w:tab/>
        <w:tab/>
        <w:t xml:space="preserve">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</w:t>
        <w:tab/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September 2015 -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 is an immersive 300+ hour web development boot camp. It provides hands on development experience with individual and team projects.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C#, PHP, C++, JavaScript, GIT, HTML, SQL, CSS, Bootstrap, Objective-C, Node.js, Ajax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Market Probe- Milwaukee, WI: December 2014 -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Junior Programmer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Create and debug stored procedures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Manage database changes for client needs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Debug and make changes to client facing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Milliman Inc- Milwaukee, WI: September 2014 - May 2015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Support Technician Intern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Provided technical support to over thirty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Best Buy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WI: September 2013 - December 2014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Sales Consultant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with customers and co-workers in a fast-paced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technology concepts to people with little technical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Coding Playground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Allows users to create test and store code snippets in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Ajax, PHP, SQL, and iframes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Integrated ACE syntax highlighter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Browser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three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Based in Node.js and Sockets.io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game logic and piece movement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Wordpress 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four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backend PHP and SEO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2011- Volunteered for three weeks building a school for a small congregation in Costa Rica.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2013- Volunteered for three weeks in Hungary and the Czech Republic teaching children conversational English.</w:t>
      </w:r>
    </w:p>
    <w:sectPr>
      <w:headerReference r:id="rId8" w:type="default"/>
      <w:foot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3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5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3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5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6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smcgath.github.io" TargetMode="External"/><Relationship Id="rId6" Type="http://schemas.openxmlformats.org/officeDocument/2006/relationships/hyperlink" Target="http://smcgath.github.io" TargetMode="External"/><Relationship Id="rId7" Type="http://schemas.openxmlformats.org/officeDocument/2006/relationships/hyperlink" Target="http://smcgath.github.io" TargetMode="External"/><Relationship Id="rId8" Type="http://schemas.openxmlformats.org/officeDocument/2006/relationships/header" Target="header1.xml"/></Relationships>
</file>