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3BE1C" w14:textId="77777777" w:rsidR="00476DD2" w:rsidRPr="00476DD2" w:rsidRDefault="00476DD2" w:rsidP="00476DD2">
      <w:pPr>
        <w:spacing w:after="0" w:line="360" w:lineRule="auto"/>
        <w:rPr>
          <w:rFonts w:ascii="Bookman Old Style" w:hAnsi="Bookman Old Style"/>
          <w:u w:val="single"/>
        </w:rPr>
      </w:pPr>
      <w:r w:rsidRPr="00476DD2">
        <w:rPr>
          <w:rFonts w:ascii="Bookman Old Style" w:hAnsi="Bookman Old Style"/>
          <w:b/>
          <w:bCs/>
          <w:u w:val="single"/>
        </w:rPr>
        <w:t>Section 4.2 — Impact Mapping: Top 3 Findings</w:t>
      </w:r>
    </w:p>
    <w:p w14:paraId="2FD1D3A5" w14:textId="18AE6BB3" w:rsidR="00476DD2" w:rsidRPr="00476DD2" w:rsidRDefault="00476DD2" w:rsidP="00476DD2">
      <w:pPr>
        <w:spacing w:after="0" w:line="360" w:lineRule="auto"/>
        <w:rPr>
          <w:rFonts w:ascii="Bookman Old Style" w:hAnsi="Bookman Old Style"/>
        </w:rPr>
      </w:pPr>
      <w:r w:rsidRPr="00476DD2">
        <w:rPr>
          <w:rFonts w:ascii="Bookman Old Style" w:hAnsi="Bookman Old Style"/>
          <w:b/>
          <w:bCs/>
        </w:rPr>
        <w:t xml:space="preserve">FINDING 1 (Critical) </w:t>
      </w:r>
      <w:r>
        <w:rPr>
          <w:rFonts w:ascii="Bookman Old Style" w:hAnsi="Bookman Old Style"/>
          <w:b/>
          <w:bCs/>
        </w:rPr>
        <w:t>-</w:t>
      </w:r>
      <w:r w:rsidRPr="00476DD2">
        <w:rPr>
          <w:rFonts w:ascii="Bookman Old Style" w:hAnsi="Bookman Old Style"/>
          <w:b/>
          <w:bCs/>
        </w:rPr>
        <w:t xml:space="preserve"> FLOAT Data Type Used for All Financial Columns</w:t>
      </w:r>
      <w:r w:rsidRPr="00476DD2">
        <w:rPr>
          <w:rFonts w:ascii="Bookman Old Style" w:hAnsi="Bookman Old Style"/>
          <w:b/>
          <w:bCs/>
        </w:rPr>
        <w:br/>
      </w:r>
      <w:r w:rsidRPr="00476DD2">
        <w:rPr>
          <w:rFonts w:ascii="Bookman Old Style" w:hAnsi="Bookman Old Style"/>
          <w:b/>
          <w:bCs/>
        </w:rPr>
        <w:br/>
      </w:r>
      <w:r w:rsidRPr="00144107">
        <w:rPr>
          <w:rFonts w:ascii="Bookman Old Style" w:hAnsi="Bookman Old Style"/>
          <w:b/>
          <w:bCs/>
          <w:i/>
          <w:iCs/>
        </w:rPr>
        <w:t>Description</w:t>
      </w:r>
    </w:p>
    <w:p w14:paraId="1FB11E9C" w14:textId="799447FC" w:rsidR="00476DD2" w:rsidRPr="00476DD2" w:rsidRDefault="00476DD2" w:rsidP="00476DD2">
      <w:pPr>
        <w:spacing w:after="0" w:line="360" w:lineRule="auto"/>
        <w:rPr>
          <w:rFonts w:ascii="Bookman Old Style" w:hAnsi="Bookman Old Style"/>
        </w:rPr>
      </w:pPr>
      <w:r w:rsidRPr="00476DD2">
        <w:rPr>
          <w:rFonts w:ascii="Bookman Old Style" w:hAnsi="Bookman Old Style"/>
        </w:rPr>
        <w:t xml:space="preserve">All monetary columns across the LewisRetail database </w:t>
      </w:r>
      <w:r w:rsidR="00564B33">
        <w:rPr>
          <w:rFonts w:ascii="Bookman Old Style" w:hAnsi="Bookman Old Style"/>
        </w:rPr>
        <w:t>-</w:t>
      </w:r>
      <w:r w:rsidRPr="00476DD2">
        <w:rPr>
          <w:rFonts w:ascii="Bookman Old Style" w:hAnsi="Bookman Old Style"/>
        </w:rPr>
        <w:t xml:space="preserve"> including UnitPrice, TotalAmount, VATAmount, DiscountAmount, CreditLimit, and CurrentBalance </w:t>
      </w:r>
      <w:r w:rsidR="00564B33">
        <w:rPr>
          <w:rFonts w:ascii="Bookman Old Style" w:hAnsi="Bookman Old Style"/>
        </w:rPr>
        <w:t>-</w:t>
      </w:r>
      <w:r w:rsidRPr="00476DD2">
        <w:rPr>
          <w:rFonts w:ascii="Bookman Old Style" w:hAnsi="Bookman Old Style"/>
        </w:rPr>
        <w:t xml:space="preserve"> are declared as FLOAT. The FLOAT data type uses binary floating-point representation and cannot accurately represent many decimal values. For example, R0.</w:t>
      </w:r>
      <w:r w:rsidR="00995F6C">
        <w:rPr>
          <w:rFonts w:ascii="Bookman Old Style" w:hAnsi="Bookman Old Style"/>
        </w:rPr>
        <w:t>7</w:t>
      </w:r>
      <w:r w:rsidRPr="00476DD2">
        <w:rPr>
          <w:rFonts w:ascii="Bookman Old Style" w:hAnsi="Bookman Old Style"/>
        </w:rPr>
        <w:t>0 stored as a FLOAT may internally become R0.</w:t>
      </w:r>
      <w:r w:rsidR="00995F6C">
        <w:rPr>
          <w:rFonts w:ascii="Bookman Old Style" w:hAnsi="Bookman Old Style"/>
        </w:rPr>
        <w:t>7</w:t>
      </w:r>
      <w:r w:rsidRPr="00476DD2">
        <w:rPr>
          <w:rFonts w:ascii="Bookman Old Style" w:hAnsi="Bookman Old Style"/>
        </w:rPr>
        <w:t>0000000000000001. This rounding error accumulates across thousands of order calculations, VAT computations, and credit balance operations.</w:t>
      </w:r>
    </w:p>
    <w:p w14:paraId="5C2DD504" w14:textId="058049CA" w:rsidR="00476DD2" w:rsidRPr="00476DD2" w:rsidRDefault="00476DD2" w:rsidP="00476DD2">
      <w:pPr>
        <w:spacing w:after="0" w:line="360" w:lineRule="auto"/>
        <w:rPr>
          <w:rFonts w:ascii="Bookman Old Style" w:hAnsi="Bookman Old Style"/>
        </w:rPr>
      </w:pPr>
      <w:r w:rsidRPr="00476DD2">
        <w:rPr>
          <w:rFonts w:ascii="Bookman Old Style" w:hAnsi="Bookman Old Style"/>
        </w:rPr>
        <w:br/>
      </w:r>
      <w:r w:rsidRPr="00476DD2">
        <w:rPr>
          <w:rFonts w:ascii="Bookman Old Style" w:hAnsi="Bookman Old Style"/>
          <w:b/>
          <w:bCs/>
          <w:u w:val="single"/>
        </w:rPr>
        <w:t>Financial Impact</w:t>
      </w:r>
    </w:p>
    <w:p w14:paraId="4565D5EC" w14:textId="1DFC2F5B" w:rsidR="00476DD2" w:rsidRPr="00476DD2" w:rsidRDefault="00476DD2" w:rsidP="00476DD2">
      <w:pPr>
        <w:spacing w:after="0" w:line="360" w:lineRule="auto"/>
        <w:rPr>
          <w:rFonts w:ascii="Bookman Old Style" w:hAnsi="Bookman Old Style"/>
        </w:rPr>
      </w:pPr>
      <w:r w:rsidRPr="00476DD2">
        <w:rPr>
          <w:rFonts w:ascii="Bookman Old Style" w:eastAsia="Arial" w:hAnsi="Bookman Old Style" w:cs="Arial"/>
          <w:b/>
          <w:bCs/>
          <w:color w:val="000000"/>
        </w:rPr>
        <w:t xml:space="preserve">Revenue Reporting Error </w:t>
      </w:r>
      <w:r w:rsidR="00E01807">
        <w:rPr>
          <w:rFonts w:ascii="Bookman Old Style" w:eastAsia="Arial" w:hAnsi="Bookman Old Style" w:cs="Arial"/>
          <w:b/>
          <w:bCs/>
          <w:color w:val="000000"/>
        </w:rPr>
        <w:br/>
      </w:r>
      <w:r w:rsidRPr="00476DD2">
        <w:rPr>
          <w:rFonts w:ascii="Bookman Old Style" w:eastAsia="Arial" w:hAnsi="Bookman Old Style" w:cs="Arial"/>
          <w:color w:val="000000"/>
        </w:rPr>
        <w:t>SUM(TotalAmount) across 5,200 orders using FLOAT arithmetic produces a total that diverges from the mathematically correct sum. Depending on the distribution of values, this error can reach hundreds of rands per reporting period, leading to management decisions based on incorrect revenue figures.</w:t>
      </w:r>
      <w:r w:rsidRPr="00476DD2">
        <w:rPr>
          <w:rFonts w:ascii="Bookman Old Style" w:eastAsia="Arial" w:hAnsi="Bookman Old Style" w:cs="Arial"/>
          <w:color w:val="000000"/>
        </w:rPr>
        <w:br/>
      </w:r>
      <w:r w:rsidRPr="00476DD2">
        <w:rPr>
          <w:rFonts w:ascii="Bookman Old Style" w:eastAsia="Arial" w:hAnsi="Bookman Old Style" w:cs="Arial"/>
          <w:color w:val="000000"/>
        </w:rPr>
        <w:br/>
      </w:r>
      <w:r w:rsidRPr="00476DD2">
        <w:rPr>
          <w:rFonts w:ascii="Bookman Old Style" w:eastAsia="Arial" w:hAnsi="Bookman Old Style" w:cs="Arial"/>
          <w:b/>
          <w:bCs/>
          <w:color w:val="000000"/>
        </w:rPr>
        <w:t xml:space="preserve">VAT Miscalculation </w:t>
      </w:r>
      <w:r w:rsidR="00E01807">
        <w:rPr>
          <w:rFonts w:ascii="Bookman Old Style" w:eastAsia="Arial" w:hAnsi="Bookman Old Style" w:cs="Arial"/>
          <w:b/>
          <w:bCs/>
          <w:color w:val="000000"/>
        </w:rPr>
        <w:br/>
      </w:r>
      <w:r w:rsidRPr="00476DD2">
        <w:rPr>
          <w:rFonts w:ascii="Bookman Old Style" w:eastAsia="Arial" w:hAnsi="Bookman Old Style" w:cs="Arial"/>
          <w:color w:val="000000"/>
        </w:rPr>
        <w:t>The pricing engine in server.js (line 1196) calculates VAT as: afterDiscount * (</w:t>
      </w:r>
      <w:r w:rsidR="00A26A90">
        <w:rPr>
          <w:rFonts w:ascii="Bookman Old Style" w:eastAsia="Arial" w:hAnsi="Bookman Old Style" w:cs="Arial"/>
          <w:color w:val="000000"/>
        </w:rPr>
        <w:t>VAT</w:t>
      </w:r>
      <w:r w:rsidRPr="00476DD2">
        <w:rPr>
          <w:rFonts w:ascii="Bookman Old Style" w:eastAsia="Arial" w:hAnsi="Bookman Old Style" w:cs="Arial"/>
          <w:color w:val="000000"/>
        </w:rPr>
        <w:t>Percentage/100.0) using FLOAT. With South African VAT at 15%, rounding errors of R0.01 to R0.05 per transaction are common. Across 5,200 orders this could total R50–R260 in incorrectly calculated VAT, creating a tax liability risk.</w:t>
      </w:r>
      <w:r w:rsidRPr="00476DD2">
        <w:rPr>
          <w:rFonts w:ascii="Bookman Old Style" w:eastAsia="Arial" w:hAnsi="Bookman Old Style" w:cs="Arial"/>
          <w:color w:val="000000"/>
        </w:rPr>
        <w:br/>
      </w:r>
      <w:r w:rsidRPr="00476DD2">
        <w:rPr>
          <w:rFonts w:ascii="Bookman Old Style" w:eastAsia="Arial" w:hAnsi="Bookman Old Style" w:cs="Arial"/>
          <w:color w:val="000000"/>
        </w:rPr>
        <w:br/>
      </w:r>
      <w:r w:rsidRPr="00476DD2">
        <w:rPr>
          <w:rFonts w:ascii="Bookman Old Style" w:eastAsia="Arial" w:hAnsi="Bookman Old Style" w:cs="Arial"/>
          <w:b/>
          <w:bCs/>
          <w:color w:val="000000"/>
        </w:rPr>
        <w:t xml:space="preserve">Credit Balance Drift </w:t>
      </w:r>
      <w:r w:rsidR="00E01807">
        <w:rPr>
          <w:rFonts w:ascii="Bookman Old Style" w:eastAsia="Arial" w:hAnsi="Bookman Old Style" w:cs="Arial"/>
          <w:b/>
          <w:bCs/>
          <w:color w:val="000000"/>
        </w:rPr>
        <w:br/>
      </w:r>
      <w:r w:rsidRPr="00476DD2">
        <w:rPr>
          <w:rFonts w:ascii="Bookman Old Style" w:eastAsia="Arial" w:hAnsi="Bookman Old Style" w:cs="Arial"/>
          <w:color w:val="000000"/>
        </w:rPr>
        <w:t>CreditAccounts.CurrentBalance is stored as FLOAT. Credit balance calculations that add or subtract FLOAT values accumulate error over time. Customers could be incorrectly shown as over their credit limit, or allowed to exceed it, depending on the direction of the rounding error.</w:t>
      </w:r>
    </w:p>
    <w:p w14:paraId="20D5862B" w14:textId="2951B9F6" w:rsidR="00476DD2" w:rsidRPr="00476DD2" w:rsidRDefault="00476DD2" w:rsidP="00476DD2">
      <w:pPr>
        <w:spacing w:after="0" w:line="360" w:lineRule="auto"/>
        <w:rPr>
          <w:rFonts w:ascii="Bookman Old Style" w:hAnsi="Bookman Old Style"/>
        </w:rPr>
      </w:pPr>
      <w:r w:rsidRPr="00476DD2">
        <w:rPr>
          <w:rFonts w:ascii="Bookman Old Style" w:hAnsi="Bookman Old Style"/>
        </w:rPr>
        <w:lastRenderedPageBreak/>
        <w:br/>
      </w:r>
      <w:r w:rsidRPr="00476DD2">
        <w:rPr>
          <w:rFonts w:ascii="Bookman Old Style" w:eastAsia="Arial" w:hAnsi="Bookman Old Style" w:cs="Arial"/>
          <w:b/>
          <w:bCs/>
          <w:color w:val="000000"/>
        </w:rPr>
        <w:t xml:space="preserve">Revenue Leakage </w:t>
      </w:r>
      <w:r w:rsidR="00075BE1">
        <w:rPr>
          <w:rFonts w:ascii="Bookman Old Style" w:eastAsia="Arial" w:hAnsi="Bookman Old Style" w:cs="Arial"/>
          <w:b/>
          <w:bCs/>
          <w:color w:val="000000"/>
        </w:rPr>
        <w:br/>
      </w:r>
      <w:r w:rsidRPr="00476DD2">
        <w:rPr>
          <w:rFonts w:ascii="Bookman Old Style" w:eastAsia="Arial" w:hAnsi="Bookman Old Style" w:cs="Arial"/>
          <w:color w:val="000000"/>
        </w:rPr>
        <w:t>Combined with the R0.00 TotalAmount defect</w:t>
      </w:r>
      <w:r w:rsidR="00075BE1">
        <w:rPr>
          <w:rFonts w:ascii="Bookman Old Style" w:eastAsia="Arial" w:hAnsi="Bookman Old Style" w:cs="Arial"/>
          <w:color w:val="000000"/>
        </w:rPr>
        <w:t xml:space="preserve">, </w:t>
      </w:r>
      <w:r w:rsidRPr="00476DD2">
        <w:rPr>
          <w:rFonts w:ascii="Bookman Old Style" w:eastAsia="Arial" w:hAnsi="Bookman Old Style" w:cs="Arial"/>
          <w:color w:val="000000"/>
        </w:rPr>
        <w:t>the FLOAT imprecision masks the true revenue gap, making audits unreliable. Internal financial controls are undermined because no two calculations of the same figure will necessarily agree.</w:t>
      </w:r>
    </w:p>
    <w:p w14:paraId="718C360C" w14:textId="719F1B4E" w:rsidR="00476DD2" w:rsidRDefault="00476DD2" w:rsidP="00476DD2">
      <w:pPr>
        <w:spacing w:after="0" w:line="360" w:lineRule="auto"/>
        <w:rPr>
          <w:rFonts w:ascii="Bookman Old Style" w:eastAsia="Arial" w:hAnsi="Bookman Old Style" w:cs="Arial"/>
          <w:color w:val="000000"/>
        </w:rPr>
      </w:pPr>
      <w:r w:rsidRPr="00476DD2">
        <w:rPr>
          <w:rFonts w:ascii="Bookman Old Style" w:hAnsi="Bookman Old Style"/>
        </w:rPr>
        <w:br/>
      </w:r>
      <w:r w:rsidRPr="00476DD2">
        <w:rPr>
          <w:rFonts w:ascii="Bookman Old Style" w:hAnsi="Bookman Old Style"/>
          <w:b/>
          <w:bCs/>
          <w:u w:val="single"/>
        </w:rPr>
        <w:t>LEGAL IMPACT</w:t>
      </w:r>
      <w:r w:rsidRPr="00476DD2">
        <w:rPr>
          <w:rFonts w:ascii="Bookman Old Style" w:hAnsi="Bookman Old Style"/>
        </w:rPr>
        <w:br/>
      </w:r>
      <w:r w:rsidRPr="00476DD2">
        <w:rPr>
          <w:rFonts w:ascii="Bookman Old Style" w:eastAsia="Arial" w:hAnsi="Bookman Old Style" w:cs="Arial"/>
          <w:b/>
          <w:bCs/>
          <w:color w:val="000000"/>
        </w:rPr>
        <w:t xml:space="preserve">National Credit Act (NCA) - </w:t>
      </w:r>
      <w:r w:rsidRPr="00476DD2">
        <w:rPr>
          <w:rFonts w:ascii="Bookman Old Style" w:eastAsia="Arial" w:hAnsi="Bookman Old Style" w:cs="Arial"/>
          <w:color w:val="000000"/>
        </w:rPr>
        <w:t>The NCA requires that credit charges be disclosed accurately and calculated correctly. FLOAT-based credit balance and interest calculations violate this requirement. If a customer is overcharged due to rounding errors on their credit account, Lewis Retail Group could face complaints to the National Credit Regulator (NCR), fines, and mandatory refunds.</w:t>
      </w:r>
      <w:r w:rsidRPr="00476DD2">
        <w:rPr>
          <w:rFonts w:ascii="Bookman Old Style" w:eastAsia="Arial" w:hAnsi="Bookman Old Style" w:cs="Arial"/>
          <w:color w:val="000000"/>
        </w:rPr>
        <w:br/>
      </w:r>
      <w:r w:rsidRPr="00476DD2">
        <w:rPr>
          <w:rFonts w:ascii="Bookman Old Style" w:eastAsia="Arial" w:hAnsi="Bookman Old Style" w:cs="Arial"/>
          <w:color w:val="000000"/>
        </w:rPr>
        <w:br/>
      </w:r>
      <w:r w:rsidRPr="00476DD2">
        <w:rPr>
          <w:rFonts w:ascii="Bookman Old Style" w:eastAsia="Arial" w:hAnsi="Bookman Old Style" w:cs="Arial"/>
          <w:b/>
          <w:bCs/>
          <w:color w:val="000000"/>
        </w:rPr>
        <w:t>Consumer Protection Act (CPA)</w:t>
      </w:r>
      <w:r>
        <w:rPr>
          <w:rFonts w:ascii="Bookman Old Style" w:eastAsia="Arial" w:hAnsi="Bookman Old Style" w:cs="Arial"/>
          <w:b/>
          <w:bCs/>
          <w:color w:val="000000"/>
        </w:rPr>
        <w:t xml:space="preserve"> </w:t>
      </w:r>
      <w:r w:rsidR="00BF592B">
        <w:rPr>
          <w:rFonts w:ascii="Bookman Old Style" w:eastAsia="Arial" w:hAnsi="Bookman Old Style" w:cs="Arial"/>
          <w:b/>
          <w:bCs/>
          <w:color w:val="000000"/>
        </w:rPr>
        <w:t>–</w:t>
      </w:r>
      <w:r>
        <w:rPr>
          <w:rFonts w:ascii="Bookman Old Style" w:eastAsia="Arial" w:hAnsi="Bookman Old Style" w:cs="Arial"/>
          <w:b/>
          <w:bCs/>
          <w:color w:val="000000"/>
        </w:rPr>
        <w:t xml:space="preserve"> </w:t>
      </w:r>
      <w:r w:rsidR="00BF592B">
        <w:rPr>
          <w:rFonts w:ascii="Bookman Old Style" w:eastAsia="Arial" w:hAnsi="Bookman Old Style" w:cs="Arial"/>
          <w:color w:val="000000"/>
        </w:rPr>
        <w:t xml:space="preserve">This Act includes that </w:t>
      </w:r>
      <w:r w:rsidRPr="00476DD2">
        <w:rPr>
          <w:rFonts w:ascii="Bookman Old Style" w:eastAsia="Arial" w:hAnsi="Bookman Old Style" w:cs="Arial"/>
          <w:color w:val="000000"/>
        </w:rPr>
        <w:t xml:space="preserve">the price displayed and charged to a consumer must be accurate. A system that charges a price derived from FLOAT arithmetic </w:t>
      </w:r>
      <w:r w:rsidR="00BF592B">
        <w:rPr>
          <w:rFonts w:ascii="Bookman Old Style" w:eastAsia="Arial" w:hAnsi="Bookman Old Style" w:cs="Arial"/>
          <w:color w:val="000000"/>
        </w:rPr>
        <w:t>-</w:t>
      </w:r>
      <w:r w:rsidRPr="00476DD2">
        <w:rPr>
          <w:rFonts w:ascii="Bookman Old Style" w:eastAsia="Arial" w:hAnsi="Bookman Old Style" w:cs="Arial"/>
          <w:color w:val="000000"/>
        </w:rPr>
        <w:t xml:space="preserve"> which may differ from the advertised price by fractions — technically violates this provision. While small, repeated overcharging across thousands of customers constitutes a systemic CPA violation.</w:t>
      </w:r>
      <w:r>
        <w:rPr>
          <w:rFonts w:ascii="Bookman Old Style" w:eastAsia="Arial" w:hAnsi="Bookman Old Style" w:cs="Arial"/>
          <w:color w:val="000000"/>
        </w:rPr>
        <w:br/>
      </w:r>
      <w:r>
        <w:rPr>
          <w:rFonts w:ascii="Bookman Old Style" w:eastAsia="Arial" w:hAnsi="Bookman Old Style" w:cs="Arial"/>
          <w:color w:val="000000"/>
        </w:rPr>
        <w:br/>
      </w:r>
      <w:r w:rsidRPr="00476DD2">
        <w:rPr>
          <w:rFonts w:ascii="Bookman Old Style" w:eastAsia="Arial" w:hAnsi="Bookman Old Style" w:cs="Arial"/>
          <w:b/>
          <w:bCs/>
          <w:color w:val="000000"/>
        </w:rPr>
        <w:t xml:space="preserve">VAT Act - </w:t>
      </w:r>
      <w:r w:rsidRPr="00476DD2">
        <w:rPr>
          <w:rFonts w:ascii="Bookman Old Style" w:eastAsia="Arial" w:hAnsi="Bookman Old Style" w:cs="Arial"/>
          <w:color w:val="000000"/>
        </w:rPr>
        <w:t>Tax invoices issued under the VAT Act must reflect the exact VAT amount charged. FLOAT arithmetic can produce VAT figures such as R149.99999999 instead of R150.00. Issuing tax invoices with floating-point VAT amounts that do not round to the correct cent is a compliance violation that could result in SARS audit findings.</w:t>
      </w:r>
    </w:p>
    <w:p w14:paraId="6A7E28A5" w14:textId="77777777" w:rsidR="00476DD2" w:rsidRDefault="00476DD2">
      <w:pPr>
        <w:rPr>
          <w:rFonts w:ascii="Bookman Old Style" w:eastAsia="Arial" w:hAnsi="Bookman Old Style" w:cs="Arial"/>
          <w:color w:val="000000"/>
        </w:rPr>
      </w:pPr>
      <w:r>
        <w:rPr>
          <w:rFonts w:ascii="Bookman Old Style" w:eastAsia="Arial" w:hAnsi="Bookman Old Style" w:cs="Arial"/>
          <w:color w:val="000000"/>
        </w:rPr>
        <w:br w:type="page"/>
      </w:r>
    </w:p>
    <w:p w14:paraId="59367909" w14:textId="77777777" w:rsidR="00476DD2" w:rsidRPr="00476DD2" w:rsidRDefault="00476DD2" w:rsidP="00476DD2">
      <w:pPr>
        <w:spacing w:after="0" w:line="360" w:lineRule="auto"/>
        <w:rPr>
          <w:rFonts w:ascii="Bookman Old Style" w:hAnsi="Bookman Old Style"/>
          <w:u w:val="single"/>
        </w:rPr>
      </w:pPr>
      <w:r w:rsidRPr="00476DD2">
        <w:rPr>
          <w:rFonts w:ascii="Bookman Old Style" w:hAnsi="Bookman Old Style"/>
          <w:b/>
          <w:bCs/>
        </w:rPr>
        <w:lastRenderedPageBreak/>
        <w:t xml:space="preserve">FINDING 2 (Critical) </w:t>
      </w:r>
      <w:r>
        <w:rPr>
          <w:rFonts w:ascii="Bookman Old Style" w:hAnsi="Bookman Old Style"/>
          <w:b/>
          <w:bCs/>
        </w:rPr>
        <w:t>-</w:t>
      </w:r>
      <w:r w:rsidRPr="00476DD2">
        <w:rPr>
          <w:rFonts w:ascii="Bookman Old Style" w:hAnsi="Bookman Old Style"/>
          <w:b/>
          <w:bCs/>
        </w:rPr>
        <w:t xml:space="preserve"> No Stock Validation in </w:t>
      </w:r>
      <w:proofErr w:type="spellStart"/>
      <w:r w:rsidRPr="00476DD2">
        <w:rPr>
          <w:rFonts w:ascii="Bookman Old Style" w:hAnsi="Bookman Old Style"/>
          <w:b/>
          <w:bCs/>
        </w:rPr>
        <w:t>usp_ProcessSale</w:t>
      </w:r>
      <w:proofErr w:type="spellEnd"/>
      <w:r w:rsidRPr="00476DD2">
        <w:rPr>
          <w:rFonts w:ascii="Bookman Old Style" w:hAnsi="Bookman Old Style"/>
          <w:b/>
          <w:bCs/>
        </w:rPr>
        <w:t xml:space="preserve"> / Stock Update API</w:t>
      </w:r>
      <w:r>
        <w:rPr>
          <w:rFonts w:ascii="Bookman Old Style" w:hAnsi="Bookman Old Style"/>
          <w:b/>
          <w:bCs/>
        </w:rPr>
        <w:br/>
      </w:r>
      <w:r w:rsidRPr="00476DD2">
        <w:rPr>
          <w:rFonts w:ascii="Bookman Old Style" w:hAnsi="Bookman Old Style"/>
          <w:b/>
          <w:bCs/>
          <w:u w:val="single"/>
        </w:rPr>
        <w:t>Description</w:t>
      </w:r>
    </w:p>
    <w:p w14:paraId="4AD1A39D" w14:textId="08ACF549" w:rsidR="00476DD2" w:rsidRPr="00476DD2" w:rsidRDefault="00476DD2" w:rsidP="00BF592B">
      <w:pPr>
        <w:spacing w:after="0" w:line="360" w:lineRule="auto"/>
        <w:rPr>
          <w:rFonts w:ascii="Bookman Old Style" w:hAnsi="Bookman Old Style"/>
        </w:rPr>
      </w:pPr>
      <w:r w:rsidRPr="00476DD2">
        <w:rPr>
          <w:rFonts w:ascii="Bookman Old Style" w:hAnsi="Bookman Old Style"/>
        </w:rPr>
        <w:t xml:space="preserve">The stored procedure </w:t>
      </w:r>
      <w:proofErr w:type="spellStart"/>
      <w:r w:rsidRPr="00476DD2">
        <w:rPr>
          <w:rFonts w:ascii="Bookman Old Style" w:hAnsi="Bookman Old Style"/>
        </w:rPr>
        <w:t>usp_ProcessSale</w:t>
      </w:r>
      <w:proofErr w:type="spellEnd"/>
      <w:r w:rsidRPr="00476DD2">
        <w:rPr>
          <w:rFonts w:ascii="Bookman Old Style" w:hAnsi="Bookman Old Style"/>
        </w:rPr>
        <w:t xml:space="preserve"> and the /</w:t>
      </w:r>
      <w:proofErr w:type="spellStart"/>
      <w:r w:rsidRPr="00476DD2">
        <w:rPr>
          <w:rFonts w:ascii="Bookman Old Style" w:hAnsi="Bookman Old Style"/>
        </w:rPr>
        <w:t>api</w:t>
      </w:r>
      <w:proofErr w:type="spellEnd"/>
      <w:r w:rsidRPr="00476DD2">
        <w:rPr>
          <w:rFonts w:ascii="Bookman Old Style" w:hAnsi="Bookman Old Style"/>
        </w:rPr>
        <w:t>/v1/stock/update endpoint both perform write operations against the Inventory table without any transaction wrapping and without first validating that sufficient stock exists.</w:t>
      </w:r>
    </w:p>
    <w:p w14:paraId="333E611B" w14:textId="77777777" w:rsidR="00476DD2" w:rsidRPr="00476DD2" w:rsidRDefault="00476DD2" w:rsidP="00476DD2">
      <w:pPr>
        <w:spacing w:after="0" w:line="360" w:lineRule="auto"/>
        <w:rPr>
          <w:rFonts w:ascii="Bookman Old Style" w:hAnsi="Bookman Old Style"/>
          <w:b/>
          <w:bCs/>
          <w:u w:val="single"/>
        </w:rPr>
      </w:pPr>
      <w:r w:rsidRPr="00476DD2">
        <w:rPr>
          <w:rFonts w:ascii="Bookman Old Style" w:hAnsi="Bookman Old Style"/>
        </w:rPr>
        <w:br/>
      </w:r>
      <w:r w:rsidRPr="00476DD2">
        <w:rPr>
          <w:rFonts w:ascii="Bookman Old Style" w:hAnsi="Bookman Old Style"/>
          <w:b/>
          <w:bCs/>
          <w:u w:val="single"/>
        </w:rPr>
        <w:t>Financial Impact</w:t>
      </w:r>
    </w:p>
    <w:p w14:paraId="1BF7BF4E" w14:textId="07F5E68F" w:rsidR="00476DD2" w:rsidRDefault="00476DD2" w:rsidP="00476DD2">
      <w:pPr>
        <w:spacing w:after="0" w:line="360" w:lineRule="auto"/>
        <w:rPr>
          <w:rFonts w:ascii="Bookman Old Style" w:hAnsi="Bookman Old Style"/>
        </w:rPr>
      </w:pPr>
      <w:r w:rsidRPr="00476DD2">
        <w:rPr>
          <w:rFonts w:ascii="Bookman Old Style" w:hAnsi="Bookman Old Style"/>
          <w:b/>
          <w:bCs/>
        </w:rPr>
        <w:t>Overselling / Stock Deficit</w:t>
      </w:r>
      <w:r w:rsidRPr="00476DD2">
        <w:rPr>
          <w:rFonts w:ascii="Bookman Old Style" w:hAnsi="Bookman Old Style"/>
        </w:rPr>
        <w:t xml:space="preserve"> </w:t>
      </w:r>
      <w:r w:rsidR="00BF592B">
        <w:rPr>
          <w:rFonts w:ascii="Bookman Old Style" w:hAnsi="Bookman Old Style"/>
        </w:rPr>
        <w:br/>
        <w:t xml:space="preserve">- </w:t>
      </w:r>
      <w:r w:rsidRPr="00476DD2">
        <w:rPr>
          <w:rFonts w:ascii="Bookman Old Style" w:hAnsi="Bookman Old Style"/>
        </w:rPr>
        <w:t>Without a stock check, products with QuantityOnHand = 0 (confirmed for ProductID 5 and ProductID 14 in the database) can be sold. This results in orders being accepted for goods that cannot be fulfilled, leading to customer refunds, courier costs, and customer relationship damage.</w:t>
      </w:r>
    </w:p>
    <w:p w14:paraId="6AA22D47" w14:textId="77777777" w:rsidR="00BF592B" w:rsidRPr="00476DD2" w:rsidRDefault="00BF592B" w:rsidP="00476DD2">
      <w:pPr>
        <w:spacing w:after="0" w:line="360" w:lineRule="auto"/>
        <w:rPr>
          <w:rFonts w:ascii="Bookman Old Style" w:hAnsi="Bookman Old Style"/>
        </w:rPr>
      </w:pPr>
    </w:p>
    <w:p w14:paraId="0A72D880" w14:textId="55EF9572" w:rsidR="00476DD2" w:rsidRPr="00476DD2" w:rsidRDefault="00476DD2" w:rsidP="00476DD2">
      <w:pPr>
        <w:spacing w:after="0" w:line="360" w:lineRule="auto"/>
        <w:rPr>
          <w:rFonts w:ascii="Bookman Old Style" w:hAnsi="Bookman Old Style"/>
        </w:rPr>
      </w:pPr>
      <w:r w:rsidRPr="00476DD2">
        <w:rPr>
          <w:rFonts w:ascii="Bookman Old Style" w:hAnsi="Bookman Old Style"/>
          <w:b/>
          <w:bCs/>
        </w:rPr>
        <w:t>Inventory Corruption</w:t>
      </w:r>
      <w:r w:rsidRPr="00476DD2">
        <w:rPr>
          <w:rFonts w:ascii="Bookman Old Style" w:hAnsi="Bookman Old Style"/>
        </w:rPr>
        <w:t xml:space="preserve"> </w:t>
      </w:r>
      <w:r w:rsidR="00BF592B">
        <w:rPr>
          <w:rFonts w:ascii="Bookman Old Style" w:hAnsi="Bookman Old Style"/>
        </w:rPr>
        <w:br/>
        <w:t xml:space="preserve">- </w:t>
      </w:r>
      <w:r w:rsidRPr="00476DD2">
        <w:rPr>
          <w:rFonts w:ascii="Bookman Old Style" w:hAnsi="Bookman Old Style"/>
        </w:rPr>
        <w:t>The existing negative inventory values (-5 for ProductID 3 and -12 for ProductID 9) are a direct consequence of this missing validation. Negative stock values make inventory reports meaningless and prevent accurate reorder calculations.</w:t>
      </w:r>
      <w:r w:rsidR="00BF592B">
        <w:rPr>
          <w:rFonts w:ascii="Bookman Old Style" w:hAnsi="Bookman Old Style"/>
        </w:rPr>
        <w:br/>
      </w:r>
    </w:p>
    <w:p w14:paraId="72E84CB6" w14:textId="7998C258" w:rsidR="00476DD2" w:rsidRPr="00476DD2" w:rsidRDefault="00476DD2" w:rsidP="00476DD2">
      <w:pPr>
        <w:spacing w:after="0" w:line="360" w:lineRule="auto"/>
        <w:rPr>
          <w:rFonts w:ascii="Bookman Old Style" w:hAnsi="Bookman Old Style"/>
        </w:rPr>
      </w:pPr>
      <w:r w:rsidRPr="00476DD2">
        <w:rPr>
          <w:rFonts w:ascii="Bookman Old Style" w:hAnsi="Bookman Old Style"/>
          <w:b/>
          <w:bCs/>
        </w:rPr>
        <w:t>Untracked Stock Changes</w:t>
      </w:r>
      <w:r w:rsidRPr="00476DD2">
        <w:rPr>
          <w:rFonts w:ascii="Bookman Old Style" w:hAnsi="Bookman Old Style"/>
        </w:rPr>
        <w:t xml:space="preserve"> </w:t>
      </w:r>
      <w:r w:rsidR="00BF592B">
        <w:rPr>
          <w:rFonts w:ascii="Bookman Old Style" w:hAnsi="Bookman Old Style"/>
        </w:rPr>
        <w:br/>
        <w:t>-</w:t>
      </w:r>
      <w:r w:rsidRPr="00476DD2">
        <w:rPr>
          <w:rFonts w:ascii="Bookman Old Style" w:hAnsi="Bookman Old Style"/>
        </w:rPr>
        <w:t xml:space="preserve"> If a crash occurs after the Inventory update but before the AuditLog insert, stock levels change with no record of who authorised it, what the previous value was, or when it happened. This makes stock reconciliation and loss investigation impossible.</w:t>
      </w:r>
    </w:p>
    <w:p w14:paraId="5D878D97" w14:textId="77777777" w:rsidR="00476DD2" w:rsidRPr="00476DD2" w:rsidRDefault="00476DD2" w:rsidP="00476DD2">
      <w:pPr>
        <w:spacing w:after="0" w:line="360" w:lineRule="auto"/>
        <w:rPr>
          <w:rFonts w:ascii="Bookman Old Style" w:hAnsi="Bookman Old Style"/>
          <w:b/>
          <w:bCs/>
        </w:rPr>
      </w:pPr>
    </w:p>
    <w:p w14:paraId="344FB977" w14:textId="77777777" w:rsidR="00476DD2" w:rsidRPr="00476DD2" w:rsidRDefault="00476DD2" w:rsidP="00476DD2">
      <w:pPr>
        <w:spacing w:after="0" w:line="360" w:lineRule="auto"/>
        <w:rPr>
          <w:rFonts w:ascii="Bookman Old Style" w:hAnsi="Bookman Old Style"/>
          <w:b/>
          <w:bCs/>
        </w:rPr>
      </w:pPr>
      <w:r w:rsidRPr="00476DD2">
        <w:rPr>
          <w:rFonts w:ascii="Bookman Old Style" w:hAnsi="Bookman Old Style"/>
          <w:b/>
          <w:bCs/>
        </w:rPr>
        <w:t>Legal Impact — NCR &amp; Consumer Protection Act</w:t>
      </w:r>
    </w:p>
    <w:p w14:paraId="770EE736" w14:textId="31C95AC9" w:rsidR="00476DD2" w:rsidRPr="00476DD2" w:rsidRDefault="00476DD2" w:rsidP="00476DD2">
      <w:pPr>
        <w:spacing w:after="0" w:line="360" w:lineRule="auto"/>
        <w:rPr>
          <w:rFonts w:ascii="Bookman Old Style" w:hAnsi="Bookman Old Style"/>
        </w:rPr>
      </w:pPr>
      <w:r w:rsidRPr="00476DD2">
        <w:rPr>
          <w:rFonts w:ascii="Bookman Old Style" w:hAnsi="Bookman Old Style"/>
          <w:b/>
          <w:bCs/>
        </w:rPr>
        <w:t>Consumer Protection Act (CPA)</w:t>
      </w:r>
      <w:r w:rsidRPr="00476DD2">
        <w:rPr>
          <w:rFonts w:ascii="Bookman Old Style" w:hAnsi="Bookman Old Style"/>
        </w:rPr>
        <w:t xml:space="preserve"> </w:t>
      </w:r>
      <w:r w:rsidR="00BF592B">
        <w:rPr>
          <w:rFonts w:ascii="Bookman Old Style" w:hAnsi="Bookman Old Style"/>
        </w:rPr>
        <w:br/>
        <w:t>- In this Act, it requires</w:t>
      </w:r>
      <w:r w:rsidRPr="00476DD2">
        <w:rPr>
          <w:rFonts w:ascii="Bookman Old Style" w:hAnsi="Bookman Old Style"/>
        </w:rPr>
        <w:t xml:space="preserve"> that a supplier must be able to supply goods that have been sold. Accepting an order for an out-of-stock item - which this system does due to missing stock validation - constitutes a breach of this section. The consumer may claim a refund, damages, or an alternative </w:t>
      </w:r>
      <w:r w:rsidR="00BF592B">
        <w:rPr>
          <w:rFonts w:ascii="Bookman Old Style" w:hAnsi="Bookman Old Style"/>
        </w:rPr>
        <w:lastRenderedPageBreak/>
        <w:t xml:space="preserve">remedy. </w:t>
      </w:r>
      <w:r w:rsidR="00BF592B">
        <w:rPr>
          <w:rFonts w:ascii="Bookman Old Style" w:hAnsi="Bookman Old Style"/>
        </w:rPr>
        <w:br/>
      </w:r>
    </w:p>
    <w:p w14:paraId="6459283F" w14:textId="1B4D19C2" w:rsidR="00BF592B" w:rsidRDefault="00476DD2" w:rsidP="00476DD2">
      <w:pPr>
        <w:spacing w:after="0" w:line="360" w:lineRule="auto"/>
        <w:rPr>
          <w:rFonts w:ascii="Bookman Old Style" w:hAnsi="Bookman Old Style"/>
        </w:rPr>
      </w:pPr>
      <w:r w:rsidRPr="00476DD2">
        <w:rPr>
          <w:rFonts w:ascii="Bookman Old Style" w:hAnsi="Bookman Old Style"/>
          <w:b/>
          <w:bCs/>
        </w:rPr>
        <w:t>Companies Act - Audit Trail Requirement</w:t>
      </w:r>
      <w:r w:rsidRPr="00476DD2">
        <w:rPr>
          <w:rFonts w:ascii="Bookman Old Style" w:hAnsi="Bookman Old Style"/>
        </w:rPr>
        <w:t xml:space="preserve"> </w:t>
      </w:r>
      <w:r w:rsidR="00BF592B">
        <w:rPr>
          <w:rFonts w:ascii="Bookman Old Style" w:hAnsi="Bookman Old Style"/>
        </w:rPr>
        <w:br/>
        <w:t>-</w:t>
      </w:r>
      <w:r w:rsidRPr="00476DD2">
        <w:rPr>
          <w:rFonts w:ascii="Bookman Old Style" w:hAnsi="Bookman Old Style"/>
        </w:rPr>
        <w:t xml:space="preserve"> South African company law and SARS audit requirements mandate that all material transactions be traceable. Stock adjustments without audit log entries (the result of the missing transaction wrapper) mean the company cannot produce a complete audit trail, which is a compliance failure during a SARS or external audit.</w:t>
      </w:r>
    </w:p>
    <w:p w14:paraId="77E1D867" w14:textId="77777777" w:rsidR="00BF592B" w:rsidRDefault="00BF592B">
      <w:pPr>
        <w:rPr>
          <w:rFonts w:ascii="Bookman Old Style" w:hAnsi="Bookman Old Style"/>
        </w:rPr>
      </w:pPr>
      <w:r>
        <w:rPr>
          <w:rFonts w:ascii="Bookman Old Style" w:hAnsi="Bookman Old Style"/>
        </w:rPr>
        <w:br w:type="page"/>
      </w:r>
    </w:p>
    <w:p w14:paraId="427FD35A" w14:textId="73FB749A" w:rsidR="00BF592B" w:rsidRPr="00BF592B" w:rsidRDefault="00BF592B" w:rsidP="00BF592B">
      <w:pPr>
        <w:spacing w:after="0" w:line="360" w:lineRule="auto"/>
        <w:rPr>
          <w:rFonts w:ascii="Bookman Old Style" w:hAnsi="Bookman Old Style"/>
          <w:b/>
          <w:bCs/>
        </w:rPr>
      </w:pPr>
      <w:r w:rsidRPr="00BF592B">
        <w:rPr>
          <w:rFonts w:ascii="Bookman Old Style" w:hAnsi="Bookman Old Style"/>
          <w:b/>
          <w:bCs/>
        </w:rPr>
        <w:lastRenderedPageBreak/>
        <w:t>FINDING 3 (</w:t>
      </w:r>
      <w:r w:rsidR="00D259C8" w:rsidRPr="00BF592B">
        <w:rPr>
          <w:rFonts w:ascii="Bookman Old Style" w:hAnsi="Bookman Old Style"/>
          <w:b/>
          <w:bCs/>
        </w:rPr>
        <w:t>Critical) -</w:t>
      </w:r>
      <w:r w:rsidRPr="00BF592B">
        <w:rPr>
          <w:rFonts w:ascii="Bookman Old Style" w:hAnsi="Bookman Old Style"/>
          <w:b/>
          <w:bCs/>
        </w:rPr>
        <w:t xml:space="preserve">  R0.00 TotalAmount Orders &amp; No Credit Status Validation</w:t>
      </w:r>
    </w:p>
    <w:p w14:paraId="3CDC05ED" w14:textId="77777777" w:rsidR="00BF592B" w:rsidRPr="00BF592B" w:rsidRDefault="00BF592B" w:rsidP="00BF592B">
      <w:pPr>
        <w:spacing w:after="0" w:line="360" w:lineRule="auto"/>
        <w:rPr>
          <w:rFonts w:ascii="Bookman Old Style" w:hAnsi="Bookman Old Style"/>
        </w:rPr>
      </w:pPr>
    </w:p>
    <w:p w14:paraId="5FDC33F5" w14:textId="77777777" w:rsidR="00BF592B" w:rsidRPr="00BF592B" w:rsidRDefault="00BF592B" w:rsidP="00BF592B">
      <w:pPr>
        <w:spacing w:after="0" w:line="360" w:lineRule="auto"/>
        <w:rPr>
          <w:rFonts w:ascii="Bookman Old Style" w:hAnsi="Bookman Old Style"/>
          <w:b/>
          <w:bCs/>
        </w:rPr>
      </w:pPr>
      <w:r w:rsidRPr="00BF592B">
        <w:rPr>
          <w:rFonts w:ascii="Bookman Old Style" w:hAnsi="Bookman Old Style"/>
          <w:b/>
          <w:bCs/>
        </w:rPr>
        <w:t>Description</w:t>
      </w:r>
    </w:p>
    <w:p w14:paraId="1DC21632" w14:textId="77777777" w:rsidR="00BF592B" w:rsidRPr="00BF592B" w:rsidRDefault="00BF592B" w:rsidP="00BF592B">
      <w:pPr>
        <w:spacing w:after="0" w:line="360" w:lineRule="auto"/>
        <w:rPr>
          <w:rFonts w:ascii="Bookman Old Style" w:hAnsi="Bookman Old Style"/>
        </w:rPr>
      </w:pPr>
      <w:r w:rsidRPr="00BF592B">
        <w:rPr>
          <w:rFonts w:ascii="Bookman Old Style" w:hAnsi="Bookman Old Style"/>
        </w:rPr>
        <w:t>Two related defects are grouped here because they both result in revenue leakage and credit compliance failure.</w:t>
      </w:r>
    </w:p>
    <w:p w14:paraId="39DA4DFD" w14:textId="77777777" w:rsidR="00BF592B" w:rsidRPr="00BF592B" w:rsidRDefault="00BF592B" w:rsidP="00BF592B">
      <w:pPr>
        <w:spacing w:after="0" w:line="360" w:lineRule="auto"/>
        <w:rPr>
          <w:rFonts w:ascii="Bookman Old Style" w:hAnsi="Bookman Old Style"/>
        </w:rPr>
      </w:pPr>
    </w:p>
    <w:p w14:paraId="06EEA3E0" w14:textId="26B085C6" w:rsidR="00BF592B" w:rsidRPr="00BF592B" w:rsidRDefault="00BF592B" w:rsidP="00BF592B">
      <w:pPr>
        <w:spacing w:after="0" w:line="360" w:lineRule="auto"/>
        <w:rPr>
          <w:rFonts w:ascii="Bookman Old Style" w:hAnsi="Bookman Old Style"/>
        </w:rPr>
      </w:pPr>
      <w:r w:rsidRPr="00BF592B">
        <w:rPr>
          <w:rFonts w:ascii="Bookman Old Style" w:hAnsi="Bookman Old Style"/>
        </w:rPr>
        <w:t xml:space="preserve">Defect A </w:t>
      </w:r>
      <w:r>
        <w:rPr>
          <w:rFonts w:ascii="Bookman Old Style" w:hAnsi="Bookman Old Style"/>
        </w:rPr>
        <w:t>-</w:t>
      </w:r>
      <w:r w:rsidRPr="00BF592B">
        <w:rPr>
          <w:rFonts w:ascii="Bookman Old Style" w:hAnsi="Bookman Old Style"/>
        </w:rPr>
        <w:t xml:space="preserve"> R0.00 Orders: Every 260th order in the Orders table has its TotalAmount forced to R0.00</w:t>
      </w:r>
      <w:r>
        <w:rPr>
          <w:rFonts w:ascii="Bookman Old Style" w:hAnsi="Bookman Old Style"/>
        </w:rPr>
        <w:t xml:space="preserve">. </w:t>
      </w:r>
      <w:r w:rsidRPr="00BF592B">
        <w:rPr>
          <w:rFonts w:ascii="Bookman Old Style" w:hAnsi="Bookman Old Style"/>
        </w:rPr>
        <w:t>With 5,200 orders, approximately 20 completed orders record goods sold for R0.00. These represent real transactions where real goods were dispatched but no revenue was collected by the system.</w:t>
      </w:r>
    </w:p>
    <w:p w14:paraId="0C118E5D" w14:textId="77777777" w:rsidR="00BF592B" w:rsidRPr="00BF592B" w:rsidRDefault="00BF592B" w:rsidP="00BF592B">
      <w:pPr>
        <w:spacing w:after="0" w:line="360" w:lineRule="auto"/>
        <w:rPr>
          <w:rFonts w:ascii="Bookman Old Style" w:hAnsi="Bookman Old Style"/>
        </w:rPr>
      </w:pPr>
    </w:p>
    <w:p w14:paraId="188F2BED" w14:textId="512E9207" w:rsidR="00BF592B" w:rsidRPr="00BF592B" w:rsidRDefault="00BF592B" w:rsidP="00BF592B">
      <w:pPr>
        <w:spacing w:after="0" w:line="360" w:lineRule="auto"/>
        <w:rPr>
          <w:rFonts w:ascii="Bookman Old Style" w:hAnsi="Bookman Old Style"/>
        </w:rPr>
      </w:pPr>
      <w:r w:rsidRPr="00BF592B">
        <w:rPr>
          <w:rFonts w:ascii="Bookman Old Style" w:hAnsi="Bookman Old Style"/>
        </w:rPr>
        <w:t xml:space="preserve">Defect B </w:t>
      </w:r>
      <w:r>
        <w:rPr>
          <w:rFonts w:ascii="Bookman Old Style" w:hAnsi="Bookman Old Style"/>
        </w:rPr>
        <w:t xml:space="preserve">- </w:t>
      </w:r>
      <w:r w:rsidRPr="00BF592B">
        <w:rPr>
          <w:rFonts w:ascii="Bookman Old Style" w:hAnsi="Bookman Old Style"/>
        </w:rPr>
        <w:t xml:space="preserve">No Credit Status Check: The </w:t>
      </w:r>
      <w:proofErr w:type="spellStart"/>
      <w:r w:rsidRPr="00BF592B">
        <w:rPr>
          <w:rFonts w:ascii="Bookman Old Style" w:hAnsi="Bookman Old Style"/>
        </w:rPr>
        <w:t>usp_ProcessSale</w:t>
      </w:r>
      <w:proofErr w:type="spellEnd"/>
      <w:r w:rsidRPr="00BF592B">
        <w:rPr>
          <w:rFonts w:ascii="Bookman Old Style" w:hAnsi="Bookman Old Style"/>
        </w:rPr>
        <w:t xml:space="preserve"> procedure and the sale flow in server.js contain no check against </w:t>
      </w:r>
      <w:proofErr w:type="spellStart"/>
      <w:r w:rsidRPr="00BF592B">
        <w:rPr>
          <w:rFonts w:ascii="Bookman Old Style" w:hAnsi="Bookman Old Style"/>
        </w:rPr>
        <w:t>CreditAccounts.CreditStatus</w:t>
      </w:r>
      <w:proofErr w:type="spellEnd"/>
      <w:r w:rsidRPr="00BF592B">
        <w:rPr>
          <w:rFonts w:ascii="Bookman Old Style" w:hAnsi="Bookman Old Style"/>
        </w:rPr>
        <w:t xml:space="preserve"> or </w:t>
      </w:r>
      <w:proofErr w:type="spellStart"/>
      <w:r w:rsidRPr="00BF592B">
        <w:rPr>
          <w:rFonts w:ascii="Bookman Old Style" w:hAnsi="Bookman Old Style"/>
        </w:rPr>
        <w:t>CreditAccounts.ExpiryDate</w:t>
      </w:r>
      <w:proofErr w:type="spellEnd"/>
      <w:r w:rsidRPr="00BF592B">
        <w:rPr>
          <w:rFonts w:ascii="Bookman Old Style" w:hAnsi="Bookman Old Style"/>
        </w:rPr>
        <w:t xml:space="preserve"> before processing a sale. Customers with Expired, Frozen, or Suspended credit accounts can make purchases, extending credit that should not be available to them.</w:t>
      </w:r>
    </w:p>
    <w:p w14:paraId="4794E808" w14:textId="77777777" w:rsidR="00BF592B" w:rsidRPr="00BF592B" w:rsidRDefault="00BF592B" w:rsidP="00BF592B">
      <w:pPr>
        <w:spacing w:after="0" w:line="360" w:lineRule="auto"/>
        <w:rPr>
          <w:rFonts w:ascii="Bookman Old Style" w:hAnsi="Bookman Old Style"/>
        </w:rPr>
      </w:pPr>
    </w:p>
    <w:p w14:paraId="369658F1" w14:textId="77777777" w:rsidR="00BF592B" w:rsidRPr="00BF592B" w:rsidRDefault="00BF592B" w:rsidP="00BF592B">
      <w:pPr>
        <w:spacing w:after="0" w:line="360" w:lineRule="auto"/>
        <w:rPr>
          <w:rFonts w:ascii="Bookman Old Style" w:hAnsi="Bookman Old Style"/>
          <w:b/>
          <w:bCs/>
          <w:u w:val="single"/>
        </w:rPr>
      </w:pPr>
      <w:r w:rsidRPr="00BF592B">
        <w:rPr>
          <w:rFonts w:ascii="Bookman Old Style" w:hAnsi="Bookman Old Style"/>
          <w:b/>
          <w:bCs/>
          <w:u w:val="single"/>
        </w:rPr>
        <w:t>Financial Impact</w:t>
      </w:r>
    </w:p>
    <w:p w14:paraId="435643B7" w14:textId="4A4130EC" w:rsidR="00BF592B" w:rsidRPr="00BF592B" w:rsidRDefault="00BF592B" w:rsidP="00BF592B">
      <w:pPr>
        <w:spacing w:after="0" w:line="360" w:lineRule="auto"/>
        <w:rPr>
          <w:rFonts w:ascii="Bookman Old Style" w:hAnsi="Bookman Old Style"/>
        </w:rPr>
      </w:pPr>
      <w:r w:rsidRPr="00BF592B">
        <w:rPr>
          <w:rFonts w:ascii="Bookman Old Style" w:hAnsi="Bookman Old Style"/>
          <w:b/>
          <w:bCs/>
        </w:rPr>
        <w:t>Direct Revenue Loss (R0.00 Orders)</w:t>
      </w:r>
      <w:r w:rsidRPr="00BF592B">
        <w:rPr>
          <w:rFonts w:ascii="Bookman Old Style" w:hAnsi="Bookman Old Style"/>
        </w:rPr>
        <w:tab/>
      </w:r>
      <w:r>
        <w:rPr>
          <w:rFonts w:ascii="Bookman Old Style" w:hAnsi="Bookman Old Style"/>
        </w:rPr>
        <w:br/>
        <w:t xml:space="preserve">- </w:t>
      </w:r>
      <w:r w:rsidRPr="00BF592B">
        <w:rPr>
          <w:rFonts w:ascii="Bookman Old Style" w:hAnsi="Bookman Old Style"/>
        </w:rPr>
        <w:t>Each R0.00 order represents a completed sale with zero revenue recorded. If the average order value is approximately R5,000 (mid-range electronics/furniture), 20 such orders represent up to R100,000 in unrecovered revenue per 5,200 order cycle. At scale across multiple stores and reporting periods, this becomes a material financial loss.</w:t>
      </w:r>
      <w:r>
        <w:rPr>
          <w:rFonts w:ascii="Bookman Old Style" w:hAnsi="Bookman Old Style"/>
        </w:rPr>
        <w:br/>
      </w:r>
    </w:p>
    <w:p w14:paraId="5F70A6AF" w14:textId="5CC5740F" w:rsidR="00BF592B" w:rsidRPr="00BF592B" w:rsidRDefault="00BF592B" w:rsidP="00BF592B">
      <w:pPr>
        <w:spacing w:after="0" w:line="360" w:lineRule="auto"/>
        <w:rPr>
          <w:rFonts w:ascii="Bookman Old Style" w:hAnsi="Bookman Old Style"/>
        </w:rPr>
      </w:pPr>
      <w:r w:rsidRPr="00BF592B">
        <w:rPr>
          <w:rFonts w:ascii="Bookman Old Style" w:hAnsi="Bookman Old Style"/>
          <w:b/>
          <w:bCs/>
        </w:rPr>
        <w:t>Unrecoverable Credit Debt</w:t>
      </w:r>
      <w:r w:rsidRPr="00BF592B">
        <w:rPr>
          <w:rFonts w:ascii="Bookman Old Style" w:hAnsi="Bookman Old Style"/>
        </w:rPr>
        <w:tab/>
      </w:r>
      <w:r>
        <w:rPr>
          <w:rFonts w:ascii="Bookman Old Style" w:hAnsi="Bookman Old Style"/>
        </w:rPr>
        <w:br/>
        <w:t xml:space="preserve">- </w:t>
      </w:r>
      <w:r w:rsidRPr="00BF592B">
        <w:rPr>
          <w:rFonts w:ascii="Bookman Old Style" w:hAnsi="Bookman Old Style"/>
        </w:rPr>
        <w:t xml:space="preserve">Allowing sales to customers with Expired or Frozen credit accounts creates debt that may not be legally collectable. The NCA imposes strict requirements on credit extension </w:t>
      </w:r>
      <w:r>
        <w:rPr>
          <w:rFonts w:ascii="Bookman Old Style" w:hAnsi="Bookman Old Style"/>
        </w:rPr>
        <w:t>-</w:t>
      </w:r>
      <w:r w:rsidRPr="00BF592B">
        <w:rPr>
          <w:rFonts w:ascii="Bookman Old Style" w:hAnsi="Bookman Old Style"/>
        </w:rPr>
        <w:t xml:space="preserve"> if credit is extended in violation of those requirements, the credit agreement may be declared reckless and unenforceable, meaning Lewis Retail cannot collect the debt.</w:t>
      </w:r>
    </w:p>
    <w:p w14:paraId="1E6F4D13" w14:textId="52FC7392" w:rsidR="00476DD2" w:rsidRPr="00476DD2" w:rsidRDefault="00BF592B" w:rsidP="00476DD2">
      <w:pPr>
        <w:spacing w:after="0" w:line="360" w:lineRule="auto"/>
        <w:rPr>
          <w:rFonts w:ascii="Bookman Old Style" w:hAnsi="Bookman Old Style"/>
        </w:rPr>
      </w:pPr>
      <w:r w:rsidRPr="00BF592B">
        <w:rPr>
          <w:rFonts w:ascii="Bookman Old Style" w:hAnsi="Bookman Old Style"/>
          <w:b/>
          <w:bCs/>
        </w:rPr>
        <w:lastRenderedPageBreak/>
        <w:t>Negative Credit Balances</w:t>
      </w:r>
      <w:r w:rsidRPr="00BF592B">
        <w:rPr>
          <w:rFonts w:ascii="Bookman Old Style" w:hAnsi="Bookman Old Style"/>
        </w:rPr>
        <w:tab/>
      </w:r>
      <w:r>
        <w:rPr>
          <w:rFonts w:ascii="Bookman Old Style" w:hAnsi="Bookman Old Style"/>
        </w:rPr>
        <w:br/>
        <w:t xml:space="preserve">- </w:t>
      </w:r>
      <w:r w:rsidRPr="00BF592B">
        <w:rPr>
          <w:rFonts w:ascii="Bookman Old Style" w:hAnsi="Bookman Old Style"/>
        </w:rPr>
        <w:t>Two credit accounts already have negative CurrentBalance values (-R450.75 and -R125.00). This means the system has recorded that customers are owed money by Lewis Retail, when in reality these are likely data corruption artefacts from the missing credit validation.</w:t>
      </w:r>
      <w:r w:rsidR="00476DD2" w:rsidRPr="00476DD2">
        <w:rPr>
          <w:rFonts w:ascii="Bookman Old Style" w:hAnsi="Bookman Old Style"/>
        </w:rPr>
        <w:br w:type="page"/>
      </w:r>
    </w:p>
    <w:p w14:paraId="5D7FA368" w14:textId="1E4E6D85" w:rsidR="00476DD2" w:rsidRPr="00476DD2" w:rsidRDefault="00476DD2" w:rsidP="00476DD2">
      <w:pPr>
        <w:spacing w:after="0" w:line="360" w:lineRule="auto"/>
        <w:rPr>
          <w:rFonts w:ascii="Bookman Old Style" w:hAnsi="Bookman Old Style"/>
          <w:b/>
          <w:bCs/>
          <w:u w:val="single"/>
        </w:rPr>
      </w:pPr>
      <w:r w:rsidRPr="00476DD2">
        <w:rPr>
          <w:rFonts w:ascii="Bookman Old Style" w:hAnsi="Bookman Old Style"/>
          <w:b/>
          <w:bCs/>
          <w:u w:val="single"/>
        </w:rPr>
        <w:lastRenderedPageBreak/>
        <w:t>Task 4 - Dirty Data During a Stock Update Crash</w:t>
      </w:r>
    </w:p>
    <w:p w14:paraId="04ACA713" w14:textId="3F9FC7A0" w:rsidR="00476DD2" w:rsidRPr="00476DD2" w:rsidRDefault="00476DD2" w:rsidP="00476DD2">
      <w:pPr>
        <w:spacing w:after="0" w:line="360" w:lineRule="auto"/>
        <w:rPr>
          <w:rFonts w:ascii="Bookman Old Style" w:hAnsi="Bookman Old Style"/>
        </w:rPr>
      </w:pPr>
      <w:r w:rsidRPr="00476DD2">
        <w:rPr>
          <w:rFonts w:ascii="Bookman Old Style" w:hAnsi="Bookman Old Style"/>
        </w:rPr>
        <w:t>If the system crashes during a Stock Update, the table most likely to suffer from dirty data is the Inventory table - specifically the QuantityOnHand column.</w:t>
      </w:r>
    </w:p>
    <w:p w14:paraId="2C8F9600" w14:textId="4690EEE2" w:rsidR="00476DD2" w:rsidRPr="00476DD2" w:rsidRDefault="00476DD2" w:rsidP="00476DD2">
      <w:pPr>
        <w:spacing w:after="0" w:line="360" w:lineRule="auto"/>
        <w:rPr>
          <w:rFonts w:ascii="Bookman Old Style" w:hAnsi="Bookman Old Style"/>
        </w:rPr>
      </w:pPr>
      <w:r w:rsidRPr="00476DD2">
        <w:rPr>
          <w:rFonts w:ascii="Bookman Old Style" w:hAnsi="Bookman Old Style"/>
        </w:rPr>
        <w:br/>
        <w:t>Looking at the /</w:t>
      </w:r>
      <w:proofErr w:type="spellStart"/>
      <w:r w:rsidRPr="00476DD2">
        <w:rPr>
          <w:rFonts w:ascii="Bookman Old Style" w:hAnsi="Bookman Old Style"/>
        </w:rPr>
        <w:t>api</w:t>
      </w:r>
      <w:proofErr w:type="spellEnd"/>
      <w:r w:rsidRPr="00476DD2">
        <w:rPr>
          <w:rFonts w:ascii="Bookman Old Style" w:hAnsi="Bookman Old Style"/>
        </w:rPr>
        <w:t>/v1/stock/update endpoint, the stock update operation performs three separate, unprotected database calls:</w:t>
      </w:r>
    </w:p>
    <w:p w14:paraId="1B7A3BAB" w14:textId="77777777" w:rsidR="00476DD2" w:rsidRPr="00476DD2" w:rsidRDefault="00476DD2" w:rsidP="00476DD2">
      <w:pPr>
        <w:spacing w:after="0" w:line="360" w:lineRule="auto"/>
        <w:rPr>
          <w:rFonts w:ascii="Bookman Old Style" w:hAnsi="Bookman Old Style"/>
        </w:rPr>
      </w:pPr>
    </w:p>
    <w:p w14:paraId="3B4FD568" w14:textId="25FFCA1E" w:rsidR="00476DD2" w:rsidRPr="00011238" w:rsidRDefault="00476DD2" w:rsidP="00476DD2">
      <w:pPr>
        <w:spacing w:after="0" w:line="360" w:lineRule="auto"/>
        <w:rPr>
          <w:rFonts w:ascii="Bookman Old Style" w:hAnsi="Bookman Old Style"/>
          <w:i/>
          <w:iCs/>
        </w:rPr>
      </w:pPr>
      <w:r w:rsidRPr="00011238">
        <w:rPr>
          <w:rFonts w:ascii="Bookman Old Style" w:hAnsi="Bookman Old Style"/>
          <w:i/>
          <w:iCs/>
        </w:rPr>
        <w:t xml:space="preserve">1. Step 1 - READ: SELECT </w:t>
      </w:r>
      <w:proofErr w:type="spellStart"/>
      <w:r w:rsidRPr="00011238">
        <w:rPr>
          <w:rFonts w:ascii="Bookman Old Style" w:hAnsi="Bookman Old Style"/>
          <w:i/>
          <w:iCs/>
        </w:rPr>
        <w:t>InventoryID</w:t>
      </w:r>
      <w:proofErr w:type="spellEnd"/>
      <w:r w:rsidRPr="00011238">
        <w:rPr>
          <w:rFonts w:ascii="Bookman Old Style" w:hAnsi="Bookman Old Style"/>
          <w:i/>
          <w:iCs/>
        </w:rPr>
        <w:t>, QuantityOnHand FROM Inventory (get old value for audit)</w:t>
      </w:r>
    </w:p>
    <w:p w14:paraId="00BAB8CC" w14:textId="1EEA063A" w:rsidR="00476DD2" w:rsidRPr="00011238" w:rsidRDefault="00476DD2" w:rsidP="00476DD2">
      <w:pPr>
        <w:spacing w:after="0" w:line="360" w:lineRule="auto"/>
        <w:rPr>
          <w:rFonts w:ascii="Bookman Old Style" w:hAnsi="Bookman Old Style"/>
          <w:i/>
          <w:iCs/>
        </w:rPr>
      </w:pPr>
      <w:r w:rsidRPr="00011238">
        <w:rPr>
          <w:rFonts w:ascii="Bookman Old Style" w:hAnsi="Bookman Old Style"/>
          <w:i/>
          <w:iCs/>
        </w:rPr>
        <w:t>2. Step 2 - WRITE: UPDATE Inventory SET QuantityOnHand = QuantityOnHand + @QtyChange (stock is changed)</w:t>
      </w:r>
    </w:p>
    <w:p w14:paraId="16501E90" w14:textId="65A08BCC" w:rsidR="00476DD2" w:rsidRPr="00011238" w:rsidRDefault="00476DD2" w:rsidP="00476DD2">
      <w:pPr>
        <w:spacing w:after="0" w:line="360" w:lineRule="auto"/>
        <w:rPr>
          <w:rFonts w:ascii="Bookman Old Style" w:hAnsi="Bookman Old Style"/>
          <w:i/>
          <w:iCs/>
        </w:rPr>
      </w:pPr>
      <w:r w:rsidRPr="00011238">
        <w:rPr>
          <w:rFonts w:ascii="Bookman Old Style" w:hAnsi="Bookman Old Style"/>
          <w:i/>
          <w:iCs/>
        </w:rPr>
        <w:t>3. Step 3 - WRITE: INSERT INTO AuditLog (record the change)</w:t>
      </w:r>
    </w:p>
    <w:p w14:paraId="1AB1337D" w14:textId="77777777" w:rsidR="00476DD2" w:rsidRPr="00476DD2" w:rsidRDefault="00476DD2" w:rsidP="00476DD2">
      <w:pPr>
        <w:spacing w:after="0" w:line="360" w:lineRule="auto"/>
        <w:rPr>
          <w:rFonts w:ascii="Bookman Old Style" w:hAnsi="Bookman Old Style"/>
        </w:rPr>
      </w:pPr>
    </w:p>
    <w:p w14:paraId="1B10F1BB" w14:textId="77777777" w:rsidR="00476DD2" w:rsidRPr="00476DD2" w:rsidRDefault="00476DD2" w:rsidP="00476DD2">
      <w:pPr>
        <w:spacing w:after="0" w:line="360" w:lineRule="auto"/>
        <w:rPr>
          <w:rFonts w:ascii="Bookman Old Style" w:hAnsi="Bookman Old Style"/>
        </w:rPr>
      </w:pPr>
      <w:r w:rsidRPr="00476DD2">
        <w:rPr>
          <w:rFonts w:ascii="Bookman Old Style" w:hAnsi="Bookman Old Style"/>
        </w:rPr>
        <w:t>None of these three steps are wrapped in a BEGIN TRANSACTION block. This means they execute independently. Consider the following crash scenarios:</w:t>
      </w:r>
    </w:p>
    <w:p w14:paraId="74164E50" w14:textId="77777777" w:rsidR="00476DD2" w:rsidRPr="00476DD2" w:rsidRDefault="00476DD2" w:rsidP="00476DD2">
      <w:pPr>
        <w:spacing w:after="0" w:line="360" w:lineRule="auto"/>
        <w:rPr>
          <w:rFonts w:ascii="Bookman Old Style" w:hAnsi="Bookman Old Style"/>
        </w:rPr>
      </w:pPr>
    </w:p>
    <w:p w14:paraId="16C73E2D" w14:textId="77777777" w:rsidR="00476DD2" w:rsidRPr="00476DD2" w:rsidRDefault="00476DD2" w:rsidP="00476DD2">
      <w:pPr>
        <w:spacing w:after="0" w:line="360" w:lineRule="auto"/>
        <w:rPr>
          <w:rFonts w:ascii="Bookman Old Style" w:hAnsi="Bookman Old Style"/>
        </w:rPr>
      </w:pPr>
      <w:r w:rsidRPr="00476DD2">
        <w:rPr>
          <w:rFonts w:ascii="Bookman Old Style" w:hAnsi="Bookman Old Style"/>
        </w:rPr>
        <w:t>Crash Point</w:t>
      </w:r>
      <w:r w:rsidRPr="00476DD2">
        <w:rPr>
          <w:rFonts w:ascii="Bookman Old Style" w:hAnsi="Bookman Old Style"/>
        </w:rPr>
        <w:tab/>
        <w:t>State of Inventory Table</w:t>
      </w:r>
      <w:r w:rsidRPr="00476DD2">
        <w:rPr>
          <w:rFonts w:ascii="Bookman Old Style" w:hAnsi="Bookman Old Style"/>
        </w:rPr>
        <w:tab/>
        <w:t>State of AuditLog Table</w:t>
      </w:r>
    </w:p>
    <w:p w14:paraId="74A8FDD1" w14:textId="3E4BAADB" w:rsidR="00476DD2" w:rsidRPr="00476DD2" w:rsidRDefault="00476DD2" w:rsidP="00476DD2">
      <w:pPr>
        <w:spacing w:after="0" w:line="360" w:lineRule="auto"/>
        <w:rPr>
          <w:rFonts w:ascii="Bookman Old Style" w:hAnsi="Bookman Old Style"/>
        </w:rPr>
      </w:pPr>
      <w:r w:rsidRPr="00476DD2">
        <w:rPr>
          <w:rFonts w:ascii="Bookman Old Style" w:hAnsi="Bookman Old Style"/>
        </w:rPr>
        <w:t xml:space="preserve">Crash after </w:t>
      </w:r>
      <w:r w:rsidR="00F072E7">
        <w:rPr>
          <w:rFonts w:ascii="Bookman Old Style" w:hAnsi="Bookman Old Style"/>
        </w:rPr>
        <w:br/>
      </w:r>
      <w:r w:rsidRPr="00F072E7">
        <w:rPr>
          <w:rFonts w:ascii="Bookman Old Style" w:hAnsi="Bookman Old Style"/>
          <w:i/>
          <w:iCs/>
        </w:rPr>
        <w:t>Step 1</w:t>
      </w:r>
      <w:r w:rsidRPr="00F072E7">
        <w:rPr>
          <w:rFonts w:ascii="Bookman Old Style" w:hAnsi="Bookman Old Style"/>
        </w:rPr>
        <w:t xml:space="preserve"> </w:t>
      </w:r>
      <w:r w:rsidRPr="00476DD2">
        <w:rPr>
          <w:rFonts w:ascii="Bookman Old Style" w:hAnsi="Bookman Old Style"/>
        </w:rPr>
        <w:t xml:space="preserve">(READ) but before </w:t>
      </w:r>
      <w:r w:rsidRPr="00F072E7">
        <w:rPr>
          <w:rFonts w:ascii="Bookman Old Style" w:hAnsi="Bookman Old Style"/>
          <w:i/>
          <w:iCs/>
        </w:rPr>
        <w:t>Step 2</w:t>
      </w:r>
      <w:r w:rsidR="00F072E7">
        <w:rPr>
          <w:rFonts w:ascii="Bookman Old Style" w:hAnsi="Bookman Old Style"/>
        </w:rPr>
        <w:t xml:space="preserve"> </w:t>
      </w:r>
      <w:r w:rsidRPr="00476DD2">
        <w:rPr>
          <w:rFonts w:ascii="Bookman Old Style" w:hAnsi="Bookman Old Style"/>
        </w:rPr>
        <w:t xml:space="preserve">Unchanged </w:t>
      </w:r>
      <w:r w:rsidR="00F072E7">
        <w:rPr>
          <w:rFonts w:ascii="Bookman Old Style" w:hAnsi="Bookman Old Style"/>
        </w:rPr>
        <w:t>-</w:t>
      </w:r>
      <w:r w:rsidRPr="00476DD2">
        <w:rPr>
          <w:rFonts w:ascii="Bookman Old Style" w:hAnsi="Bookman Old Style"/>
        </w:rPr>
        <w:t xml:space="preserve"> no dirty data yet</w:t>
      </w:r>
      <w:r w:rsidRPr="00476DD2">
        <w:rPr>
          <w:rFonts w:ascii="Bookman Old Style" w:hAnsi="Bookman Old Style"/>
        </w:rPr>
        <w:tab/>
        <w:t xml:space="preserve">Unchanged </w:t>
      </w:r>
      <w:r w:rsidR="00F072E7">
        <w:rPr>
          <w:rFonts w:ascii="Bookman Old Style" w:hAnsi="Bookman Old Style"/>
        </w:rPr>
        <w:t>-</w:t>
      </w:r>
      <w:r w:rsidRPr="00476DD2">
        <w:rPr>
          <w:rFonts w:ascii="Bookman Old Style" w:hAnsi="Bookman Old Style"/>
        </w:rPr>
        <w:t xml:space="preserve"> no dirty data yet</w:t>
      </w:r>
    </w:p>
    <w:p w14:paraId="121E20FB" w14:textId="2181F5C9" w:rsidR="00476DD2" w:rsidRPr="00476DD2" w:rsidRDefault="00476DD2" w:rsidP="00476DD2">
      <w:pPr>
        <w:spacing w:after="0" w:line="360" w:lineRule="auto"/>
        <w:rPr>
          <w:rFonts w:ascii="Bookman Old Style" w:hAnsi="Bookman Old Style"/>
        </w:rPr>
      </w:pPr>
      <w:r w:rsidRPr="00476DD2">
        <w:rPr>
          <w:rFonts w:ascii="Bookman Old Style" w:hAnsi="Bookman Old Style"/>
        </w:rPr>
        <w:t xml:space="preserve">Crash after Step 2 (UPDATE) but before </w:t>
      </w:r>
      <w:r w:rsidR="00F072E7">
        <w:rPr>
          <w:rFonts w:ascii="Bookman Old Style" w:hAnsi="Bookman Old Style"/>
        </w:rPr>
        <w:br/>
      </w:r>
      <w:r w:rsidRPr="00F072E7">
        <w:rPr>
          <w:rFonts w:ascii="Bookman Old Style" w:hAnsi="Bookman Old Style"/>
          <w:i/>
          <w:iCs/>
        </w:rPr>
        <w:t>Step 3</w:t>
      </w:r>
      <w:r w:rsidR="00F072E7">
        <w:rPr>
          <w:rFonts w:ascii="Bookman Old Style" w:hAnsi="Bookman Old Style"/>
        </w:rPr>
        <w:t xml:space="preserve"> -</w:t>
      </w:r>
      <w:r w:rsidRPr="00476DD2">
        <w:rPr>
          <w:rFonts w:ascii="Bookman Old Style" w:hAnsi="Bookman Old Style"/>
        </w:rPr>
        <w:t xml:space="preserve">DIRTY: QuantityOnHand has been updated </w:t>
      </w:r>
      <w:r w:rsidR="00F072E7">
        <w:rPr>
          <w:rFonts w:ascii="Bookman Old Style" w:hAnsi="Bookman Old Style"/>
        </w:rPr>
        <w:t>-</w:t>
      </w:r>
      <w:r w:rsidRPr="00476DD2">
        <w:rPr>
          <w:rFonts w:ascii="Bookman Old Style" w:hAnsi="Bookman Old Style"/>
        </w:rPr>
        <w:t xml:space="preserve"> stock has changed</w:t>
      </w:r>
      <w:r w:rsidRPr="00476DD2">
        <w:rPr>
          <w:rFonts w:ascii="Bookman Old Style" w:hAnsi="Bookman Old Style"/>
        </w:rPr>
        <w:tab/>
        <w:t xml:space="preserve">DIRTY: No audit entry exists </w:t>
      </w:r>
      <w:r w:rsidR="00F072E7">
        <w:rPr>
          <w:rFonts w:ascii="Bookman Old Style" w:hAnsi="Bookman Old Style"/>
        </w:rPr>
        <w:t>-</w:t>
      </w:r>
      <w:r w:rsidRPr="00476DD2">
        <w:rPr>
          <w:rFonts w:ascii="Bookman Old Style" w:hAnsi="Bookman Old Style"/>
        </w:rPr>
        <w:t xml:space="preserve"> the change is invisible and untraceable</w:t>
      </w:r>
    </w:p>
    <w:p w14:paraId="28E3FFF2" w14:textId="64D73A14" w:rsidR="00476DD2" w:rsidRPr="00476DD2" w:rsidRDefault="00476DD2" w:rsidP="00476DD2">
      <w:pPr>
        <w:spacing w:after="0" w:line="360" w:lineRule="auto"/>
        <w:rPr>
          <w:rFonts w:ascii="Bookman Old Style" w:hAnsi="Bookman Old Style"/>
        </w:rPr>
      </w:pPr>
      <w:r w:rsidRPr="00476DD2">
        <w:rPr>
          <w:rFonts w:ascii="Bookman Old Style" w:hAnsi="Bookman Old Style"/>
        </w:rPr>
        <w:t>Crash after Step 3 (INSERT to AuditLog)</w:t>
      </w:r>
      <w:r w:rsidRPr="00476DD2">
        <w:rPr>
          <w:rFonts w:ascii="Bookman Old Style" w:hAnsi="Bookman Old Style"/>
        </w:rPr>
        <w:tab/>
      </w:r>
      <w:r w:rsidR="00F072E7">
        <w:rPr>
          <w:rFonts w:ascii="Bookman Old Style" w:hAnsi="Bookman Old Style"/>
        </w:rPr>
        <w:br/>
      </w:r>
      <w:r w:rsidRPr="00476DD2">
        <w:rPr>
          <w:rFonts w:ascii="Bookman Old Style" w:hAnsi="Bookman Old Style"/>
        </w:rPr>
        <w:t xml:space="preserve">Clean </w:t>
      </w:r>
      <w:r w:rsidR="00F072E7">
        <w:rPr>
          <w:rFonts w:ascii="Bookman Old Style" w:hAnsi="Bookman Old Style"/>
        </w:rPr>
        <w:t>-</w:t>
      </w:r>
      <w:r w:rsidRPr="00476DD2">
        <w:rPr>
          <w:rFonts w:ascii="Bookman Old Style" w:hAnsi="Bookman Old Style"/>
        </w:rPr>
        <w:t xml:space="preserve"> update committed correctly</w:t>
      </w:r>
      <w:r w:rsidR="00F072E7">
        <w:rPr>
          <w:rFonts w:ascii="Bookman Old Style" w:hAnsi="Bookman Old Style"/>
        </w:rPr>
        <w:br/>
      </w:r>
      <w:r w:rsidRPr="00476DD2">
        <w:rPr>
          <w:rFonts w:ascii="Bookman Old Style" w:hAnsi="Bookman Old Style"/>
        </w:rPr>
        <w:t>Clean - audit record created correctly</w:t>
      </w:r>
      <w:r w:rsidR="00F072E7">
        <w:rPr>
          <w:rFonts w:ascii="Bookman Old Style" w:hAnsi="Bookman Old Style"/>
        </w:rPr>
        <w:br/>
      </w:r>
      <w:r w:rsidR="00F072E7">
        <w:rPr>
          <w:rFonts w:ascii="Bookman Old Style" w:hAnsi="Bookman Old Style"/>
        </w:rPr>
        <w:br/>
      </w:r>
      <w:r w:rsidR="00F072E7">
        <w:rPr>
          <w:rFonts w:ascii="Bookman Old Style" w:hAnsi="Bookman Old Style"/>
        </w:rPr>
        <w:br/>
      </w:r>
    </w:p>
    <w:p w14:paraId="4DDEBAAF" w14:textId="77777777" w:rsidR="00476DD2" w:rsidRPr="00476DD2" w:rsidRDefault="00476DD2" w:rsidP="00476DD2">
      <w:pPr>
        <w:spacing w:after="0" w:line="360" w:lineRule="auto"/>
        <w:rPr>
          <w:rFonts w:ascii="Bookman Old Style" w:hAnsi="Bookman Old Style"/>
        </w:rPr>
      </w:pPr>
    </w:p>
    <w:p w14:paraId="74ACA842" w14:textId="0927C057" w:rsidR="00476DD2" w:rsidRPr="00476DD2" w:rsidRDefault="00476DD2" w:rsidP="00476DD2">
      <w:pPr>
        <w:spacing w:after="0" w:line="360" w:lineRule="auto"/>
        <w:rPr>
          <w:rFonts w:ascii="Bookman Old Style" w:hAnsi="Bookman Old Style"/>
        </w:rPr>
      </w:pPr>
      <w:r w:rsidRPr="00476DD2">
        <w:rPr>
          <w:rFonts w:ascii="Bookman Old Style" w:hAnsi="Bookman Old Style"/>
        </w:rPr>
        <w:lastRenderedPageBreak/>
        <w:t xml:space="preserve">The critical failure window is between Step 2 and Step 3. </w:t>
      </w:r>
      <w:r w:rsidR="00F072E7">
        <w:rPr>
          <w:rFonts w:ascii="Bookman Old Style" w:hAnsi="Bookman Old Style"/>
        </w:rPr>
        <w:br/>
      </w:r>
      <w:r w:rsidRPr="00476DD2">
        <w:rPr>
          <w:rFonts w:ascii="Bookman Old Style" w:hAnsi="Bookman Old Style"/>
        </w:rPr>
        <w:t>At this point:</w:t>
      </w:r>
    </w:p>
    <w:p w14:paraId="1EBFE045" w14:textId="609682E0" w:rsidR="00476DD2" w:rsidRPr="00476DD2" w:rsidRDefault="00476DD2" w:rsidP="00476DD2">
      <w:pPr>
        <w:spacing w:after="0" w:line="360" w:lineRule="auto"/>
        <w:rPr>
          <w:rFonts w:ascii="Bookman Old Style" w:hAnsi="Bookman Old Style"/>
        </w:rPr>
      </w:pPr>
      <w:r w:rsidRPr="00476DD2">
        <w:rPr>
          <w:rFonts w:ascii="Bookman Old Style" w:hAnsi="Bookman Old Style"/>
        </w:rPr>
        <w:t xml:space="preserve">• The Inventory table shows a new QuantityOnHand value (dirty data </w:t>
      </w:r>
      <w:r w:rsidR="00F072E7">
        <w:rPr>
          <w:rFonts w:ascii="Bookman Old Style" w:hAnsi="Bookman Old Style"/>
        </w:rPr>
        <w:t>-</w:t>
      </w:r>
      <w:r w:rsidRPr="00476DD2">
        <w:rPr>
          <w:rFonts w:ascii="Bookman Old Style" w:hAnsi="Bookman Old Style"/>
        </w:rPr>
        <w:t xml:space="preserve"> a committed change with no context)</w:t>
      </w:r>
    </w:p>
    <w:p w14:paraId="420B66F2" w14:textId="773C87A1" w:rsidR="00476DD2" w:rsidRPr="00476DD2" w:rsidRDefault="00476DD2" w:rsidP="00476DD2">
      <w:pPr>
        <w:spacing w:after="0" w:line="360" w:lineRule="auto"/>
        <w:rPr>
          <w:rFonts w:ascii="Bookman Old Style" w:hAnsi="Bookman Old Style"/>
        </w:rPr>
      </w:pPr>
      <w:r w:rsidRPr="00476DD2">
        <w:rPr>
          <w:rFonts w:ascii="Bookman Old Style" w:hAnsi="Bookman Old Style"/>
        </w:rPr>
        <w:t>• The AuditLog has no record of the change (dirty data — the system cannot explain why the stock number changed)</w:t>
      </w:r>
    </w:p>
    <w:p w14:paraId="4A792E60" w14:textId="7F888085" w:rsidR="00476DD2" w:rsidRPr="00476DD2" w:rsidRDefault="00476DD2" w:rsidP="00476DD2">
      <w:pPr>
        <w:spacing w:after="0" w:line="360" w:lineRule="auto"/>
        <w:rPr>
          <w:rFonts w:ascii="Bookman Old Style" w:hAnsi="Bookman Old Style"/>
        </w:rPr>
      </w:pPr>
      <w:r w:rsidRPr="00476DD2">
        <w:rPr>
          <w:rFonts w:ascii="Bookman Old Style" w:hAnsi="Bookman Old Style"/>
        </w:rPr>
        <w:t>•</w:t>
      </w:r>
      <w:r w:rsidR="00F072E7">
        <w:rPr>
          <w:rFonts w:ascii="Bookman Old Style" w:hAnsi="Bookman Old Style"/>
        </w:rPr>
        <w:t xml:space="preserve"> </w:t>
      </w:r>
      <w:r w:rsidRPr="00476DD2">
        <w:rPr>
          <w:rFonts w:ascii="Bookman Old Style" w:hAnsi="Bookman Old Style"/>
        </w:rPr>
        <w:t>If the old quantity was 45 and 20 were added, Inventory now shows 65 — but there is no record of who made the change, when, or why</w:t>
      </w:r>
    </w:p>
    <w:p w14:paraId="25F4F843" w14:textId="19878395" w:rsidR="00476DD2" w:rsidRPr="00476DD2" w:rsidRDefault="00476DD2" w:rsidP="00476DD2">
      <w:pPr>
        <w:spacing w:after="0" w:line="360" w:lineRule="auto"/>
        <w:rPr>
          <w:rFonts w:ascii="Bookman Old Style" w:hAnsi="Bookman Old Style"/>
        </w:rPr>
      </w:pPr>
      <w:r w:rsidRPr="00476DD2">
        <w:rPr>
          <w:rFonts w:ascii="Bookman Old Style" w:hAnsi="Bookman Old Style"/>
        </w:rPr>
        <w:t>•</w:t>
      </w:r>
      <w:r w:rsidR="00F072E7">
        <w:rPr>
          <w:rFonts w:ascii="Bookman Old Style" w:hAnsi="Bookman Old Style"/>
        </w:rPr>
        <w:t xml:space="preserve"> </w:t>
      </w:r>
      <w:r w:rsidRPr="00476DD2">
        <w:rPr>
          <w:rFonts w:ascii="Bookman Old Style" w:hAnsi="Bookman Old Style"/>
        </w:rPr>
        <w:t>If the change was negative (a stock reduction), items appear missing with no traceable cause</w:t>
      </w:r>
    </w:p>
    <w:p w14:paraId="41E4DE95" w14:textId="77777777" w:rsidR="00476DD2" w:rsidRPr="00476DD2" w:rsidRDefault="00476DD2" w:rsidP="00476DD2">
      <w:pPr>
        <w:spacing w:after="0" w:line="360" w:lineRule="auto"/>
        <w:rPr>
          <w:rFonts w:ascii="Bookman Old Style" w:hAnsi="Bookman Old Style"/>
        </w:rPr>
      </w:pPr>
    </w:p>
    <w:p w14:paraId="043BD578" w14:textId="69764022" w:rsidR="00476DD2" w:rsidRPr="00476DD2" w:rsidRDefault="00476DD2" w:rsidP="00476DD2">
      <w:pPr>
        <w:spacing w:after="0" w:line="360" w:lineRule="auto"/>
        <w:rPr>
          <w:rFonts w:ascii="Bookman Old Style" w:hAnsi="Bookman Old Style"/>
        </w:rPr>
      </w:pPr>
      <w:r w:rsidRPr="00476DD2">
        <w:rPr>
          <w:rFonts w:ascii="Bookman Old Style" w:hAnsi="Bookman Old Style"/>
        </w:rPr>
        <w:t>Additionally, the database already shows evidence of this problem: negative QuantityOnHand values of -5 (ProductID 3) and -12 (ProductID 9) are present, which are almost certainly the result of exactly this kind of unprotected, failed transaction.</w:t>
      </w:r>
    </w:p>
    <w:p w14:paraId="0679202F" w14:textId="77777777" w:rsidR="00476DD2" w:rsidRPr="00476DD2" w:rsidRDefault="00476DD2" w:rsidP="00476DD2">
      <w:pPr>
        <w:spacing w:after="0" w:line="360" w:lineRule="auto"/>
        <w:rPr>
          <w:rFonts w:ascii="Bookman Old Style" w:hAnsi="Bookman Old Style"/>
        </w:rPr>
      </w:pPr>
    </w:p>
    <w:p w14:paraId="40506380" w14:textId="2FDC06FB" w:rsidR="00476DD2" w:rsidRPr="00F072E7" w:rsidRDefault="00476DD2" w:rsidP="00476DD2">
      <w:pPr>
        <w:spacing w:after="0" w:line="360" w:lineRule="auto"/>
        <w:rPr>
          <w:rFonts w:ascii="Bookman Old Style" w:hAnsi="Bookman Old Style"/>
          <w:b/>
          <w:bCs/>
          <w:i/>
          <w:iCs/>
        </w:rPr>
      </w:pPr>
      <w:r w:rsidRPr="00F072E7">
        <w:rPr>
          <w:rFonts w:ascii="Bookman Old Style" w:hAnsi="Bookman Old Style"/>
          <w:b/>
          <w:bCs/>
          <w:i/>
          <w:iCs/>
        </w:rPr>
        <w:t>Part B: How to Use a SQL Transaction to Prevent This</w:t>
      </w:r>
    </w:p>
    <w:p w14:paraId="4E6E58DE" w14:textId="0C0F076C" w:rsidR="00476DD2" w:rsidRPr="00476DD2" w:rsidRDefault="00476DD2" w:rsidP="00476DD2">
      <w:pPr>
        <w:spacing w:after="0" w:line="360" w:lineRule="auto"/>
        <w:rPr>
          <w:rFonts w:ascii="Bookman Old Style" w:hAnsi="Bookman Old Style"/>
        </w:rPr>
      </w:pPr>
      <w:r w:rsidRPr="00476DD2">
        <w:rPr>
          <w:rFonts w:ascii="Bookman Old Style" w:hAnsi="Bookman Old Style"/>
        </w:rPr>
        <w:t>Atomic means: either ALL operations succeed and are committed permanently, or ALL operations are rolled back (undone) as if none of them happened. This prevents dirty data by ensuring the database is never left in a halfway state.</w:t>
      </w:r>
      <w:r w:rsidR="004E2B96">
        <w:rPr>
          <w:rFonts w:ascii="Bookman Old Style" w:hAnsi="Bookman Old Style"/>
        </w:rPr>
        <w:br/>
      </w:r>
    </w:p>
    <w:p w14:paraId="7A541EE0" w14:textId="325B5101" w:rsidR="00476DD2" w:rsidRPr="00476DD2" w:rsidRDefault="00476DD2" w:rsidP="00476DD2">
      <w:pPr>
        <w:spacing w:after="0" w:line="360" w:lineRule="auto"/>
        <w:rPr>
          <w:rFonts w:ascii="Bookman Old Style" w:hAnsi="Bookman Old Style"/>
        </w:rPr>
      </w:pPr>
      <w:r w:rsidRPr="00476DD2">
        <w:rPr>
          <w:rFonts w:ascii="Bookman Old Style" w:hAnsi="Bookman Old Style"/>
        </w:rPr>
        <w:t xml:space="preserve">Current Broken Code (No Transaction </w:t>
      </w:r>
      <w:r>
        <w:rPr>
          <w:rFonts w:ascii="Bookman Old Style" w:hAnsi="Bookman Old Style"/>
        </w:rPr>
        <w:t xml:space="preserve">- </w:t>
      </w:r>
      <w:r w:rsidRPr="00476DD2">
        <w:rPr>
          <w:rFonts w:ascii="Bookman Old Style" w:hAnsi="Bookman Old Style"/>
        </w:rPr>
        <w:t>Dirty Data Risk)</w:t>
      </w:r>
    </w:p>
    <w:p w14:paraId="08317C9A" w14:textId="762BC723" w:rsidR="00476DD2" w:rsidRPr="00476DD2" w:rsidRDefault="00476DD2" w:rsidP="00476DD2">
      <w:pPr>
        <w:spacing w:after="0" w:line="360" w:lineRule="auto"/>
        <w:rPr>
          <w:rFonts w:ascii="Bookman Old Style" w:hAnsi="Bookman Old Style"/>
        </w:rPr>
      </w:pPr>
      <w:r w:rsidRPr="00476DD2">
        <w:rPr>
          <w:rFonts w:ascii="Bookman Old Style" w:hAnsi="Bookman Old Style"/>
        </w:rPr>
        <w:t>The current server.js stock update runs two separate, unprotected queries:</w:t>
      </w:r>
    </w:p>
    <w:p w14:paraId="6D85D1EC" w14:textId="77777777" w:rsidR="00476DD2" w:rsidRPr="00476DD2" w:rsidRDefault="00476DD2" w:rsidP="00476DD2">
      <w:pPr>
        <w:spacing w:after="0" w:line="360" w:lineRule="auto"/>
        <w:rPr>
          <w:rFonts w:ascii="Bookman Old Style" w:hAnsi="Bookman Old Style"/>
        </w:rPr>
      </w:pPr>
    </w:p>
    <w:p w14:paraId="3D24B178" w14:textId="70DE1F26" w:rsidR="00476DD2" w:rsidRPr="00476DD2" w:rsidRDefault="003C0D89" w:rsidP="00476DD2">
      <w:pPr>
        <w:spacing w:after="0" w:line="360" w:lineRule="auto"/>
        <w:rPr>
          <w:rFonts w:ascii="Bookman Old Style" w:hAnsi="Bookman Old Style"/>
        </w:rPr>
      </w:pPr>
      <w:r>
        <w:rPr>
          <w:rFonts w:ascii="Courier New" w:eastAsia="Courier New" w:hAnsi="Courier New" w:cs="Courier New"/>
          <w:noProof/>
          <w:color w:val="1A5276"/>
          <w:sz w:val="18"/>
          <w:szCs w:val="18"/>
        </w:rPr>
        <w:lastRenderedPageBreak/>
        <w:drawing>
          <wp:inline distT="0" distB="0" distL="0" distR="0" wp14:anchorId="2E88DBB0" wp14:editId="177632EB">
            <wp:extent cx="5731510" cy="5579745"/>
            <wp:effectExtent l="0" t="0" r="2540" b="1905"/>
            <wp:docPr id="136776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61808" name="Picture 1367761808"/>
                    <pic:cNvPicPr/>
                  </pic:nvPicPr>
                  <pic:blipFill>
                    <a:blip r:embed="rId6">
                      <a:extLst>
                        <a:ext uri="{28A0092B-C50C-407E-A947-70E740481C1C}">
                          <a14:useLocalDpi xmlns:a14="http://schemas.microsoft.com/office/drawing/2010/main" val="0"/>
                        </a:ext>
                      </a:extLst>
                    </a:blip>
                    <a:stretch>
                      <a:fillRect/>
                    </a:stretch>
                  </pic:blipFill>
                  <pic:spPr>
                    <a:xfrm>
                      <a:off x="0" y="0"/>
                      <a:ext cx="5731510" cy="5579745"/>
                    </a:xfrm>
                    <a:prstGeom prst="rect">
                      <a:avLst/>
                    </a:prstGeom>
                  </pic:spPr>
                </pic:pic>
              </a:graphicData>
            </a:graphic>
          </wp:inline>
        </w:drawing>
      </w:r>
      <w:r>
        <w:rPr>
          <w:rFonts w:ascii="Courier New" w:eastAsia="Courier New" w:hAnsi="Courier New" w:cs="Courier New"/>
          <w:color w:val="1A5276"/>
          <w:sz w:val="18"/>
          <w:szCs w:val="18"/>
        </w:rPr>
        <w:br/>
      </w:r>
      <w:r>
        <w:rPr>
          <w:rFonts w:ascii="Courier New" w:eastAsia="Courier New" w:hAnsi="Courier New" w:cs="Courier New"/>
          <w:color w:val="1A5276"/>
          <w:sz w:val="18"/>
          <w:szCs w:val="18"/>
        </w:rPr>
        <w:br/>
      </w:r>
      <w:r>
        <w:rPr>
          <w:rFonts w:ascii="Courier New" w:eastAsia="Courier New" w:hAnsi="Courier New" w:cs="Courier New"/>
          <w:color w:val="1A5276"/>
          <w:sz w:val="18"/>
          <w:szCs w:val="18"/>
        </w:rPr>
        <w:br/>
      </w:r>
      <w:r w:rsidR="007E0505">
        <w:rPr>
          <w:rFonts w:ascii="Courier New" w:eastAsia="Courier New" w:hAnsi="Courier New" w:cs="Courier New"/>
          <w:noProof/>
          <w:color w:val="1A5276"/>
          <w:sz w:val="18"/>
          <w:szCs w:val="18"/>
        </w:rPr>
        <w:lastRenderedPageBreak/>
        <w:drawing>
          <wp:inline distT="0" distB="0" distL="0" distR="0" wp14:anchorId="072A1ED1" wp14:editId="222F3563">
            <wp:extent cx="5731510" cy="4284980"/>
            <wp:effectExtent l="0" t="0" r="2540" b="1270"/>
            <wp:docPr id="333129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29303" name="Picture 333129303"/>
                    <pic:cNvPicPr/>
                  </pic:nvPicPr>
                  <pic:blipFill>
                    <a:blip r:embed="rId7">
                      <a:extLst>
                        <a:ext uri="{28A0092B-C50C-407E-A947-70E740481C1C}">
                          <a14:useLocalDpi xmlns:a14="http://schemas.microsoft.com/office/drawing/2010/main" val="0"/>
                        </a:ext>
                      </a:extLst>
                    </a:blip>
                    <a:stretch>
                      <a:fillRect/>
                    </a:stretch>
                  </pic:blipFill>
                  <pic:spPr>
                    <a:xfrm>
                      <a:off x="0" y="0"/>
                      <a:ext cx="5731510" cy="4284980"/>
                    </a:xfrm>
                    <a:prstGeom prst="rect">
                      <a:avLst/>
                    </a:prstGeom>
                  </pic:spPr>
                </pic:pic>
              </a:graphicData>
            </a:graphic>
          </wp:inline>
        </w:drawing>
      </w:r>
      <w:r>
        <w:rPr>
          <w:rFonts w:ascii="Courier New" w:eastAsia="Courier New" w:hAnsi="Courier New" w:cs="Courier New"/>
          <w:color w:val="1A5276"/>
          <w:sz w:val="18"/>
          <w:szCs w:val="18"/>
        </w:rPr>
        <w:br/>
      </w:r>
    </w:p>
    <w:p w14:paraId="0F37E3A2" w14:textId="1B43CAF9" w:rsidR="00B145B3" w:rsidRDefault="00B145B3" w:rsidP="00B145B3">
      <w:pPr>
        <w:spacing w:before="200" w:after="80"/>
      </w:pPr>
    </w:p>
    <w:tbl>
      <w:tblPr>
        <w:tblW w:w="9720" w:type="dxa"/>
        <w:tblBorders>
          <w:top w:val="single" w:sz="2" w:space="0" w:color="F2CEED" w:themeColor="accent5" w:themeTint="33"/>
          <w:left w:val="single" w:sz="2" w:space="0" w:color="F2CEED" w:themeColor="accent5" w:themeTint="33"/>
          <w:bottom w:val="single" w:sz="2" w:space="0" w:color="F2CEED" w:themeColor="accent5" w:themeTint="33"/>
          <w:right w:val="single" w:sz="2" w:space="0" w:color="F2CEED" w:themeColor="accent5" w:themeTint="33"/>
          <w:insideH w:val="single" w:sz="2" w:space="0" w:color="F2CEED" w:themeColor="accent5" w:themeTint="33"/>
        </w:tblBorders>
        <w:tblCellMar>
          <w:left w:w="10" w:type="dxa"/>
          <w:right w:w="10" w:type="dxa"/>
        </w:tblCellMar>
        <w:tblLook w:val="04A0" w:firstRow="1" w:lastRow="0" w:firstColumn="1" w:lastColumn="0" w:noHBand="0" w:noVBand="1"/>
      </w:tblPr>
      <w:tblGrid>
        <w:gridCol w:w="341"/>
        <w:gridCol w:w="2978"/>
        <w:gridCol w:w="6401"/>
      </w:tblGrid>
      <w:tr w:rsidR="00B145B3" w14:paraId="289BEF2F" w14:textId="77777777" w:rsidTr="008A2E23">
        <w:tc>
          <w:tcPr>
            <w:tcW w:w="0" w:type="auto"/>
            <w:tcBorders>
              <w:bottom w:val="single" w:sz="2" w:space="0" w:color="F2CEED" w:themeColor="accent5" w:themeTint="33"/>
            </w:tcBorders>
            <w:shd w:val="clear" w:color="auto" w:fill="F2CEED" w:themeFill="accent5" w:themeFillTint="33"/>
            <w:tcMar>
              <w:top w:w="80" w:type="dxa"/>
              <w:left w:w="120" w:type="dxa"/>
              <w:bottom w:w="80" w:type="dxa"/>
              <w:right w:w="120" w:type="dxa"/>
            </w:tcMar>
            <w:vAlign w:val="center"/>
          </w:tcPr>
          <w:p w14:paraId="6E247C1D" w14:textId="36C47405" w:rsidR="00B145B3" w:rsidRDefault="00B145B3" w:rsidP="0043119D"/>
        </w:tc>
        <w:tc>
          <w:tcPr>
            <w:tcW w:w="0" w:type="auto"/>
            <w:shd w:val="clear" w:color="auto" w:fill="F2CEED" w:themeFill="accent5" w:themeFillTint="33"/>
            <w:tcMar>
              <w:top w:w="80" w:type="dxa"/>
              <w:left w:w="120" w:type="dxa"/>
              <w:bottom w:w="80" w:type="dxa"/>
              <w:right w:w="120" w:type="dxa"/>
            </w:tcMar>
            <w:vAlign w:val="center"/>
          </w:tcPr>
          <w:p w14:paraId="08BA6291" w14:textId="77777777" w:rsidR="00B145B3" w:rsidRDefault="00B145B3" w:rsidP="0043119D">
            <w:r>
              <w:rPr>
                <w:rFonts w:ascii="Arial" w:eastAsia="Arial" w:hAnsi="Arial" w:cs="Arial"/>
                <w:b/>
                <w:bCs/>
                <w:color w:val="FFFFFF"/>
                <w:sz w:val="18"/>
                <w:szCs w:val="18"/>
              </w:rPr>
              <w:t>Scenario</w:t>
            </w:r>
          </w:p>
        </w:tc>
        <w:tc>
          <w:tcPr>
            <w:tcW w:w="0" w:type="auto"/>
            <w:shd w:val="clear" w:color="auto" w:fill="F2CEED" w:themeFill="accent5" w:themeFillTint="33"/>
            <w:tcMar>
              <w:top w:w="80" w:type="dxa"/>
              <w:left w:w="120" w:type="dxa"/>
              <w:bottom w:w="80" w:type="dxa"/>
              <w:right w:w="120" w:type="dxa"/>
            </w:tcMar>
            <w:vAlign w:val="center"/>
          </w:tcPr>
          <w:p w14:paraId="71641C3B" w14:textId="3B1B1DB5" w:rsidR="00B145B3" w:rsidRDefault="00B145B3" w:rsidP="0043119D">
            <w:r>
              <w:rPr>
                <w:rFonts w:ascii="Arial" w:eastAsia="Arial" w:hAnsi="Arial" w:cs="Arial"/>
                <w:b/>
                <w:bCs/>
                <w:color w:val="FFFFFF"/>
                <w:sz w:val="18"/>
                <w:szCs w:val="18"/>
              </w:rPr>
              <w:t xml:space="preserve">What Happens </w:t>
            </w:r>
            <w:r w:rsidR="008A2E23">
              <w:rPr>
                <w:rFonts w:ascii="Arial" w:eastAsia="Arial" w:hAnsi="Arial" w:cs="Arial"/>
                <w:b/>
                <w:bCs/>
                <w:color w:val="FFFFFF"/>
                <w:sz w:val="18"/>
                <w:szCs w:val="18"/>
              </w:rPr>
              <w:t>w</w:t>
            </w:r>
            <w:r>
              <w:rPr>
                <w:rFonts w:ascii="Arial" w:eastAsia="Arial" w:hAnsi="Arial" w:cs="Arial"/>
                <w:b/>
                <w:bCs/>
                <w:color w:val="FFFFFF"/>
                <w:sz w:val="18"/>
                <w:szCs w:val="18"/>
              </w:rPr>
              <w:t>ith the Transaction Fix</w:t>
            </w:r>
          </w:p>
        </w:tc>
      </w:tr>
      <w:tr w:rsidR="00B145B3" w14:paraId="101CDBF2" w14:textId="77777777" w:rsidTr="008A2E23">
        <w:tc>
          <w:tcPr>
            <w:tcW w:w="0" w:type="auto"/>
            <w:shd w:val="clear" w:color="auto" w:fill="CAEDFB" w:themeFill="accent4" w:themeFillTint="33"/>
            <w:tcMar>
              <w:top w:w="80" w:type="dxa"/>
              <w:left w:w="120" w:type="dxa"/>
              <w:bottom w:w="80" w:type="dxa"/>
              <w:right w:w="120" w:type="dxa"/>
            </w:tcMar>
            <w:vAlign w:val="center"/>
          </w:tcPr>
          <w:p w14:paraId="01339959" w14:textId="77777777" w:rsidR="00B145B3" w:rsidRDefault="00B145B3" w:rsidP="0043119D">
            <w:r>
              <w:rPr>
                <w:rFonts w:ascii="Arial" w:eastAsia="Arial" w:hAnsi="Arial" w:cs="Arial"/>
                <w:b/>
                <w:bCs/>
                <w:color w:val="000000"/>
                <w:sz w:val="18"/>
                <w:szCs w:val="18"/>
              </w:rPr>
              <w:t>1</w:t>
            </w:r>
          </w:p>
        </w:tc>
        <w:tc>
          <w:tcPr>
            <w:tcW w:w="0" w:type="auto"/>
            <w:shd w:val="clear" w:color="auto" w:fill="FDFEFE"/>
            <w:tcMar>
              <w:top w:w="80" w:type="dxa"/>
              <w:left w:w="120" w:type="dxa"/>
              <w:bottom w:w="80" w:type="dxa"/>
              <w:right w:w="120" w:type="dxa"/>
            </w:tcMar>
            <w:vAlign w:val="center"/>
          </w:tcPr>
          <w:p w14:paraId="338E9272" w14:textId="77777777" w:rsidR="00B145B3" w:rsidRDefault="00B145B3" w:rsidP="0043119D">
            <w:r>
              <w:rPr>
                <w:rFonts w:ascii="Arial" w:eastAsia="Arial" w:hAnsi="Arial" w:cs="Arial"/>
                <w:color w:val="000000"/>
                <w:sz w:val="18"/>
                <w:szCs w:val="18"/>
              </w:rPr>
              <w:t>Server crashes before BEGIN TRANSACTION</w:t>
            </w:r>
          </w:p>
        </w:tc>
        <w:tc>
          <w:tcPr>
            <w:tcW w:w="0" w:type="auto"/>
            <w:shd w:val="clear" w:color="auto" w:fill="FDFEFE"/>
            <w:tcMar>
              <w:top w:w="80" w:type="dxa"/>
              <w:left w:w="120" w:type="dxa"/>
              <w:bottom w:w="80" w:type="dxa"/>
              <w:right w:w="120" w:type="dxa"/>
            </w:tcMar>
            <w:vAlign w:val="center"/>
          </w:tcPr>
          <w:p w14:paraId="7F94F235" w14:textId="77777777" w:rsidR="00B145B3" w:rsidRDefault="00B145B3" w:rsidP="0043119D">
            <w:r>
              <w:rPr>
                <w:rFonts w:ascii="Arial" w:eastAsia="Arial" w:hAnsi="Arial" w:cs="Arial"/>
                <w:color w:val="000000"/>
                <w:sz w:val="18"/>
                <w:szCs w:val="18"/>
              </w:rPr>
              <w:t>Nothing has been written. Database is unchanged. No dirty data.</w:t>
            </w:r>
          </w:p>
        </w:tc>
      </w:tr>
      <w:tr w:rsidR="00B145B3" w14:paraId="720B2C37" w14:textId="77777777" w:rsidTr="008A2E23">
        <w:tc>
          <w:tcPr>
            <w:tcW w:w="0" w:type="auto"/>
            <w:shd w:val="clear" w:color="auto" w:fill="CAEDFB" w:themeFill="accent4" w:themeFillTint="33"/>
            <w:tcMar>
              <w:top w:w="80" w:type="dxa"/>
              <w:left w:w="120" w:type="dxa"/>
              <w:bottom w:w="80" w:type="dxa"/>
              <w:right w:w="120" w:type="dxa"/>
            </w:tcMar>
            <w:vAlign w:val="center"/>
          </w:tcPr>
          <w:p w14:paraId="3E2E985F" w14:textId="77777777" w:rsidR="00B145B3" w:rsidRDefault="00B145B3" w:rsidP="0043119D">
            <w:r>
              <w:rPr>
                <w:rFonts w:ascii="Arial" w:eastAsia="Arial" w:hAnsi="Arial" w:cs="Arial"/>
                <w:b/>
                <w:bCs/>
                <w:color w:val="000000"/>
                <w:sz w:val="18"/>
                <w:szCs w:val="18"/>
              </w:rPr>
              <w:t>2</w:t>
            </w:r>
          </w:p>
        </w:tc>
        <w:tc>
          <w:tcPr>
            <w:tcW w:w="0" w:type="auto"/>
            <w:shd w:val="clear" w:color="auto" w:fill="FDFEFE"/>
            <w:tcMar>
              <w:top w:w="80" w:type="dxa"/>
              <w:left w:w="120" w:type="dxa"/>
              <w:bottom w:w="80" w:type="dxa"/>
              <w:right w:w="120" w:type="dxa"/>
            </w:tcMar>
            <w:vAlign w:val="center"/>
          </w:tcPr>
          <w:p w14:paraId="1C985CF7" w14:textId="77777777" w:rsidR="00B145B3" w:rsidRDefault="00B145B3" w:rsidP="0043119D">
            <w:r>
              <w:rPr>
                <w:rFonts w:ascii="Arial" w:eastAsia="Arial" w:hAnsi="Arial" w:cs="Arial"/>
                <w:color w:val="000000"/>
                <w:sz w:val="18"/>
                <w:szCs w:val="18"/>
              </w:rPr>
              <w:t>Crash after UPDATE Inventory but before INSERT AuditLog</w:t>
            </w:r>
          </w:p>
        </w:tc>
        <w:tc>
          <w:tcPr>
            <w:tcW w:w="0" w:type="auto"/>
            <w:shd w:val="clear" w:color="auto" w:fill="FDFEFE"/>
            <w:tcMar>
              <w:top w:w="80" w:type="dxa"/>
              <w:left w:w="120" w:type="dxa"/>
              <w:bottom w:w="80" w:type="dxa"/>
              <w:right w:w="120" w:type="dxa"/>
            </w:tcMar>
            <w:vAlign w:val="center"/>
          </w:tcPr>
          <w:p w14:paraId="1C332B27" w14:textId="77777777" w:rsidR="00B145B3" w:rsidRDefault="00B145B3" w:rsidP="0043119D">
            <w:r>
              <w:rPr>
                <w:rFonts w:ascii="Arial" w:eastAsia="Arial" w:hAnsi="Arial" w:cs="Arial"/>
                <w:color w:val="000000"/>
                <w:sz w:val="18"/>
                <w:szCs w:val="18"/>
              </w:rPr>
              <w:t>SQL Server detects the open (uncommitted) transaction and automatically rolls it back on restart. The Inventory change is undone. No dirty data. No orphaned audit gap.</w:t>
            </w:r>
          </w:p>
        </w:tc>
      </w:tr>
      <w:tr w:rsidR="00B145B3" w14:paraId="5232970B" w14:textId="77777777" w:rsidTr="008A2E23">
        <w:tc>
          <w:tcPr>
            <w:tcW w:w="0" w:type="auto"/>
            <w:shd w:val="clear" w:color="auto" w:fill="CAEDFB" w:themeFill="accent4" w:themeFillTint="33"/>
            <w:tcMar>
              <w:top w:w="80" w:type="dxa"/>
              <w:left w:w="120" w:type="dxa"/>
              <w:bottom w:w="80" w:type="dxa"/>
              <w:right w:w="120" w:type="dxa"/>
            </w:tcMar>
            <w:vAlign w:val="center"/>
          </w:tcPr>
          <w:p w14:paraId="31AC2AE6" w14:textId="77777777" w:rsidR="00B145B3" w:rsidRDefault="00B145B3" w:rsidP="0043119D">
            <w:r>
              <w:rPr>
                <w:rFonts w:ascii="Arial" w:eastAsia="Arial" w:hAnsi="Arial" w:cs="Arial"/>
                <w:b/>
                <w:bCs/>
                <w:color w:val="000000"/>
                <w:sz w:val="18"/>
                <w:szCs w:val="18"/>
              </w:rPr>
              <w:t>3</w:t>
            </w:r>
          </w:p>
        </w:tc>
        <w:tc>
          <w:tcPr>
            <w:tcW w:w="0" w:type="auto"/>
            <w:shd w:val="clear" w:color="auto" w:fill="FDFEFE"/>
            <w:tcMar>
              <w:top w:w="80" w:type="dxa"/>
              <w:left w:w="120" w:type="dxa"/>
              <w:bottom w:w="80" w:type="dxa"/>
              <w:right w:w="120" w:type="dxa"/>
            </w:tcMar>
            <w:vAlign w:val="center"/>
          </w:tcPr>
          <w:p w14:paraId="34F68934" w14:textId="77777777" w:rsidR="00B145B3" w:rsidRDefault="00B145B3" w:rsidP="0043119D">
            <w:r>
              <w:rPr>
                <w:rFonts w:ascii="Arial" w:eastAsia="Arial" w:hAnsi="Arial" w:cs="Arial"/>
                <w:color w:val="000000"/>
                <w:sz w:val="18"/>
                <w:szCs w:val="18"/>
              </w:rPr>
              <w:t>Crash after INSERT AuditLog but before COMMIT</w:t>
            </w:r>
          </w:p>
        </w:tc>
        <w:tc>
          <w:tcPr>
            <w:tcW w:w="0" w:type="auto"/>
            <w:shd w:val="clear" w:color="auto" w:fill="FDFEFE"/>
            <w:tcMar>
              <w:top w:w="80" w:type="dxa"/>
              <w:left w:w="120" w:type="dxa"/>
              <w:bottom w:w="80" w:type="dxa"/>
              <w:right w:w="120" w:type="dxa"/>
            </w:tcMar>
            <w:vAlign w:val="center"/>
          </w:tcPr>
          <w:p w14:paraId="70FA6CF3" w14:textId="77777777" w:rsidR="00B145B3" w:rsidRDefault="00B145B3" w:rsidP="0043119D">
            <w:r>
              <w:rPr>
                <w:rFonts w:ascii="Arial" w:eastAsia="Arial" w:hAnsi="Arial" w:cs="Arial"/>
                <w:color w:val="000000"/>
                <w:sz w:val="18"/>
                <w:szCs w:val="18"/>
              </w:rPr>
              <w:t>Same as above — uncommitted transaction is rolled back. Both writes are undone. Database returns to pre-operation state.</w:t>
            </w:r>
          </w:p>
        </w:tc>
      </w:tr>
      <w:tr w:rsidR="00B145B3" w14:paraId="5F68B84E" w14:textId="77777777" w:rsidTr="008A2E23">
        <w:tc>
          <w:tcPr>
            <w:tcW w:w="0" w:type="auto"/>
            <w:shd w:val="clear" w:color="auto" w:fill="CAEDFB" w:themeFill="accent4" w:themeFillTint="33"/>
            <w:tcMar>
              <w:top w:w="80" w:type="dxa"/>
              <w:left w:w="120" w:type="dxa"/>
              <w:bottom w:w="80" w:type="dxa"/>
              <w:right w:w="120" w:type="dxa"/>
            </w:tcMar>
            <w:vAlign w:val="center"/>
          </w:tcPr>
          <w:p w14:paraId="79D96911" w14:textId="77777777" w:rsidR="00B145B3" w:rsidRDefault="00B145B3" w:rsidP="0043119D">
            <w:r>
              <w:rPr>
                <w:rFonts w:ascii="Arial" w:eastAsia="Arial" w:hAnsi="Arial" w:cs="Arial"/>
                <w:b/>
                <w:bCs/>
                <w:color w:val="000000"/>
                <w:sz w:val="18"/>
                <w:szCs w:val="18"/>
              </w:rPr>
              <w:t>4</w:t>
            </w:r>
          </w:p>
        </w:tc>
        <w:tc>
          <w:tcPr>
            <w:tcW w:w="0" w:type="auto"/>
            <w:shd w:val="clear" w:color="auto" w:fill="FDFEFE"/>
            <w:tcMar>
              <w:top w:w="80" w:type="dxa"/>
              <w:left w:w="120" w:type="dxa"/>
              <w:bottom w:w="80" w:type="dxa"/>
              <w:right w:w="120" w:type="dxa"/>
            </w:tcMar>
            <w:vAlign w:val="center"/>
          </w:tcPr>
          <w:p w14:paraId="24A0BCD8" w14:textId="77777777" w:rsidR="00B145B3" w:rsidRDefault="00B145B3" w:rsidP="0043119D">
            <w:r>
              <w:rPr>
                <w:rFonts w:ascii="Arial" w:eastAsia="Arial" w:hAnsi="Arial" w:cs="Arial"/>
                <w:color w:val="000000"/>
                <w:sz w:val="18"/>
                <w:szCs w:val="18"/>
              </w:rPr>
              <w:t>COMMIT completes, then server crashes</w:t>
            </w:r>
          </w:p>
        </w:tc>
        <w:tc>
          <w:tcPr>
            <w:tcW w:w="0" w:type="auto"/>
            <w:shd w:val="clear" w:color="auto" w:fill="FDFEFE"/>
            <w:tcMar>
              <w:top w:w="80" w:type="dxa"/>
              <w:left w:w="120" w:type="dxa"/>
              <w:bottom w:w="80" w:type="dxa"/>
              <w:right w:w="120" w:type="dxa"/>
            </w:tcMar>
            <w:vAlign w:val="center"/>
          </w:tcPr>
          <w:p w14:paraId="45797420" w14:textId="77777777" w:rsidR="00B145B3" w:rsidRDefault="00B145B3" w:rsidP="0043119D">
            <w:r>
              <w:rPr>
                <w:rFonts w:ascii="Arial" w:eastAsia="Arial" w:hAnsi="Arial" w:cs="Arial"/>
                <w:color w:val="000000"/>
                <w:sz w:val="18"/>
                <w:szCs w:val="18"/>
              </w:rPr>
              <w:t>Both changes are already durable on disk. SQL Server recovers the committed state on restart. Data is clean and complete.</w:t>
            </w:r>
          </w:p>
        </w:tc>
      </w:tr>
      <w:tr w:rsidR="00B145B3" w14:paraId="526F0259" w14:textId="77777777" w:rsidTr="008A2E23">
        <w:tc>
          <w:tcPr>
            <w:tcW w:w="0" w:type="auto"/>
            <w:shd w:val="clear" w:color="auto" w:fill="CAEDFB" w:themeFill="accent4" w:themeFillTint="33"/>
            <w:tcMar>
              <w:top w:w="80" w:type="dxa"/>
              <w:left w:w="120" w:type="dxa"/>
              <w:bottom w:w="80" w:type="dxa"/>
              <w:right w:w="120" w:type="dxa"/>
            </w:tcMar>
            <w:vAlign w:val="center"/>
          </w:tcPr>
          <w:p w14:paraId="4F736984" w14:textId="77777777" w:rsidR="00B145B3" w:rsidRDefault="00B145B3" w:rsidP="0043119D">
            <w:r>
              <w:rPr>
                <w:rFonts w:ascii="Arial" w:eastAsia="Arial" w:hAnsi="Arial" w:cs="Arial"/>
                <w:b/>
                <w:bCs/>
                <w:color w:val="000000"/>
                <w:sz w:val="18"/>
                <w:szCs w:val="18"/>
              </w:rPr>
              <w:t>5</w:t>
            </w:r>
          </w:p>
        </w:tc>
        <w:tc>
          <w:tcPr>
            <w:tcW w:w="0" w:type="auto"/>
            <w:shd w:val="clear" w:color="auto" w:fill="FDFEFE"/>
            <w:tcMar>
              <w:top w:w="80" w:type="dxa"/>
              <w:left w:w="120" w:type="dxa"/>
              <w:bottom w:w="80" w:type="dxa"/>
              <w:right w:w="120" w:type="dxa"/>
            </w:tcMar>
            <w:vAlign w:val="center"/>
          </w:tcPr>
          <w:p w14:paraId="19A3DD59" w14:textId="77777777" w:rsidR="00B145B3" w:rsidRDefault="00B145B3" w:rsidP="0043119D">
            <w:r>
              <w:rPr>
                <w:rFonts w:ascii="Arial" w:eastAsia="Arial" w:hAnsi="Arial" w:cs="Arial"/>
                <w:color w:val="000000"/>
                <w:sz w:val="18"/>
                <w:szCs w:val="18"/>
              </w:rPr>
              <w:t>Stock update would make QuantityOnHand negative</w:t>
            </w:r>
          </w:p>
        </w:tc>
        <w:tc>
          <w:tcPr>
            <w:tcW w:w="0" w:type="auto"/>
            <w:shd w:val="clear" w:color="auto" w:fill="FDFEFE"/>
            <w:tcMar>
              <w:top w:w="80" w:type="dxa"/>
              <w:left w:w="120" w:type="dxa"/>
              <w:bottom w:w="80" w:type="dxa"/>
              <w:right w:w="120" w:type="dxa"/>
            </w:tcMar>
            <w:vAlign w:val="center"/>
          </w:tcPr>
          <w:p w14:paraId="3E6F647E" w14:textId="77777777" w:rsidR="00B145B3" w:rsidRDefault="00B145B3" w:rsidP="0043119D">
            <w:r>
              <w:rPr>
                <w:rFonts w:ascii="Arial" w:eastAsia="Arial" w:hAnsi="Arial" w:cs="Arial"/>
                <w:color w:val="000000"/>
                <w:sz w:val="18"/>
                <w:szCs w:val="18"/>
              </w:rPr>
              <w:t>The new validation check detects this before any write occurs, rolls back the transaction, and returns a clear error message. Inventory is protected.</w:t>
            </w:r>
          </w:p>
        </w:tc>
      </w:tr>
    </w:tbl>
    <w:p w14:paraId="287CE5F0" w14:textId="37FDB634" w:rsidR="00476DD2" w:rsidRPr="00476DD2" w:rsidRDefault="00B145B3" w:rsidP="00476DD2">
      <w:pPr>
        <w:spacing w:after="0" w:line="360" w:lineRule="auto"/>
        <w:rPr>
          <w:rFonts w:ascii="Bookman Old Style" w:hAnsi="Bookman Old Style"/>
        </w:rPr>
      </w:pPr>
      <w:r>
        <w:rPr>
          <w:rFonts w:ascii="Bookman Old Style" w:hAnsi="Bookman Old Style"/>
        </w:rPr>
        <w:br/>
      </w:r>
      <w:r>
        <w:rPr>
          <w:rFonts w:ascii="Bookman Old Style" w:hAnsi="Bookman Old Style"/>
        </w:rPr>
        <w:br/>
      </w:r>
    </w:p>
    <w:p w14:paraId="5A8DEA0C" w14:textId="77777777" w:rsidR="00476DD2" w:rsidRPr="00476DD2" w:rsidRDefault="00476DD2" w:rsidP="00476DD2">
      <w:pPr>
        <w:spacing w:after="0" w:line="360" w:lineRule="auto"/>
        <w:rPr>
          <w:rFonts w:ascii="Bookman Old Style" w:hAnsi="Bookman Old Style"/>
          <w:b/>
          <w:bCs/>
          <w:u w:val="single"/>
        </w:rPr>
      </w:pPr>
      <w:r w:rsidRPr="00476DD2">
        <w:rPr>
          <w:rFonts w:ascii="Bookman Old Style" w:hAnsi="Bookman Old Style"/>
          <w:b/>
          <w:bCs/>
          <w:u w:val="single"/>
        </w:rPr>
        <w:lastRenderedPageBreak/>
        <w:t>Summary</w:t>
      </w:r>
    </w:p>
    <w:p w14:paraId="67D30744" w14:textId="1158C19A" w:rsidR="00080A86" w:rsidRPr="00476DD2" w:rsidRDefault="00476DD2" w:rsidP="00476DD2">
      <w:pPr>
        <w:spacing w:after="0" w:line="360" w:lineRule="auto"/>
        <w:rPr>
          <w:rFonts w:ascii="Bookman Old Style" w:hAnsi="Bookman Old Style"/>
        </w:rPr>
      </w:pPr>
      <w:r w:rsidRPr="00476DD2">
        <w:rPr>
          <w:rFonts w:ascii="Bookman Old Style" w:hAnsi="Bookman Old Style"/>
        </w:rPr>
        <w:t>The table most likely to suffer from dirty data during a crashed Stock Update is the Inventory table, because its QuantityOnHand column can be committed in isolation without the matching AuditLog entry — leaving the database in an unexplainable intermediate state. The SQL Transaction fix resolves this by making both writes atomic: they succeed together or fail together, with an automatic rollback on any failure. This is a foundational principle of data integrity in any financial or stock management system.</w:t>
      </w:r>
    </w:p>
    <w:sectPr w:rsidR="00080A86" w:rsidRPr="00476DD2" w:rsidSect="00581D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CBF"/>
    <w:multiLevelType w:val="hybridMultilevel"/>
    <w:tmpl w:val="B6EC152C"/>
    <w:lvl w:ilvl="0" w:tplc="96F23FCC">
      <w:start w:val="1"/>
      <w:numFmt w:val="bullet"/>
      <w:lvlText w:val="•"/>
      <w:lvlJc w:val="left"/>
      <w:pPr>
        <w:ind w:left="720" w:hanging="360"/>
      </w:pPr>
    </w:lvl>
    <w:lvl w:ilvl="1" w:tplc="EC065B74">
      <w:numFmt w:val="decimal"/>
      <w:lvlText w:val=""/>
      <w:lvlJc w:val="left"/>
    </w:lvl>
    <w:lvl w:ilvl="2" w:tplc="C8389B6C">
      <w:numFmt w:val="decimal"/>
      <w:lvlText w:val=""/>
      <w:lvlJc w:val="left"/>
    </w:lvl>
    <w:lvl w:ilvl="3" w:tplc="226CF140">
      <w:numFmt w:val="decimal"/>
      <w:lvlText w:val=""/>
      <w:lvlJc w:val="left"/>
    </w:lvl>
    <w:lvl w:ilvl="4" w:tplc="CCA694CC">
      <w:numFmt w:val="decimal"/>
      <w:lvlText w:val=""/>
      <w:lvlJc w:val="left"/>
    </w:lvl>
    <w:lvl w:ilvl="5" w:tplc="CC847882">
      <w:numFmt w:val="decimal"/>
      <w:lvlText w:val=""/>
      <w:lvlJc w:val="left"/>
    </w:lvl>
    <w:lvl w:ilvl="6" w:tplc="7EB0B2A8">
      <w:numFmt w:val="decimal"/>
      <w:lvlText w:val=""/>
      <w:lvlJc w:val="left"/>
    </w:lvl>
    <w:lvl w:ilvl="7" w:tplc="4600EEC6">
      <w:numFmt w:val="decimal"/>
      <w:lvlText w:val=""/>
      <w:lvlJc w:val="left"/>
    </w:lvl>
    <w:lvl w:ilvl="8" w:tplc="E13407F0">
      <w:numFmt w:val="decimal"/>
      <w:lvlText w:val=""/>
      <w:lvlJc w:val="left"/>
    </w:lvl>
  </w:abstractNum>
  <w:num w:numId="1" w16cid:durableId="453790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DD2"/>
    <w:rsid w:val="00011238"/>
    <w:rsid w:val="00075BE1"/>
    <w:rsid w:val="00080A86"/>
    <w:rsid w:val="000A19F2"/>
    <w:rsid w:val="000F2357"/>
    <w:rsid w:val="00144107"/>
    <w:rsid w:val="001925E8"/>
    <w:rsid w:val="0031380D"/>
    <w:rsid w:val="003C0D89"/>
    <w:rsid w:val="00476DD2"/>
    <w:rsid w:val="004E2B96"/>
    <w:rsid w:val="0055224C"/>
    <w:rsid w:val="00564B33"/>
    <w:rsid w:val="00581D83"/>
    <w:rsid w:val="00604C3A"/>
    <w:rsid w:val="007D67AA"/>
    <w:rsid w:val="007E0505"/>
    <w:rsid w:val="0087460E"/>
    <w:rsid w:val="008A2E23"/>
    <w:rsid w:val="00961256"/>
    <w:rsid w:val="00987AD6"/>
    <w:rsid w:val="00995F6C"/>
    <w:rsid w:val="009C57F1"/>
    <w:rsid w:val="00A26A90"/>
    <w:rsid w:val="00B145B3"/>
    <w:rsid w:val="00BF592B"/>
    <w:rsid w:val="00C611E9"/>
    <w:rsid w:val="00C85F35"/>
    <w:rsid w:val="00D259C8"/>
    <w:rsid w:val="00DB7663"/>
    <w:rsid w:val="00E01807"/>
    <w:rsid w:val="00E9605C"/>
    <w:rsid w:val="00EF679D"/>
    <w:rsid w:val="00F072E7"/>
    <w:rsid w:val="00F804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EF97F"/>
  <w15:chartTrackingRefBased/>
  <w15:docId w15:val="{0317B23B-2D97-462C-84FF-643478399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DD2"/>
    <w:rPr>
      <w:rFonts w:eastAsiaTheme="majorEastAsia" w:cstheme="majorBidi"/>
      <w:color w:val="272727" w:themeColor="text1" w:themeTint="D8"/>
    </w:rPr>
  </w:style>
  <w:style w:type="paragraph" w:styleId="Title">
    <w:name w:val="Title"/>
    <w:basedOn w:val="Normal"/>
    <w:next w:val="Normal"/>
    <w:link w:val="TitleChar"/>
    <w:uiPriority w:val="10"/>
    <w:qFormat/>
    <w:rsid w:val="00476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DD2"/>
    <w:pPr>
      <w:spacing w:before="160"/>
      <w:jc w:val="center"/>
    </w:pPr>
    <w:rPr>
      <w:i/>
      <w:iCs/>
      <w:color w:val="404040" w:themeColor="text1" w:themeTint="BF"/>
    </w:rPr>
  </w:style>
  <w:style w:type="character" w:customStyle="1" w:styleId="QuoteChar">
    <w:name w:val="Quote Char"/>
    <w:basedOn w:val="DefaultParagraphFont"/>
    <w:link w:val="Quote"/>
    <w:uiPriority w:val="29"/>
    <w:rsid w:val="00476DD2"/>
    <w:rPr>
      <w:i/>
      <w:iCs/>
      <w:color w:val="404040" w:themeColor="text1" w:themeTint="BF"/>
    </w:rPr>
  </w:style>
  <w:style w:type="paragraph" w:styleId="ListParagraph">
    <w:name w:val="List Paragraph"/>
    <w:basedOn w:val="Normal"/>
    <w:uiPriority w:val="34"/>
    <w:qFormat/>
    <w:rsid w:val="00476DD2"/>
    <w:pPr>
      <w:ind w:left="720"/>
      <w:contextualSpacing/>
    </w:pPr>
  </w:style>
  <w:style w:type="character" w:styleId="IntenseEmphasis">
    <w:name w:val="Intense Emphasis"/>
    <w:basedOn w:val="DefaultParagraphFont"/>
    <w:uiPriority w:val="21"/>
    <w:qFormat/>
    <w:rsid w:val="00476DD2"/>
    <w:rPr>
      <w:i/>
      <w:iCs/>
      <w:color w:val="0F4761" w:themeColor="accent1" w:themeShade="BF"/>
    </w:rPr>
  </w:style>
  <w:style w:type="paragraph" w:styleId="IntenseQuote">
    <w:name w:val="Intense Quote"/>
    <w:basedOn w:val="Normal"/>
    <w:next w:val="Normal"/>
    <w:link w:val="IntenseQuoteChar"/>
    <w:uiPriority w:val="30"/>
    <w:qFormat/>
    <w:rsid w:val="00476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DD2"/>
    <w:rPr>
      <w:i/>
      <w:iCs/>
      <w:color w:val="0F4761" w:themeColor="accent1" w:themeShade="BF"/>
    </w:rPr>
  </w:style>
  <w:style w:type="character" w:styleId="IntenseReference">
    <w:name w:val="Intense Reference"/>
    <w:basedOn w:val="DefaultParagraphFont"/>
    <w:uiPriority w:val="32"/>
    <w:qFormat/>
    <w:rsid w:val="00476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E4583-BE55-4060-B289-BE8FF6680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11</Pages>
  <Words>1621</Words>
  <Characters>9017</Characters>
  <Application>Microsoft Office Word</Application>
  <DocSecurity>0</DocSecurity>
  <Lines>250</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Keisha Daniels</dc:creator>
  <cp:keywords/>
  <dc:description/>
  <cp:lastModifiedBy>Keisha Daniels</cp:lastModifiedBy>
  <cp:revision>25</cp:revision>
  <dcterms:created xsi:type="dcterms:W3CDTF">2026-04-13T13:04:00Z</dcterms:created>
  <dcterms:modified xsi:type="dcterms:W3CDTF">2026-04-14T06:15:00Z</dcterms:modified>
</cp:coreProperties>
</file>