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 </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è diventato una risorsa più preziosa del petrolio.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