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受け身な立場であるステークホルダーにより選ばれ、ガバナンスにおいて二つの役割、すなわち投票の提案及び危険または悪意のある投票を阻止します。</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