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665" w:rsidRDefault="005E2665" w:rsidP="00CA2F17">
      <w:pPr>
        <w:pStyle w:val="Titre1"/>
      </w:pPr>
      <w:bookmarkStart w:id="0" w:name="_GoBack"/>
      <w:r w:rsidRPr="00D507BA">
        <w:t xml:space="preserve"> </w:t>
      </w:r>
      <w:r w:rsidR="00D507BA">
        <w:t xml:space="preserve">Chapitre I. INTRODUCTION GENERALE </w:t>
      </w:r>
    </w:p>
    <w:p w:rsidR="00D507BA" w:rsidRDefault="00D507BA" w:rsidP="00D507BA">
      <w:pPr>
        <w:pStyle w:val="Titre2"/>
      </w:pPr>
      <w:r>
        <w:t>I.1. contexte de l’étude</w:t>
      </w:r>
    </w:p>
    <w:p w:rsidR="0035373E" w:rsidRPr="0035373E" w:rsidRDefault="0035373E" w:rsidP="00A02E95">
      <w:pPr>
        <w:ind w:firstLine="708"/>
        <w:rPr>
          <w:lang w:val="fr-CA"/>
        </w:rPr>
      </w:pPr>
      <w:r w:rsidRPr="002166C4">
        <w:rPr>
          <w:b/>
          <w:lang w:val="fr-CA"/>
        </w:rPr>
        <w:t>L'intelligence Artificielle</w:t>
      </w:r>
      <w:r w:rsidRPr="00A02E95">
        <w:rPr>
          <w:lang w:val="fr-CA"/>
        </w:rPr>
        <w:t xml:space="preserve"> (IA) existe depuis des décennies, initialement inventée en 1956</w:t>
      </w:r>
      <w:r w:rsidR="00A02E95">
        <w:rPr>
          <w:lang w:val="fr-CA"/>
        </w:rPr>
        <w:t xml:space="preserve"> </w:t>
      </w:r>
      <w:r w:rsidRPr="00A02E95">
        <w:rPr>
          <w:lang w:val="fr-CA"/>
        </w:rPr>
        <w:t>par John McCarthy Professeur adjoint de l'université de Da</w:t>
      </w:r>
      <w:r w:rsidR="00A02E95">
        <w:rPr>
          <w:lang w:val="fr-CA"/>
        </w:rPr>
        <w:t xml:space="preserve">rtmouth. Toutefois, les progrès </w:t>
      </w:r>
      <w:r w:rsidRPr="00A02E95">
        <w:rPr>
          <w:lang w:val="fr-CA"/>
        </w:rPr>
        <w:t>étaient limités parce qu'il était extrêmement compl</w:t>
      </w:r>
      <w:r w:rsidR="00A02E95">
        <w:rPr>
          <w:lang w:val="fr-CA"/>
        </w:rPr>
        <w:t xml:space="preserve">exe de programmer à la main les </w:t>
      </w:r>
      <w:r w:rsidRPr="0035373E">
        <w:rPr>
          <w:lang w:val="fr-CA"/>
        </w:rPr>
        <w:t>algorithmes. Les activités sophistiquées, comme les diagnos</w:t>
      </w:r>
      <w:r w:rsidR="00A02E95">
        <w:rPr>
          <w:lang w:val="fr-CA"/>
        </w:rPr>
        <w:t xml:space="preserve">tics médicaux, la prédiction de </w:t>
      </w:r>
      <w:r w:rsidRPr="0035373E">
        <w:rPr>
          <w:lang w:val="fr-CA"/>
        </w:rPr>
        <w:t xml:space="preserve">résultats, </w:t>
      </w:r>
      <w:r w:rsidR="00A02E95" w:rsidRPr="0035373E">
        <w:rPr>
          <w:lang w:val="fr-CA"/>
        </w:rPr>
        <w:t>implique</w:t>
      </w:r>
      <w:r w:rsidRPr="0035373E">
        <w:rPr>
          <w:lang w:val="fr-CA"/>
        </w:rPr>
        <w:t xml:space="preserve"> des milliers de jeux de données et des relations non linéair</w:t>
      </w:r>
      <w:r w:rsidR="00A02E95">
        <w:rPr>
          <w:lang w:val="fr-CA"/>
        </w:rPr>
        <w:t xml:space="preserve">es entre les </w:t>
      </w:r>
      <w:r w:rsidRPr="0035373E">
        <w:rPr>
          <w:lang w:val="fr-CA"/>
        </w:rPr>
        <w:t>variables. C'est l'accélération de la puissance du calcul informatique</w:t>
      </w:r>
      <w:r w:rsidR="00A02E95">
        <w:rPr>
          <w:lang w:val="fr-CA"/>
        </w:rPr>
        <w:t xml:space="preserve"> et de l’apparition d’une massive quantité de données qui ont permis de rentrer dans l'âge d'or de l'IA. </w:t>
      </w:r>
      <w:sdt>
        <w:sdtPr>
          <w:rPr>
            <w:lang w:val="fr-CA"/>
          </w:rPr>
          <w:id w:val="-1950387014"/>
          <w:citation/>
        </w:sdtPr>
        <w:sdtContent>
          <w:r w:rsidR="00A02E95">
            <w:rPr>
              <w:lang w:val="fr-CA"/>
            </w:rPr>
            <w:fldChar w:fldCharType="begin"/>
          </w:r>
          <w:r w:rsidR="00A02E95">
            <w:instrText xml:space="preserve"> CITATION MDu20 \l 1036 </w:instrText>
          </w:r>
          <w:r w:rsidR="00A02E95">
            <w:rPr>
              <w:lang w:val="fr-CA"/>
            </w:rPr>
            <w:fldChar w:fldCharType="separate"/>
          </w:r>
          <w:r w:rsidR="00A02E95">
            <w:rPr>
              <w:noProof/>
            </w:rPr>
            <w:t>(M. Durand, 2020)</w:t>
          </w:r>
          <w:r w:rsidR="00A02E95">
            <w:rPr>
              <w:lang w:val="fr-CA"/>
            </w:rPr>
            <w:fldChar w:fldCharType="end"/>
          </w:r>
        </w:sdtContent>
      </w:sdt>
    </w:p>
    <w:p w:rsidR="0035373E" w:rsidRPr="00A02E95" w:rsidRDefault="0035373E" w:rsidP="00A02E95">
      <w:pPr>
        <w:rPr>
          <w:lang w:val="fr-CA"/>
        </w:rPr>
      </w:pPr>
      <w:r w:rsidRPr="0035373E">
        <w:rPr>
          <w:lang w:val="fr-CA"/>
        </w:rPr>
        <w:t>Cette discipl</w:t>
      </w:r>
      <w:r w:rsidR="00A02E95">
        <w:rPr>
          <w:lang w:val="fr-CA"/>
        </w:rPr>
        <w:t>ine profite en particulier du</w:t>
      </w:r>
      <w:r w:rsidRPr="0035373E">
        <w:rPr>
          <w:lang w:val="fr-CA"/>
        </w:rPr>
        <w:t xml:space="preserve"> Machine Le</w:t>
      </w:r>
      <w:r w:rsidR="00A02E95">
        <w:rPr>
          <w:lang w:val="fr-CA"/>
        </w:rPr>
        <w:t>arning (ML) où les progrès sont rapides et importants, le</w:t>
      </w:r>
      <w:r w:rsidRPr="0035373E">
        <w:rPr>
          <w:lang w:val="fr-CA"/>
        </w:rPr>
        <w:t xml:space="preserve"> ML est une branche de l'IA basée su</w:t>
      </w:r>
      <w:r w:rsidR="00A02E95">
        <w:rPr>
          <w:lang w:val="fr-CA"/>
        </w:rPr>
        <w:t xml:space="preserve">r l'idée que le système apprend </w:t>
      </w:r>
      <w:r w:rsidRPr="0035373E">
        <w:rPr>
          <w:lang w:val="fr-CA"/>
        </w:rPr>
        <w:t>un modèle à partir d'une base de données à grande échelle en uti</w:t>
      </w:r>
      <w:r w:rsidR="00A02E95">
        <w:rPr>
          <w:lang w:val="fr-CA"/>
        </w:rPr>
        <w:t xml:space="preserve">lisant des outils probabilistes </w:t>
      </w:r>
      <w:r w:rsidRPr="0035373E">
        <w:rPr>
          <w:lang w:val="fr-CA"/>
        </w:rPr>
        <w:t>et statistiques et en prenant des décisions ou des prévis</w:t>
      </w:r>
      <w:r w:rsidR="00A02E95">
        <w:rPr>
          <w:lang w:val="fr-CA"/>
        </w:rPr>
        <w:t xml:space="preserve">ions sur les nouvelles données. </w:t>
      </w:r>
      <w:r w:rsidRPr="0035373E">
        <w:rPr>
          <w:lang w:val="fr-CA"/>
        </w:rPr>
        <w:t>C'est l'imagerie médicale</w:t>
      </w:r>
      <w:r w:rsidR="00A02E95">
        <w:rPr>
          <w:lang w:val="fr-CA"/>
        </w:rPr>
        <w:t xml:space="preserve"> et le service cardiovasculaire,</w:t>
      </w:r>
      <w:r w:rsidRPr="0035373E">
        <w:rPr>
          <w:lang w:val="fr-CA"/>
        </w:rPr>
        <w:t xml:space="preserve"> en particulier en oncologie, qui </w:t>
      </w:r>
      <w:r w:rsidR="00A02E95">
        <w:rPr>
          <w:lang w:val="fr-CA"/>
        </w:rPr>
        <w:t xml:space="preserve">dispose du plus grand nombre de </w:t>
      </w:r>
      <w:r w:rsidRPr="00A02E95">
        <w:rPr>
          <w:lang w:val="fr-CA"/>
        </w:rPr>
        <w:t>données nécessaires à l'exploitation de l'IA et de la ML.</w:t>
      </w:r>
      <w:r w:rsidR="004C2518">
        <w:rPr>
          <w:lang w:val="fr-CA"/>
        </w:rPr>
        <w:t xml:space="preserve"> </w:t>
      </w:r>
      <w:r w:rsidR="00A02E95">
        <w:rPr>
          <w:lang w:val="fr-CA"/>
        </w:rPr>
        <w:t>Le</w:t>
      </w:r>
      <w:r w:rsidRPr="00A02E95">
        <w:rPr>
          <w:lang w:val="fr-CA"/>
        </w:rPr>
        <w:t xml:space="preserve"> ML pourrait ainsi bénéficier aujourd'hui des nombreuses </w:t>
      </w:r>
      <w:r w:rsidR="00A02E95">
        <w:rPr>
          <w:lang w:val="fr-CA"/>
        </w:rPr>
        <w:t xml:space="preserve">données obtenues par l'imagerie </w:t>
      </w:r>
      <w:r w:rsidRPr="00A02E95">
        <w:rPr>
          <w:lang w:val="fr-CA"/>
        </w:rPr>
        <w:t>IRM haute résolution. Il existe plus de 15 méthodes d'a</w:t>
      </w:r>
      <w:r w:rsidR="00A02E95">
        <w:rPr>
          <w:lang w:val="fr-CA"/>
        </w:rPr>
        <w:t xml:space="preserve">pprentissage en ML dont chacune </w:t>
      </w:r>
      <w:r w:rsidRPr="00A02E95">
        <w:rPr>
          <w:lang w:val="fr-CA"/>
        </w:rPr>
        <w:t>utilise une structure algorithmique différente pour optimiser</w:t>
      </w:r>
      <w:r w:rsidR="00A02E95">
        <w:rPr>
          <w:lang w:val="fr-CA"/>
        </w:rPr>
        <w:t xml:space="preserve"> des prédictions basées sur les </w:t>
      </w:r>
      <w:r w:rsidRPr="00A02E95">
        <w:rPr>
          <w:lang w:val="fr-CA"/>
        </w:rPr>
        <w:t>données reçues. Une approche particulière, Deep Learning (</w:t>
      </w:r>
      <w:r w:rsidR="00042F4F">
        <w:rPr>
          <w:lang w:val="fr-CA"/>
        </w:rPr>
        <w:t>DL) ou apprentissage profond</w:t>
      </w:r>
      <w:r w:rsidR="00A02E95">
        <w:rPr>
          <w:lang w:val="fr-CA"/>
        </w:rPr>
        <w:t xml:space="preserve"> </w:t>
      </w:r>
      <w:r w:rsidRPr="00A02E95">
        <w:rPr>
          <w:lang w:val="fr-CA"/>
        </w:rPr>
        <w:t>donne actuellement des résultats particu</w:t>
      </w:r>
      <w:r w:rsidR="00042F4F">
        <w:rPr>
          <w:lang w:val="fr-CA"/>
        </w:rPr>
        <w:t>lièrement révolutionnaires.</w:t>
      </w:r>
      <w:sdt>
        <w:sdtPr>
          <w:rPr>
            <w:lang w:val="fr-CA"/>
          </w:rPr>
          <w:id w:val="1493215379"/>
          <w:citation/>
        </w:sdtPr>
        <w:sdtContent>
          <w:r w:rsidR="00042F4F">
            <w:rPr>
              <w:lang w:val="fr-CA"/>
            </w:rPr>
            <w:fldChar w:fldCharType="begin"/>
          </w:r>
          <w:r w:rsidR="00042F4F">
            <w:instrText xml:space="preserve"> CITATION MDu20 \l 1036 </w:instrText>
          </w:r>
          <w:r w:rsidR="00042F4F">
            <w:rPr>
              <w:lang w:val="fr-CA"/>
            </w:rPr>
            <w:fldChar w:fldCharType="separate"/>
          </w:r>
          <w:r w:rsidR="00042F4F">
            <w:rPr>
              <w:noProof/>
            </w:rPr>
            <w:t xml:space="preserve"> (M. Durand, 2020)</w:t>
          </w:r>
          <w:r w:rsidR="00042F4F">
            <w:rPr>
              <w:lang w:val="fr-CA"/>
            </w:rPr>
            <w:fldChar w:fldCharType="end"/>
          </w:r>
        </w:sdtContent>
      </w:sdt>
    </w:p>
    <w:p w:rsidR="00D507BA" w:rsidRDefault="0035373E" w:rsidP="00A02E95">
      <w:pPr>
        <w:rPr>
          <w:lang w:val="fr-CA"/>
        </w:rPr>
      </w:pPr>
      <w:r w:rsidRPr="00A02E95">
        <w:rPr>
          <w:lang w:val="fr-CA"/>
        </w:rPr>
        <w:t>L'enjeu du DL est de modéliser le cerveau pour ne pas traiter l</w:t>
      </w:r>
      <w:r w:rsidR="00042F4F">
        <w:rPr>
          <w:lang w:val="fr-CA"/>
        </w:rPr>
        <w:t xml:space="preserve">es informations avec des règles </w:t>
      </w:r>
      <w:r w:rsidRPr="00A02E95">
        <w:rPr>
          <w:lang w:val="fr-CA"/>
        </w:rPr>
        <w:t>exhaustives mais plutôt en utilisant la pratique et la rétroactio</w:t>
      </w:r>
      <w:r w:rsidR="00042F4F">
        <w:rPr>
          <w:lang w:val="fr-CA"/>
        </w:rPr>
        <w:t xml:space="preserve">n, à la manière d'un enfant qui </w:t>
      </w:r>
      <w:r w:rsidRPr="00A02E95">
        <w:rPr>
          <w:lang w:val="fr-CA"/>
        </w:rPr>
        <w:t>découvre le monde, le DL utilise une approche équivalen</w:t>
      </w:r>
      <w:r w:rsidR="00042F4F">
        <w:rPr>
          <w:lang w:val="fr-CA"/>
        </w:rPr>
        <w:t xml:space="preserve">te, inspiré du modèle du cortex </w:t>
      </w:r>
      <w:r w:rsidRPr="00A02E95">
        <w:rPr>
          <w:lang w:val="fr-CA"/>
        </w:rPr>
        <w:t>visuel. Le DL fonctionne de façon quasi similaire à la f</w:t>
      </w:r>
      <w:r w:rsidR="00042F4F">
        <w:rPr>
          <w:lang w:val="fr-CA"/>
        </w:rPr>
        <w:t xml:space="preserve">onction des neurones du cerveau </w:t>
      </w:r>
      <w:r w:rsidRPr="00A02E95">
        <w:rPr>
          <w:lang w:val="fr-CA"/>
        </w:rPr>
        <w:t>humain en formant un réseau neuronal convolutif profond.</w:t>
      </w:r>
      <w:r w:rsidR="00B90E44">
        <w:rPr>
          <w:lang w:val="fr-CA"/>
        </w:rPr>
        <w:t xml:space="preserve"> </w:t>
      </w:r>
      <w:r w:rsidRPr="00A02E95">
        <w:rPr>
          <w:lang w:val="fr-CA"/>
        </w:rPr>
        <w:t>L’application du DL s'est particulièrement illustrée dans le</w:t>
      </w:r>
      <w:r w:rsidR="00042F4F">
        <w:rPr>
          <w:lang w:val="fr-CA"/>
        </w:rPr>
        <w:t xml:space="preserve"> domaine de l’imagerie médicale </w:t>
      </w:r>
      <w:r w:rsidRPr="00A02E95">
        <w:rPr>
          <w:lang w:val="fr-CA"/>
        </w:rPr>
        <w:t xml:space="preserve">pour la détection des tumeurs. Différentes architectures de </w:t>
      </w:r>
      <w:r w:rsidR="00042F4F">
        <w:rPr>
          <w:lang w:val="fr-CA"/>
        </w:rPr>
        <w:t xml:space="preserve">réseaux de neurones convolutif </w:t>
      </w:r>
      <w:r w:rsidRPr="00A02E95">
        <w:rPr>
          <w:lang w:val="fr-CA"/>
        </w:rPr>
        <w:t>sont de plus en plus étudiées en tant que solutions prometteus</w:t>
      </w:r>
      <w:r w:rsidR="00042F4F">
        <w:rPr>
          <w:lang w:val="fr-CA"/>
        </w:rPr>
        <w:t xml:space="preserve">es pour concevoir des outils de </w:t>
      </w:r>
      <w:r w:rsidRPr="00A02E95">
        <w:rPr>
          <w:lang w:val="fr-CA"/>
        </w:rPr>
        <w:t xml:space="preserve">diagnostic assisté par ordinateur plus précis pour la détection </w:t>
      </w:r>
      <w:r w:rsidR="00042F4F">
        <w:rPr>
          <w:lang w:val="fr-CA"/>
        </w:rPr>
        <w:t xml:space="preserve">du cancer. C'est la convergence </w:t>
      </w:r>
      <w:r w:rsidRPr="00A02E95">
        <w:rPr>
          <w:lang w:val="fr-CA"/>
        </w:rPr>
        <w:t>de toutes ces innovations associant réseaux de neurones artifi</w:t>
      </w:r>
      <w:r w:rsidR="00042F4F">
        <w:rPr>
          <w:lang w:val="fr-CA"/>
        </w:rPr>
        <w:t xml:space="preserve">ciels multicouches, algorithmes </w:t>
      </w:r>
      <w:r w:rsidRPr="00A02E95">
        <w:rPr>
          <w:lang w:val="fr-CA"/>
        </w:rPr>
        <w:t>d'analyse discriminante et croissance de la puissance de calcul info</w:t>
      </w:r>
      <w:r w:rsidR="00042F4F">
        <w:rPr>
          <w:lang w:val="fr-CA"/>
        </w:rPr>
        <w:t xml:space="preserve">rmatique permettant le </w:t>
      </w:r>
      <w:r w:rsidRPr="0035373E">
        <w:rPr>
          <w:lang w:val="fr-CA"/>
        </w:rPr>
        <w:t>traitement de données massives, qui profite à l'applicabilité de l'IA en médecine.</w:t>
      </w:r>
    </w:p>
    <w:p w:rsidR="002301F9" w:rsidRPr="002301F9" w:rsidRDefault="004246B9" w:rsidP="002301F9">
      <w:pPr>
        <w:rPr>
          <w:lang w:val="fr-CA"/>
        </w:rPr>
      </w:pPr>
      <w:r>
        <w:rPr>
          <w:lang w:val="fr-CA"/>
        </w:rPr>
        <w:tab/>
      </w:r>
      <w:r w:rsidRPr="002166C4">
        <w:rPr>
          <w:b/>
          <w:lang w:val="fr-CA"/>
        </w:rPr>
        <w:t>Le chatbot</w:t>
      </w:r>
      <w:r w:rsidRPr="004246B9">
        <w:rPr>
          <w:lang w:val="fr-CA"/>
        </w:rPr>
        <w:t xml:space="preserve"> est un</w:t>
      </w:r>
      <w:r w:rsidR="002301F9">
        <w:rPr>
          <w:lang w:val="fr-CA"/>
        </w:rPr>
        <w:t xml:space="preserve"> nouveau canal de communication </w:t>
      </w:r>
      <w:r w:rsidRPr="004246B9">
        <w:rPr>
          <w:lang w:val="fr-CA"/>
        </w:rPr>
        <w:t xml:space="preserve">digitale, au même </w:t>
      </w:r>
      <w:r w:rsidR="002301F9">
        <w:rPr>
          <w:lang w:val="fr-CA"/>
        </w:rPr>
        <w:t xml:space="preserve">titre que les sites internet et </w:t>
      </w:r>
      <w:r w:rsidRPr="004246B9">
        <w:rPr>
          <w:lang w:val="fr-CA"/>
        </w:rPr>
        <w:t xml:space="preserve">les applications mobiles en leur temps. </w:t>
      </w:r>
      <w:r w:rsidR="002301F9">
        <w:rPr>
          <w:lang w:val="fr-CA"/>
        </w:rPr>
        <w:t xml:space="preserve">Comme ces </w:t>
      </w:r>
      <w:r w:rsidRPr="004246B9">
        <w:rPr>
          <w:lang w:val="fr-CA"/>
        </w:rPr>
        <w:t>derniers, il se développe à la faveur des révolutions</w:t>
      </w:r>
      <w:r w:rsidR="002301F9">
        <w:rPr>
          <w:lang w:val="fr-CA"/>
        </w:rPr>
        <w:t xml:space="preserve">. </w:t>
      </w:r>
      <w:r w:rsidR="002301F9" w:rsidRPr="002301F9">
        <w:rPr>
          <w:lang w:val="fr-CA"/>
        </w:rPr>
        <w:t>L’une des fonctions premières du chatbot est de répond</w:t>
      </w:r>
      <w:r w:rsidR="002301F9">
        <w:rPr>
          <w:lang w:val="fr-CA"/>
        </w:rPr>
        <w:t xml:space="preserve">re aux questions les </w:t>
      </w:r>
      <w:r w:rsidR="002301F9" w:rsidRPr="002301F9">
        <w:rPr>
          <w:lang w:val="fr-CA"/>
        </w:rPr>
        <w:t>plus fréquentes sur un sujet donné, c’est pour</w:t>
      </w:r>
      <w:r w:rsidR="002301F9">
        <w:rPr>
          <w:lang w:val="fr-CA"/>
        </w:rPr>
        <w:t xml:space="preserve">quoi il suscite un fort intérêt </w:t>
      </w:r>
      <w:r w:rsidR="002301F9" w:rsidRPr="002301F9">
        <w:rPr>
          <w:lang w:val="fr-CA"/>
        </w:rPr>
        <w:t xml:space="preserve">dans le milieu médical. Il peut prendre en charge </w:t>
      </w:r>
      <w:r w:rsidR="002301F9">
        <w:rPr>
          <w:lang w:val="fr-CA"/>
        </w:rPr>
        <w:t xml:space="preserve">les interrogations des patients </w:t>
      </w:r>
      <w:r w:rsidR="002301F9" w:rsidRPr="002301F9">
        <w:rPr>
          <w:lang w:val="fr-CA"/>
        </w:rPr>
        <w:t>qui aspirent de plus en plus à devenir acteurs et responsables de leur santé.</w:t>
      </w:r>
      <w:sdt>
        <w:sdtPr>
          <w:rPr>
            <w:lang w:val="fr-CA"/>
          </w:rPr>
          <w:id w:val="973875142"/>
          <w:citation/>
        </w:sdtPr>
        <w:sdtContent>
          <w:r w:rsidR="00177B3D">
            <w:rPr>
              <w:lang w:val="fr-CA"/>
            </w:rPr>
            <w:fldChar w:fldCharType="begin"/>
          </w:r>
          <w:r w:rsidR="007565FD">
            <w:instrText xml:space="preserve">CITATION lab19 \l 1036 </w:instrText>
          </w:r>
          <w:r w:rsidR="00177B3D">
            <w:rPr>
              <w:lang w:val="fr-CA"/>
            </w:rPr>
            <w:fldChar w:fldCharType="separate"/>
          </w:r>
          <w:r w:rsidR="007565FD">
            <w:rPr>
              <w:noProof/>
            </w:rPr>
            <w:t xml:space="preserve"> (e-santé, 2019)</w:t>
          </w:r>
          <w:r w:rsidR="00177B3D">
            <w:rPr>
              <w:lang w:val="fr-CA"/>
            </w:rPr>
            <w:fldChar w:fldCharType="end"/>
          </w:r>
        </w:sdtContent>
      </w:sdt>
      <w:r w:rsidR="00A41A9A">
        <w:rPr>
          <w:lang w:val="fr-CA"/>
        </w:rPr>
        <w:t xml:space="preserve">. </w:t>
      </w:r>
      <w:r w:rsidR="002301F9" w:rsidRPr="002301F9">
        <w:rPr>
          <w:lang w:val="fr-CA"/>
        </w:rPr>
        <w:t>D’autant que les traitements n’ont de cesse</w:t>
      </w:r>
      <w:r w:rsidR="002301F9">
        <w:rPr>
          <w:lang w:val="fr-CA"/>
        </w:rPr>
        <w:t xml:space="preserve"> de se complexifier, et que les </w:t>
      </w:r>
      <w:r w:rsidR="002301F9" w:rsidRPr="002301F9">
        <w:rPr>
          <w:lang w:val="fr-CA"/>
        </w:rPr>
        <w:t>professionnels de santé ne trouvent plus le temps d’</w:t>
      </w:r>
      <w:r w:rsidR="002301F9">
        <w:rPr>
          <w:lang w:val="fr-CA"/>
        </w:rPr>
        <w:t xml:space="preserve">expliquer et de dialoguer avec les patients. </w:t>
      </w:r>
      <w:r w:rsidR="002301F9" w:rsidRPr="002301F9">
        <w:rPr>
          <w:lang w:val="fr-CA"/>
        </w:rPr>
        <w:t>L’assistant conversationnel peut permettre de renforcer le lien patient-professionnels</w:t>
      </w:r>
      <w:r w:rsidR="002301F9">
        <w:rPr>
          <w:lang w:val="fr-CA"/>
        </w:rPr>
        <w:t xml:space="preserve"> </w:t>
      </w:r>
      <w:r w:rsidR="002301F9" w:rsidRPr="002301F9">
        <w:rPr>
          <w:lang w:val="fr-CA"/>
        </w:rPr>
        <w:t>de santé, suscitant ainsi de grands espoirs pour l’</w:t>
      </w:r>
      <w:r w:rsidR="002301F9">
        <w:rPr>
          <w:lang w:val="fr-CA"/>
        </w:rPr>
        <w:t xml:space="preserve">efficience du suivi. En effet, </w:t>
      </w:r>
      <w:r w:rsidR="002301F9" w:rsidRPr="002301F9">
        <w:rPr>
          <w:lang w:val="fr-CA"/>
        </w:rPr>
        <w:t xml:space="preserve">la continuité et la qualité de la relation entre le </w:t>
      </w:r>
      <w:r w:rsidR="002301F9" w:rsidRPr="002301F9">
        <w:rPr>
          <w:lang w:val="fr-CA"/>
        </w:rPr>
        <w:lastRenderedPageBreak/>
        <w:t>patien</w:t>
      </w:r>
      <w:r w:rsidR="002301F9">
        <w:rPr>
          <w:lang w:val="fr-CA"/>
        </w:rPr>
        <w:t xml:space="preserve">t et le professionnel de santé, </w:t>
      </w:r>
      <w:r w:rsidR="002301F9" w:rsidRPr="002301F9">
        <w:rPr>
          <w:lang w:val="fr-CA"/>
        </w:rPr>
        <w:t>même à distance, constituent un élément majeur de la réussite du traitement, e</w:t>
      </w:r>
      <w:r w:rsidR="002301F9">
        <w:rPr>
          <w:lang w:val="fr-CA"/>
        </w:rPr>
        <w:t xml:space="preserve">n </w:t>
      </w:r>
      <w:r w:rsidR="002301F9" w:rsidRPr="002301F9">
        <w:rPr>
          <w:lang w:val="fr-CA"/>
        </w:rPr>
        <w:t>particulier pour les pathologies chroniques.</w:t>
      </w:r>
    </w:p>
    <w:p w:rsidR="002301F9" w:rsidRPr="002301F9" w:rsidRDefault="002301F9" w:rsidP="002301F9">
      <w:pPr>
        <w:rPr>
          <w:lang w:val="fr-CA"/>
        </w:rPr>
      </w:pPr>
      <w:r w:rsidRPr="002301F9">
        <w:rPr>
          <w:lang w:val="fr-CA"/>
        </w:rPr>
        <w:t>Les chatbots peuvent aussi servir à questionner l’u</w:t>
      </w:r>
      <w:r>
        <w:rPr>
          <w:lang w:val="fr-CA"/>
        </w:rPr>
        <w:t xml:space="preserve">sager de santé et collecter des </w:t>
      </w:r>
      <w:r w:rsidRPr="002301F9">
        <w:rPr>
          <w:lang w:val="fr-CA"/>
        </w:rPr>
        <w:t>informations pour faciliter son admission à l’hôpital</w:t>
      </w:r>
      <w:r>
        <w:rPr>
          <w:lang w:val="fr-CA"/>
        </w:rPr>
        <w:t xml:space="preserve"> ou pour réaliser des bilans de </w:t>
      </w:r>
      <w:r w:rsidRPr="002301F9">
        <w:rPr>
          <w:lang w:val="fr-CA"/>
        </w:rPr>
        <w:t>santé basiques et ainsi alléger le travail des</w:t>
      </w:r>
      <w:r>
        <w:rPr>
          <w:lang w:val="fr-CA"/>
        </w:rPr>
        <w:t xml:space="preserve"> médecins, généralistes ou non. </w:t>
      </w:r>
      <w:r w:rsidRPr="002301F9">
        <w:rPr>
          <w:lang w:val="fr-CA"/>
        </w:rPr>
        <w:t>En amont, ils sont même utilisés dans le cadre d’</w:t>
      </w:r>
      <w:r>
        <w:rPr>
          <w:lang w:val="fr-CA"/>
        </w:rPr>
        <w:t xml:space="preserve">études cliniques pour gagner </w:t>
      </w:r>
      <w:r w:rsidRPr="002301F9">
        <w:rPr>
          <w:lang w:val="fr-CA"/>
        </w:rPr>
        <w:t>du temps sur le rec</w:t>
      </w:r>
      <w:r>
        <w:rPr>
          <w:lang w:val="fr-CA"/>
        </w:rPr>
        <w:t xml:space="preserve">rutement des patients et sur la </w:t>
      </w:r>
      <w:r w:rsidRPr="002301F9">
        <w:rPr>
          <w:lang w:val="fr-CA"/>
        </w:rPr>
        <w:t>compréhension de la partie législative du consentement.</w:t>
      </w:r>
      <w:r w:rsidR="009E08CB">
        <w:rPr>
          <w:lang w:val="fr-CA"/>
        </w:rPr>
        <w:t xml:space="preserve"> </w:t>
      </w:r>
      <w:r w:rsidRPr="002301F9">
        <w:rPr>
          <w:lang w:val="fr-CA"/>
        </w:rPr>
        <w:t>Ainsi, c’est tout le parcours de s</w:t>
      </w:r>
      <w:r>
        <w:rPr>
          <w:lang w:val="fr-CA"/>
        </w:rPr>
        <w:t xml:space="preserve">oin du patient qui </w:t>
      </w:r>
      <w:r w:rsidRPr="002301F9">
        <w:rPr>
          <w:lang w:val="fr-CA"/>
        </w:rPr>
        <w:t>pourrait, à terme, êtr</w:t>
      </w:r>
      <w:r>
        <w:rPr>
          <w:lang w:val="fr-CA"/>
        </w:rPr>
        <w:t xml:space="preserve">e impacté par cette interaction </w:t>
      </w:r>
      <w:r w:rsidRPr="002301F9">
        <w:rPr>
          <w:lang w:val="fr-CA"/>
        </w:rPr>
        <w:t>entre l’homme e</w:t>
      </w:r>
      <w:r>
        <w:rPr>
          <w:lang w:val="fr-CA"/>
        </w:rPr>
        <w:t xml:space="preserve">t le robot : non seulement pour </w:t>
      </w:r>
      <w:r w:rsidRPr="002301F9">
        <w:rPr>
          <w:lang w:val="fr-CA"/>
        </w:rPr>
        <w:t>le bien-être et la</w:t>
      </w:r>
      <w:r>
        <w:rPr>
          <w:lang w:val="fr-CA"/>
        </w:rPr>
        <w:t xml:space="preserve"> prévention, mais aussi pour le </w:t>
      </w:r>
      <w:r w:rsidRPr="002301F9">
        <w:rPr>
          <w:lang w:val="fr-CA"/>
        </w:rPr>
        <w:t>curatif et l’acc</w:t>
      </w:r>
      <w:r>
        <w:rPr>
          <w:lang w:val="fr-CA"/>
        </w:rPr>
        <w:t xml:space="preserve">ompagnement dans le traitement. </w:t>
      </w:r>
      <w:r w:rsidRPr="002301F9">
        <w:rPr>
          <w:lang w:val="fr-CA"/>
        </w:rPr>
        <w:t>Le chatbot, assistant conversationnel doté d’</w:t>
      </w:r>
      <w:r>
        <w:rPr>
          <w:lang w:val="fr-CA"/>
        </w:rPr>
        <w:t xml:space="preserve">une </w:t>
      </w:r>
      <w:r w:rsidRPr="002301F9">
        <w:rPr>
          <w:lang w:val="fr-CA"/>
        </w:rPr>
        <w:t>compréhension du langage naturel, apprena</w:t>
      </w:r>
      <w:r>
        <w:rPr>
          <w:lang w:val="fr-CA"/>
        </w:rPr>
        <w:t xml:space="preserve">nt, capable à terme de détecter </w:t>
      </w:r>
      <w:r w:rsidRPr="002301F9">
        <w:rPr>
          <w:lang w:val="fr-CA"/>
        </w:rPr>
        <w:t>des émotions, et disponible 24h/24, 7j/7</w:t>
      </w:r>
      <w:r>
        <w:rPr>
          <w:lang w:val="fr-CA"/>
        </w:rPr>
        <w:t xml:space="preserve">, devrait par nature répondre à </w:t>
      </w:r>
      <w:r w:rsidRPr="002301F9">
        <w:rPr>
          <w:lang w:val="fr-CA"/>
        </w:rPr>
        <w:t>l’ensemble de ces besoins, bien que le caractère</w:t>
      </w:r>
      <w:r>
        <w:rPr>
          <w:lang w:val="fr-CA"/>
        </w:rPr>
        <w:t xml:space="preserve"> récent de cette technologie ne </w:t>
      </w:r>
      <w:r w:rsidRPr="002301F9">
        <w:rPr>
          <w:lang w:val="fr-CA"/>
        </w:rPr>
        <w:t>permette ni encore de l’affirmer avec certitude</w:t>
      </w:r>
      <w:r>
        <w:rPr>
          <w:lang w:val="fr-CA"/>
        </w:rPr>
        <w:t xml:space="preserve">, ni encore moins de le prouver </w:t>
      </w:r>
      <w:r w:rsidRPr="002301F9">
        <w:rPr>
          <w:lang w:val="fr-CA"/>
        </w:rPr>
        <w:t>scientifiquement.</w:t>
      </w:r>
      <w:sdt>
        <w:sdtPr>
          <w:rPr>
            <w:lang w:val="fr-CA"/>
          </w:rPr>
          <w:id w:val="-1834593181"/>
          <w:citation/>
        </w:sdtPr>
        <w:sdtContent>
          <w:r w:rsidR="006F7A80">
            <w:rPr>
              <w:lang w:val="fr-CA"/>
            </w:rPr>
            <w:fldChar w:fldCharType="begin"/>
          </w:r>
          <w:r w:rsidR="007565FD">
            <w:instrText xml:space="preserve">CITATION lab19 \l 1036 </w:instrText>
          </w:r>
          <w:r w:rsidR="006F7A80">
            <w:rPr>
              <w:lang w:val="fr-CA"/>
            </w:rPr>
            <w:fldChar w:fldCharType="separate"/>
          </w:r>
          <w:r w:rsidR="007565FD">
            <w:rPr>
              <w:noProof/>
            </w:rPr>
            <w:t xml:space="preserve"> (e-santé, 2019)</w:t>
          </w:r>
          <w:r w:rsidR="006F7A80">
            <w:rPr>
              <w:lang w:val="fr-CA"/>
            </w:rPr>
            <w:fldChar w:fldCharType="end"/>
          </w:r>
        </w:sdtContent>
      </w:sdt>
    </w:p>
    <w:p w:rsidR="004246B9" w:rsidRDefault="002301F9" w:rsidP="002301F9">
      <w:pPr>
        <w:rPr>
          <w:lang w:val="fr-CA"/>
        </w:rPr>
      </w:pPr>
      <w:r w:rsidRPr="002301F9">
        <w:rPr>
          <w:lang w:val="fr-CA"/>
        </w:rPr>
        <w:t>D’autre part, l’avènement de cet outil dans le champ de la santé n’</w:t>
      </w:r>
      <w:r>
        <w:rPr>
          <w:lang w:val="fr-CA"/>
        </w:rPr>
        <w:t xml:space="preserve">est pas sans </w:t>
      </w:r>
      <w:r w:rsidRPr="002301F9">
        <w:rPr>
          <w:lang w:val="fr-CA"/>
        </w:rPr>
        <w:t>susciter des craintes : de concurrence faite au médecin, de nouvelles fractures</w:t>
      </w:r>
      <w:r>
        <w:rPr>
          <w:lang w:val="fr-CA"/>
        </w:rPr>
        <w:t xml:space="preserve"> </w:t>
      </w:r>
      <w:r w:rsidRPr="002301F9">
        <w:rPr>
          <w:lang w:val="fr-CA"/>
        </w:rPr>
        <w:t>numériques, de mauvais usage voire de piratag</w:t>
      </w:r>
      <w:r>
        <w:rPr>
          <w:lang w:val="fr-CA"/>
        </w:rPr>
        <w:t xml:space="preserve">e des données de santé. A cette </w:t>
      </w:r>
      <w:r w:rsidRPr="002301F9">
        <w:rPr>
          <w:lang w:val="fr-CA"/>
        </w:rPr>
        <w:t>défiance s’ajoutent les nombreuses questions d’</w:t>
      </w:r>
      <w:r>
        <w:rPr>
          <w:lang w:val="fr-CA"/>
        </w:rPr>
        <w:t xml:space="preserve">ordre éthique auxquelles il est </w:t>
      </w:r>
      <w:r w:rsidRPr="002301F9">
        <w:rPr>
          <w:lang w:val="fr-CA"/>
        </w:rPr>
        <w:t>essentiel de consacrer son attention.</w:t>
      </w:r>
    </w:p>
    <w:p w:rsidR="00E654B5" w:rsidRDefault="002166C4" w:rsidP="00983DEF">
      <w:pPr>
        <w:ind w:firstLine="708"/>
        <w:rPr>
          <w:rFonts w:eastAsia="TimesNewRomanPSMT"/>
          <w:lang w:val="fr-CA"/>
        </w:rPr>
      </w:pPr>
      <w:r w:rsidRPr="002166C4">
        <w:rPr>
          <w:rFonts w:eastAsia="TimesNewRomanPSMT"/>
          <w:b/>
          <w:lang w:val="fr-CA"/>
        </w:rPr>
        <w:t>L</w:t>
      </w:r>
      <w:r w:rsidR="00E654B5" w:rsidRPr="002166C4">
        <w:rPr>
          <w:rFonts w:eastAsia="TimesNewRomanPSMT"/>
          <w:b/>
          <w:lang w:val="fr-CA"/>
        </w:rPr>
        <w:t>a réalité virtuelle</w:t>
      </w:r>
      <w:r w:rsidR="00E654B5" w:rsidRPr="00E654B5">
        <w:rPr>
          <w:rFonts w:eastAsia="TimesNewRomanPSMT"/>
          <w:lang w:val="fr-CA"/>
        </w:rPr>
        <w:t xml:space="preserve"> </w:t>
      </w:r>
      <w:r w:rsidR="00093A5C" w:rsidRPr="00E654B5">
        <w:rPr>
          <w:rFonts w:eastAsia="TimesNewRomanPSMT"/>
          <w:lang w:val="fr-CA"/>
        </w:rPr>
        <w:t>permet</w:t>
      </w:r>
      <w:r w:rsidR="00E654B5" w:rsidRPr="00E654B5">
        <w:rPr>
          <w:rFonts w:eastAsia="TimesNewRomanPSMT"/>
          <w:lang w:val="fr-CA"/>
        </w:rPr>
        <w:t xml:space="preserve"> à un utilisateur d</w:t>
      </w:r>
      <w:r w:rsidR="00E654B5" w:rsidRPr="00E654B5">
        <w:rPr>
          <w:rFonts w:eastAsia="TimesNewRomanPSMT" w:hint="eastAsia"/>
          <w:lang w:val="fr-CA"/>
        </w:rPr>
        <w:t>’</w:t>
      </w:r>
      <w:r w:rsidR="00E654B5" w:rsidRPr="00E654B5">
        <w:rPr>
          <w:rFonts w:eastAsia="TimesNewRomanPSMT"/>
          <w:lang w:val="fr-CA"/>
        </w:rPr>
        <w:t>interagir en temps réel, au</w:t>
      </w:r>
      <w:r w:rsidR="00134C7A">
        <w:rPr>
          <w:rFonts w:eastAsia="TimesNewRomanPSMT"/>
          <w:lang w:val="fr-CA"/>
        </w:rPr>
        <w:t xml:space="preserve"> </w:t>
      </w:r>
      <w:r w:rsidR="00E654B5" w:rsidRPr="00E654B5">
        <w:rPr>
          <w:rFonts w:eastAsia="TimesNewRomanPSMT"/>
          <w:lang w:val="fr-CA"/>
        </w:rPr>
        <w:t>moyen de diverses interfaces, avec un monde tridimensionnel engendré par l</w:t>
      </w:r>
      <w:r w:rsidR="00134C7A">
        <w:rPr>
          <w:rFonts w:eastAsia="TimesNewRomanPSMT"/>
          <w:lang w:val="fr-CA"/>
        </w:rPr>
        <w:t xml:space="preserve">’ordinateur. Les </w:t>
      </w:r>
      <w:r w:rsidR="00E654B5" w:rsidRPr="00E654B5">
        <w:rPr>
          <w:rFonts w:eastAsia="TimesNewRomanPSMT"/>
          <w:lang w:val="fr-CA"/>
        </w:rPr>
        <w:t>thérapeutes se sont saisis des possibilités de ce nouveau mode d</w:t>
      </w:r>
      <w:r w:rsidR="00E654B5" w:rsidRPr="00E654B5">
        <w:rPr>
          <w:rFonts w:eastAsia="TimesNewRomanPSMT" w:hint="eastAsia"/>
          <w:lang w:val="fr-CA"/>
        </w:rPr>
        <w:t>’</w:t>
      </w:r>
      <w:r w:rsidR="00134C7A">
        <w:rPr>
          <w:rFonts w:eastAsia="TimesNewRomanPSMT"/>
          <w:lang w:val="fr-CA"/>
        </w:rPr>
        <w:t xml:space="preserve">interaction, et ont contribué </w:t>
      </w:r>
      <w:r w:rsidR="00E654B5" w:rsidRPr="00E654B5">
        <w:rPr>
          <w:rFonts w:eastAsia="TimesNewRomanPSMT"/>
          <w:lang w:val="fr-CA"/>
        </w:rPr>
        <w:t>au développement d</w:t>
      </w:r>
      <w:r w:rsidR="00E654B5" w:rsidRPr="00E654B5">
        <w:rPr>
          <w:rFonts w:eastAsia="TimesNewRomanPSMT" w:hint="eastAsia"/>
          <w:lang w:val="fr-CA"/>
        </w:rPr>
        <w:t>’</w:t>
      </w:r>
      <w:r w:rsidR="00E654B5" w:rsidRPr="00E654B5">
        <w:rPr>
          <w:rFonts w:eastAsia="TimesNewRomanPSMT"/>
          <w:lang w:val="fr-CA"/>
        </w:rPr>
        <w:t>environnements virtuels ciblant</w:t>
      </w:r>
      <w:r w:rsidR="00134C7A">
        <w:rPr>
          <w:rFonts w:eastAsia="TimesNewRomanPSMT"/>
          <w:lang w:val="fr-CA"/>
        </w:rPr>
        <w:t xml:space="preserve"> le diagnostic, la thérapie, la </w:t>
      </w:r>
      <w:r w:rsidR="00E654B5" w:rsidRPr="00E654B5">
        <w:rPr>
          <w:rFonts w:eastAsia="TimesNewRomanPSMT"/>
          <w:lang w:val="fr-CA"/>
        </w:rPr>
        <w:t>réhabilitation, et l</w:t>
      </w:r>
      <w:r w:rsidR="00E654B5" w:rsidRPr="00E654B5">
        <w:rPr>
          <w:rFonts w:eastAsia="TimesNewRomanPSMT" w:hint="eastAsia"/>
          <w:lang w:val="fr-CA"/>
        </w:rPr>
        <w:t>’</w:t>
      </w:r>
      <w:r w:rsidR="00E654B5" w:rsidRPr="00E654B5">
        <w:rPr>
          <w:rFonts w:eastAsia="TimesNewRomanPSMT" w:hint="eastAsia"/>
          <w:lang w:val="fr-CA"/>
        </w:rPr>
        <w:t>é</w:t>
      </w:r>
      <w:r w:rsidR="00E654B5" w:rsidRPr="00E654B5">
        <w:rPr>
          <w:rFonts w:eastAsia="TimesNewRomanPSMT"/>
          <w:lang w:val="fr-CA"/>
        </w:rPr>
        <w:t>valuation. Nous avons choisi de nous concentrer sur la pr</w:t>
      </w:r>
      <w:r w:rsidR="00134C7A">
        <w:rPr>
          <w:rFonts w:eastAsia="TimesNewRomanPSMT"/>
          <w:lang w:val="fr-CA"/>
        </w:rPr>
        <w:t xml:space="preserve">ise en charge de </w:t>
      </w:r>
      <w:r w:rsidR="00E654B5" w:rsidRPr="00E654B5">
        <w:rPr>
          <w:rFonts w:eastAsia="TimesNewRomanPSMT"/>
          <w:lang w:val="fr-CA"/>
        </w:rPr>
        <w:t>troubles cognitifs et comportementaux rencontrés dans les doma</w:t>
      </w:r>
      <w:r w:rsidR="00134C7A">
        <w:rPr>
          <w:rFonts w:eastAsia="TimesNewRomanPSMT"/>
          <w:lang w:val="fr-CA"/>
        </w:rPr>
        <w:t xml:space="preserve">ines de la psychiatrie et de la </w:t>
      </w:r>
      <w:r w:rsidR="00E654B5" w:rsidRPr="00E654B5">
        <w:rPr>
          <w:rFonts w:eastAsia="TimesNewRomanPSMT"/>
          <w:lang w:val="fr-CA"/>
        </w:rPr>
        <w:t>neuropsychologie.</w:t>
      </w:r>
      <w:r w:rsidR="00983DEF">
        <w:rPr>
          <w:rFonts w:eastAsia="TimesNewRomanPSMT"/>
          <w:lang w:val="fr-CA"/>
        </w:rPr>
        <w:t xml:space="preserve"> </w:t>
      </w:r>
      <w:r w:rsidR="00E654B5" w:rsidRPr="00E654B5">
        <w:rPr>
          <w:rFonts w:eastAsia="TimesNewRomanPSMT"/>
          <w:lang w:val="fr-CA"/>
        </w:rPr>
        <w:t>Les technologies de la réalité virtuelle offrent de nouveaux moyens d</w:t>
      </w:r>
      <w:r w:rsidR="00134C7A">
        <w:rPr>
          <w:rFonts w:eastAsia="TimesNewRomanPSMT"/>
          <w:lang w:val="fr-CA"/>
        </w:rPr>
        <w:t>’</w:t>
      </w:r>
      <w:r w:rsidR="00E654B5" w:rsidRPr="00E654B5">
        <w:rPr>
          <w:rFonts w:eastAsia="TimesNewRomanPSMT" w:hint="eastAsia"/>
          <w:lang w:val="fr-CA"/>
        </w:rPr>
        <w:t>é</w:t>
      </w:r>
      <w:r w:rsidR="00134C7A">
        <w:rPr>
          <w:rFonts w:eastAsia="TimesNewRomanPSMT"/>
          <w:lang w:val="fr-CA"/>
        </w:rPr>
        <w:t xml:space="preserve">valuer et de réhabiliter </w:t>
      </w:r>
      <w:r w:rsidR="00E654B5" w:rsidRPr="00E654B5">
        <w:rPr>
          <w:rFonts w:eastAsia="TimesNewRomanPSMT"/>
          <w:lang w:val="fr-CA"/>
        </w:rPr>
        <w:t>les fonctions cognitives. Elles permettent de surmonter certa</w:t>
      </w:r>
      <w:r w:rsidR="00134C7A">
        <w:rPr>
          <w:rFonts w:eastAsia="TimesNewRomanPSMT"/>
          <w:lang w:val="fr-CA"/>
        </w:rPr>
        <w:t xml:space="preserve">ines difficultés inhérentes aux </w:t>
      </w:r>
      <w:r w:rsidR="00E654B5" w:rsidRPr="00E654B5">
        <w:rPr>
          <w:rFonts w:eastAsia="TimesNewRomanPSMT"/>
          <w:lang w:val="fr-CA"/>
        </w:rPr>
        <w:t>méthodes traditionnelles et proposent des solutions plus ad</w:t>
      </w:r>
      <w:r w:rsidR="00134C7A">
        <w:rPr>
          <w:rFonts w:eastAsia="TimesNewRomanPSMT"/>
          <w:lang w:val="fr-CA"/>
        </w:rPr>
        <w:t xml:space="preserve">aptées. Typiquement, les tâches </w:t>
      </w:r>
      <w:r w:rsidR="00E654B5" w:rsidRPr="00E654B5">
        <w:rPr>
          <w:rFonts w:eastAsia="TimesNewRomanPSMT" w:hint="eastAsia"/>
          <w:lang w:val="fr-CA"/>
        </w:rPr>
        <w:t>«</w:t>
      </w:r>
      <w:r w:rsidR="00E654B5" w:rsidRPr="00E654B5">
        <w:rPr>
          <w:rFonts w:eastAsia="TimesNewRomanPSMT"/>
          <w:lang w:val="fr-CA"/>
        </w:rPr>
        <w:t xml:space="preserve"> papier-crayon » sont remplacées par des mises en situation </w:t>
      </w:r>
      <w:r w:rsidR="00134C7A">
        <w:rPr>
          <w:rFonts w:eastAsia="TimesNewRomanPSMT"/>
          <w:lang w:val="fr-CA"/>
        </w:rPr>
        <w:t xml:space="preserve">proches des activités de la vie </w:t>
      </w:r>
      <w:r w:rsidR="00E654B5" w:rsidRPr="00E654B5">
        <w:rPr>
          <w:rFonts w:eastAsia="TimesNewRomanPSMT"/>
          <w:lang w:val="fr-CA"/>
        </w:rPr>
        <w:t>quotidienne. La contribution de cette recherche concerne ainsi l</w:t>
      </w:r>
      <w:r w:rsidR="00E654B5" w:rsidRPr="00E654B5">
        <w:rPr>
          <w:rFonts w:eastAsia="TimesNewRomanPSMT" w:hint="eastAsia"/>
          <w:lang w:val="fr-CA"/>
        </w:rPr>
        <w:t>’</w:t>
      </w:r>
      <w:r w:rsidR="00E654B5" w:rsidRPr="00E654B5">
        <w:rPr>
          <w:rFonts w:eastAsia="TimesNewRomanPSMT"/>
          <w:lang w:val="fr-CA"/>
        </w:rPr>
        <w:t>adéquation de l</w:t>
      </w:r>
      <w:r w:rsidR="00E654B5" w:rsidRPr="00E654B5">
        <w:rPr>
          <w:rFonts w:eastAsia="TimesNewRomanPSMT" w:hint="eastAsia"/>
          <w:lang w:val="fr-CA"/>
        </w:rPr>
        <w:t>’</w:t>
      </w:r>
      <w:r w:rsidR="00134C7A">
        <w:rPr>
          <w:rFonts w:eastAsia="TimesNewRomanPSMT"/>
          <w:lang w:val="fr-CA"/>
        </w:rPr>
        <w:t xml:space="preserve">approche </w:t>
      </w:r>
      <w:r w:rsidR="00E654B5" w:rsidRPr="00E654B5">
        <w:rPr>
          <w:rFonts w:eastAsia="TimesNewRomanPSMT"/>
          <w:lang w:val="fr-CA"/>
        </w:rPr>
        <w:t>réalité virtuelle au diagnostic et à la thérapie, et les apports conséquents.</w:t>
      </w:r>
      <w:sdt>
        <w:sdtPr>
          <w:rPr>
            <w:rFonts w:eastAsia="TimesNewRomanPSMT"/>
            <w:lang w:val="fr-CA"/>
          </w:rPr>
          <w:id w:val="1409194075"/>
          <w:citation/>
        </w:sdtPr>
        <w:sdtContent>
          <w:r w:rsidR="00E654B5">
            <w:rPr>
              <w:rFonts w:eastAsia="TimesNewRomanPSMT"/>
              <w:lang w:val="fr-CA"/>
            </w:rPr>
            <w:fldChar w:fldCharType="begin"/>
          </w:r>
          <w:r w:rsidR="00E654B5">
            <w:rPr>
              <w:rFonts w:eastAsia="TimesNewRomanPSMT"/>
            </w:rPr>
            <w:instrText xml:space="preserve"> CITATION Eve06 \l 1036 </w:instrText>
          </w:r>
          <w:r w:rsidR="00E654B5">
            <w:rPr>
              <w:rFonts w:eastAsia="TimesNewRomanPSMT"/>
              <w:lang w:val="fr-CA"/>
            </w:rPr>
            <w:fldChar w:fldCharType="separate"/>
          </w:r>
          <w:r w:rsidR="00E654B5">
            <w:rPr>
              <w:rFonts w:eastAsia="TimesNewRomanPSMT"/>
              <w:noProof/>
            </w:rPr>
            <w:t xml:space="preserve"> </w:t>
          </w:r>
          <w:r w:rsidR="00E654B5" w:rsidRPr="00E654B5">
            <w:rPr>
              <w:rFonts w:eastAsia="TimesNewRomanPSMT"/>
              <w:noProof/>
            </w:rPr>
            <w:t>(Klinger, 2006)</w:t>
          </w:r>
          <w:r w:rsidR="00E654B5">
            <w:rPr>
              <w:rFonts w:eastAsia="TimesNewRomanPSMT"/>
              <w:lang w:val="fr-CA"/>
            </w:rPr>
            <w:fldChar w:fldCharType="end"/>
          </w:r>
        </w:sdtContent>
      </w:sdt>
    </w:p>
    <w:p w:rsidR="00E654B5" w:rsidRPr="00E654B5" w:rsidRDefault="00134C7A" w:rsidP="00BF0EE3">
      <w:pPr>
        <w:rPr>
          <w:lang w:val="fr-CA"/>
        </w:rPr>
      </w:pPr>
      <w:r>
        <w:rPr>
          <w:lang w:val="fr-CA"/>
        </w:rPr>
        <w:t>La réalit</w:t>
      </w:r>
      <w:r w:rsidRPr="00E654B5">
        <w:rPr>
          <w:lang w:val="fr-CA"/>
        </w:rPr>
        <w:t>é</w:t>
      </w:r>
      <w:r w:rsidR="00E654B5" w:rsidRPr="00E654B5">
        <w:rPr>
          <w:lang w:val="fr-CA"/>
        </w:rPr>
        <w:t xml:space="preserve"> virtuelle e</w:t>
      </w:r>
      <w:r>
        <w:rPr>
          <w:lang w:val="fr-CA"/>
        </w:rPr>
        <w:t xml:space="preserve">st une discipline qui se situe </w:t>
      </w:r>
      <w:r w:rsidR="009D2B60">
        <w:rPr>
          <w:lang w:val="fr-CA"/>
        </w:rPr>
        <w:t>à</w:t>
      </w:r>
      <w:r>
        <w:rPr>
          <w:lang w:val="fr-CA"/>
        </w:rPr>
        <w:t xml:space="preserve"> la crois</w:t>
      </w:r>
      <w:r w:rsidRPr="00E654B5">
        <w:rPr>
          <w:lang w:val="fr-CA"/>
        </w:rPr>
        <w:t>ée</w:t>
      </w:r>
      <w:r w:rsidR="00E654B5" w:rsidRPr="00E654B5">
        <w:rPr>
          <w:lang w:val="fr-CA"/>
        </w:rPr>
        <w:t xml:space="preserve"> de plusieurs domaines</w:t>
      </w:r>
      <w:r>
        <w:rPr>
          <w:lang w:val="fr-CA"/>
        </w:rPr>
        <w:t xml:space="preserve"> </w:t>
      </w:r>
      <w:r w:rsidR="00E654B5" w:rsidRPr="00E654B5">
        <w:rPr>
          <w:lang w:val="fr-CA"/>
        </w:rPr>
        <w:t xml:space="preserve">tels que l’infographie, la conception </w:t>
      </w:r>
      <w:r w:rsidRPr="00E654B5">
        <w:rPr>
          <w:lang w:val="fr-CA"/>
        </w:rPr>
        <w:t>assistée</w:t>
      </w:r>
      <w:r w:rsidR="00E654B5" w:rsidRPr="00E654B5">
        <w:rPr>
          <w:lang w:val="fr-CA"/>
        </w:rPr>
        <w:t xml:space="preserve"> par ordinateur, la s</w:t>
      </w:r>
      <w:r>
        <w:rPr>
          <w:lang w:val="fr-CA"/>
        </w:rPr>
        <w:t xml:space="preserve">imulation, la tel opération, </w:t>
      </w:r>
      <w:r w:rsidR="00E654B5" w:rsidRPr="00E654B5">
        <w:rPr>
          <w:lang w:val="fr-CA"/>
        </w:rPr>
        <w:t xml:space="preserve">l’audiovisuel, le travail collaboratif, etc. L’interaction 3D </w:t>
      </w:r>
      <w:r>
        <w:rPr>
          <w:lang w:val="fr-CA"/>
        </w:rPr>
        <w:t xml:space="preserve">est la composante motrice de la </w:t>
      </w:r>
      <w:r w:rsidRPr="00E654B5">
        <w:rPr>
          <w:lang w:val="fr-CA"/>
        </w:rPr>
        <w:t>réalité</w:t>
      </w:r>
      <w:r w:rsidR="00E654B5" w:rsidRPr="00E654B5">
        <w:rPr>
          <w:lang w:val="fr-CA"/>
        </w:rPr>
        <w:t xml:space="preserve"> virtuelle. Elle permet `</w:t>
      </w:r>
      <w:r w:rsidR="009D2B60" w:rsidRPr="00E654B5">
        <w:rPr>
          <w:lang w:val="fr-CA"/>
        </w:rPr>
        <w:t>à</w:t>
      </w:r>
      <w:r w:rsidR="009D2B60">
        <w:rPr>
          <w:lang w:val="fr-CA"/>
        </w:rPr>
        <w:t xml:space="preserve"> l’utilisateur d’</w:t>
      </w:r>
      <w:r w:rsidR="009D2B60" w:rsidRPr="00E654B5">
        <w:rPr>
          <w:lang w:val="fr-CA"/>
        </w:rPr>
        <w:t>être</w:t>
      </w:r>
      <w:r w:rsidR="00E654B5" w:rsidRPr="00E654B5">
        <w:rPr>
          <w:lang w:val="fr-CA"/>
        </w:rPr>
        <w:t xml:space="preserve"> un acteur cap</w:t>
      </w:r>
      <w:r w:rsidR="009D2B60">
        <w:rPr>
          <w:lang w:val="fr-CA"/>
        </w:rPr>
        <w:t>able d’interagir avec les entit</w:t>
      </w:r>
      <w:r w:rsidR="009D2B60" w:rsidRPr="00E654B5">
        <w:rPr>
          <w:lang w:val="fr-CA"/>
        </w:rPr>
        <w:t>és</w:t>
      </w:r>
      <w:r w:rsidR="00E654B5" w:rsidRPr="00E654B5">
        <w:rPr>
          <w:lang w:val="fr-CA"/>
        </w:rPr>
        <w:t xml:space="preserve"> de l’environnement virtuel. Il existe </w:t>
      </w:r>
      <w:r w:rsidR="009D2B60" w:rsidRPr="00E654B5">
        <w:rPr>
          <w:lang w:val="fr-CA"/>
        </w:rPr>
        <w:t>différentes</w:t>
      </w:r>
      <w:r w:rsidR="00E654B5" w:rsidRPr="00E654B5">
        <w:rPr>
          <w:lang w:val="fr-CA"/>
        </w:rPr>
        <w:t xml:space="preserve"> techniques d’interaction 3D qui sont</w:t>
      </w:r>
      <w:r w:rsidR="009D2B60">
        <w:rPr>
          <w:lang w:val="fr-CA"/>
        </w:rPr>
        <w:t xml:space="preserve"> </w:t>
      </w:r>
      <w:r w:rsidR="00E654B5" w:rsidRPr="00E654B5">
        <w:rPr>
          <w:lang w:val="fr-CA"/>
        </w:rPr>
        <w:t>d´</w:t>
      </w:r>
      <w:r w:rsidR="009D2B60" w:rsidRPr="00E654B5">
        <w:rPr>
          <w:lang w:val="fr-CA"/>
        </w:rPr>
        <w:t>éditées</w:t>
      </w:r>
      <w:r w:rsidR="00E654B5" w:rsidRPr="00E654B5">
        <w:rPr>
          <w:lang w:val="fr-CA"/>
        </w:rPr>
        <w:t xml:space="preserve"> aux </w:t>
      </w:r>
      <w:r w:rsidR="009D2B60" w:rsidRPr="00E654B5">
        <w:rPr>
          <w:lang w:val="fr-CA"/>
        </w:rPr>
        <w:t>différentes</w:t>
      </w:r>
      <w:r w:rsidR="00E654B5" w:rsidRPr="00E654B5">
        <w:rPr>
          <w:lang w:val="fr-CA"/>
        </w:rPr>
        <w:t xml:space="preserve"> </w:t>
      </w:r>
      <w:r w:rsidR="009D2B60" w:rsidRPr="00E654B5">
        <w:rPr>
          <w:lang w:val="fr-CA"/>
        </w:rPr>
        <w:t>taches</w:t>
      </w:r>
      <w:r w:rsidR="009D2B60">
        <w:rPr>
          <w:lang w:val="fr-CA"/>
        </w:rPr>
        <w:t xml:space="preserve"> d’interaction 3D </w:t>
      </w:r>
      <w:r w:rsidR="009D2B60" w:rsidRPr="00E654B5">
        <w:rPr>
          <w:lang w:val="fr-CA"/>
        </w:rPr>
        <w:t>à</w:t>
      </w:r>
      <w:r w:rsidR="009D2B60">
        <w:rPr>
          <w:lang w:val="fr-CA"/>
        </w:rPr>
        <w:t xml:space="preserve"> savoir la navigation, la sé</w:t>
      </w:r>
      <w:r w:rsidR="009D2B60" w:rsidRPr="00E654B5">
        <w:rPr>
          <w:lang w:val="fr-CA"/>
        </w:rPr>
        <w:t>lection</w:t>
      </w:r>
      <w:r w:rsidR="00E654B5" w:rsidRPr="00E654B5">
        <w:rPr>
          <w:lang w:val="fr-CA"/>
        </w:rPr>
        <w:t>, la manipulation</w:t>
      </w:r>
      <w:r w:rsidR="009D2B60">
        <w:rPr>
          <w:lang w:val="fr-CA"/>
        </w:rPr>
        <w:t xml:space="preserve"> </w:t>
      </w:r>
      <w:r w:rsidR="00E654B5" w:rsidRPr="00E654B5">
        <w:rPr>
          <w:lang w:val="fr-CA"/>
        </w:rPr>
        <w:t xml:space="preserve">et le </w:t>
      </w:r>
      <w:r w:rsidR="009D2B60" w:rsidRPr="00E654B5">
        <w:rPr>
          <w:lang w:val="fr-CA"/>
        </w:rPr>
        <w:t>contrôle</w:t>
      </w:r>
      <w:r w:rsidR="00E654B5" w:rsidRPr="00E654B5">
        <w:rPr>
          <w:lang w:val="fr-CA"/>
        </w:rPr>
        <w:t xml:space="preserve"> d’application. Dans la plupart des cas, l’interaction 3D est </w:t>
      </w:r>
      <w:r w:rsidR="009D2B60" w:rsidRPr="00E654B5">
        <w:rPr>
          <w:lang w:val="fr-CA"/>
        </w:rPr>
        <w:t>traitée</w:t>
      </w:r>
      <w:r w:rsidR="009D2B60">
        <w:rPr>
          <w:lang w:val="fr-CA"/>
        </w:rPr>
        <w:t xml:space="preserve"> </w:t>
      </w:r>
      <w:r w:rsidR="00E654B5" w:rsidRPr="00E654B5">
        <w:rPr>
          <w:lang w:val="fr-CA"/>
        </w:rPr>
        <w:t xml:space="preserve">d’un point de vue </w:t>
      </w:r>
      <w:r w:rsidR="009D2B60" w:rsidRPr="00E654B5">
        <w:rPr>
          <w:lang w:val="fr-CA"/>
        </w:rPr>
        <w:t>général</w:t>
      </w:r>
      <w:r w:rsidR="00E654B5" w:rsidRPr="00E654B5">
        <w:rPr>
          <w:lang w:val="fr-CA"/>
        </w:rPr>
        <w:t xml:space="preserve"> et la technique </w:t>
      </w:r>
      <w:r w:rsidR="009D2B60" w:rsidRPr="00E654B5">
        <w:rPr>
          <w:lang w:val="fr-CA"/>
        </w:rPr>
        <w:t>utilisée</w:t>
      </w:r>
      <w:r w:rsidR="009D2B60">
        <w:rPr>
          <w:lang w:val="fr-CA"/>
        </w:rPr>
        <w:t xml:space="preserve"> cherche </w:t>
      </w:r>
      <w:r w:rsidR="009D2B60" w:rsidRPr="00E654B5">
        <w:rPr>
          <w:lang w:val="fr-CA"/>
        </w:rPr>
        <w:t>à</w:t>
      </w:r>
      <w:r w:rsidR="00E654B5" w:rsidRPr="00E654B5">
        <w:rPr>
          <w:lang w:val="fr-CA"/>
        </w:rPr>
        <w:t xml:space="preserve"> accomplir une </w:t>
      </w:r>
      <w:r w:rsidR="009D2B60" w:rsidRPr="00E654B5">
        <w:rPr>
          <w:lang w:val="fr-CA"/>
        </w:rPr>
        <w:t>tache</w:t>
      </w:r>
      <w:r w:rsidR="009D2B60">
        <w:rPr>
          <w:lang w:val="fr-CA"/>
        </w:rPr>
        <w:t xml:space="preserve"> d’interaction </w:t>
      </w:r>
      <w:r w:rsidR="00E654B5" w:rsidRPr="00E654B5">
        <w:rPr>
          <w:lang w:val="fr-CA"/>
        </w:rPr>
        <w:t xml:space="preserve">3D sans prendre en </w:t>
      </w:r>
      <w:r w:rsidR="009D2B60" w:rsidRPr="00E654B5">
        <w:rPr>
          <w:lang w:val="fr-CA"/>
        </w:rPr>
        <w:t>considération</w:t>
      </w:r>
      <w:r w:rsidR="00E654B5" w:rsidRPr="00E654B5">
        <w:rPr>
          <w:lang w:val="fr-CA"/>
        </w:rPr>
        <w:t xml:space="preserve"> les exigenc</w:t>
      </w:r>
      <w:r w:rsidR="009D2B60">
        <w:rPr>
          <w:lang w:val="fr-CA"/>
        </w:rPr>
        <w:t xml:space="preserve">es des environnements complexes </w:t>
      </w:r>
      <w:r w:rsidR="00E654B5" w:rsidRPr="00E654B5">
        <w:rPr>
          <w:lang w:val="fr-CA"/>
        </w:rPr>
        <w:t>tels que</w:t>
      </w:r>
      <w:r w:rsidR="009D2B60">
        <w:rPr>
          <w:lang w:val="fr-CA"/>
        </w:rPr>
        <w:t xml:space="preserve"> les environnements pour la télépo</w:t>
      </w:r>
      <w:r w:rsidR="009D2B60" w:rsidRPr="00E654B5">
        <w:rPr>
          <w:lang w:val="fr-CA"/>
        </w:rPr>
        <w:t>rtation</w:t>
      </w:r>
      <w:r w:rsidR="00E654B5" w:rsidRPr="00E654B5">
        <w:rPr>
          <w:lang w:val="fr-CA"/>
        </w:rPr>
        <w:t xml:space="preserve"> et les en</w:t>
      </w:r>
      <w:r w:rsidR="009D2B60">
        <w:rPr>
          <w:lang w:val="fr-CA"/>
        </w:rPr>
        <w:t xml:space="preserve">vironnements collaboratifs. Les </w:t>
      </w:r>
      <w:r w:rsidR="009D2B60" w:rsidRPr="00E654B5">
        <w:rPr>
          <w:lang w:val="fr-CA"/>
        </w:rPr>
        <w:t>Taches</w:t>
      </w:r>
      <w:r w:rsidR="009D2B60">
        <w:rPr>
          <w:lang w:val="fr-CA"/>
        </w:rPr>
        <w:t xml:space="preserve"> de télépo</w:t>
      </w:r>
      <w:r w:rsidR="009D2B60" w:rsidRPr="00E654B5">
        <w:rPr>
          <w:lang w:val="fr-CA"/>
        </w:rPr>
        <w:t>rtation</w:t>
      </w:r>
      <w:r w:rsidR="00E654B5" w:rsidRPr="00E654B5">
        <w:rPr>
          <w:lang w:val="fr-CA"/>
        </w:rPr>
        <w:t xml:space="preserve"> sont souvent des </w:t>
      </w:r>
      <w:r w:rsidR="009D2B60" w:rsidRPr="00E654B5">
        <w:rPr>
          <w:lang w:val="fr-CA"/>
        </w:rPr>
        <w:t>tâches</w:t>
      </w:r>
      <w:r w:rsidR="00E654B5" w:rsidRPr="00E654B5">
        <w:rPr>
          <w:lang w:val="fr-CA"/>
        </w:rPr>
        <w:t xml:space="preserve"> complexes </w:t>
      </w:r>
      <w:r w:rsidR="009D2B60">
        <w:rPr>
          <w:lang w:val="fr-CA"/>
        </w:rPr>
        <w:t xml:space="preserve">et doivent respecter un certain </w:t>
      </w:r>
      <w:r w:rsidR="00E654B5" w:rsidRPr="00E654B5">
        <w:rPr>
          <w:lang w:val="fr-CA"/>
        </w:rPr>
        <w:t>nombre de contrai</w:t>
      </w:r>
      <w:r w:rsidR="009D2B60">
        <w:rPr>
          <w:lang w:val="fr-CA"/>
        </w:rPr>
        <w:t>ntes, qui sont : des saisies tr</w:t>
      </w:r>
      <w:r w:rsidR="009D2B60" w:rsidRPr="00E654B5">
        <w:rPr>
          <w:lang w:val="fr-CA"/>
        </w:rPr>
        <w:t>ès</w:t>
      </w:r>
      <w:r w:rsidR="00E654B5" w:rsidRPr="00E654B5">
        <w:rPr>
          <w:lang w:val="fr-CA"/>
        </w:rPr>
        <w:t xml:space="preserve"> </w:t>
      </w:r>
      <w:r w:rsidR="009D2B60" w:rsidRPr="00E654B5">
        <w:rPr>
          <w:lang w:val="fr-CA"/>
        </w:rPr>
        <w:t>précises</w:t>
      </w:r>
      <w:r w:rsidR="00E654B5" w:rsidRPr="00E654B5">
        <w:rPr>
          <w:lang w:val="fr-CA"/>
        </w:rPr>
        <w:t xml:space="preserve"> des objets, d</w:t>
      </w:r>
      <w:r w:rsidR="009D2B60">
        <w:rPr>
          <w:lang w:val="fr-CA"/>
        </w:rPr>
        <w:t xml:space="preserve">es sélections et des </w:t>
      </w:r>
      <w:r w:rsidR="00E654B5" w:rsidRPr="00E654B5">
        <w:rPr>
          <w:lang w:val="fr-CA"/>
        </w:rPr>
        <w:t xml:space="preserve">manipulations </w:t>
      </w:r>
      <w:r w:rsidR="009D2B60" w:rsidRPr="00E654B5">
        <w:rPr>
          <w:lang w:val="fr-CA"/>
        </w:rPr>
        <w:t>sécurisées</w:t>
      </w:r>
      <w:r w:rsidR="00E654B5" w:rsidRPr="00E654B5">
        <w:rPr>
          <w:lang w:val="fr-CA"/>
        </w:rPr>
        <w:t xml:space="preserve"> et une faible charge cognitive pendant l’</w:t>
      </w:r>
      <w:r w:rsidR="009D2B60" w:rsidRPr="00E654B5">
        <w:rPr>
          <w:lang w:val="fr-CA"/>
        </w:rPr>
        <w:t>exécution</w:t>
      </w:r>
      <w:r w:rsidR="00E654B5" w:rsidRPr="00E654B5">
        <w:rPr>
          <w:lang w:val="fr-CA"/>
        </w:rPr>
        <w:t xml:space="preserve"> de la </w:t>
      </w:r>
      <w:r w:rsidR="009D2B60" w:rsidRPr="00E654B5">
        <w:rPr>
          <w:lang w:val="fr-CA"/>
        </w:rPr>
        <w:t>tâche</w:t>
      </w:r>
      <w:r w:rsidR="00E654B5" w:rsidRPr="00E654B5">
        <w:rPr>
          <w:lang w:val="fr-CA"/>
        </w:rPr>
        <w:t>.</w:t>
      </w:r>
    </w:p>
    <w:p w:rsidR="00E654B5" w:rsidRDefault="00E654B5" w:rsidP="00BF0EE3">
      <w:pPr>
        <w:rPr>
          <w:lang w:val="fr-CA"/>
        </w:rPr>
      </w:pPr>
      <w:r w:rsidRPr="00E654B5">
        <w:rPr>
          <w:lang w:val="fr-CA"/>
        </w:rPr>
        <w:lastRenderedPageBreak/>
        <w:t>Les envi</w:t>
      </w:r>
      <w:r w:rsidR="009D2B60">
        <w:rPr>
          <w:lang w:val="fr-CA"/>
        </w:rPr>
        <w:t xml:space="preserve">ronnements collaboratifs quant </w:t>
      </w:r>
      <w:r w:rsidRPr="00E654B5">
        <w:rPr>
          <w:lang w:val="fr-CA"/>
        </w:rPr>
        <w:t xml:space="preserve">a </w:t>
      </w:r>
      <w:r w:rsidR="00DE546D" w:rsidRPr="00E654B5">
        <w:rPr>
          <w:lang w:val="fr-CA"/>
        </w:rPr>
        <w:t>eu</w:t>
      </w:r>
      <w:r w:rsidRPr="00E654B5">
        <w:rPr>
          <w:lang w:val="fr-CA"/>
        </w:rPr>
        <w:t xml:space="preserve">, sont des mondes </w:t>
      </w:r>
      <w:r w:rsidR="009D2B60" w:rsidRPr="00E654B5">
        <w:rPr>
          <w:lang w:val="fr-CA"/>
        </w:rPr>
        <w:t>peuplés</w:t>
      </w:r>
      <w:r w:rsidR="009D2B60">
        <w:rPr>
          <w:lang w:val="fr-CA"/>
        </w:rPr>
        <w:t xml:space="preserve">, dans lesquels les </w:t>
      </w:r>
      <w:r w:rsidRPr="00E654B5">
        <w:rPr>
          <w:lang w:val="fr-CA"/>
        </w:rPr>
        <w:t xml:space="preserve">utilisateurs interagissent entre eux pour </w:t>
      </w:r>
      <w:r w:rsidR="009D2B60" w:rsidRPr="00E654B5">
        <w:rPr>
          <w:lang w:val="fr-CA"/>
        </w:rPr>
        <w:t>réaliser</w:t>
      </w:r>
      <w:r w:rsidRPr="00E654B5">
        <w:rPr>
          <w:lang w:val="fr-CA"/>
        </w:rPr>
        <w:t xml:space="preserve"> des obj</w:t>
      </w:r>
      <w:r w:rsidR="009D2B60">
        <w:rPr>
          <w:lang w:val="fr-CA"/>
        </w:rPr>
        <w:t xml:space="preserve">ectifs ensemble. La complexité </w:t>
      </w:r>
      <w:r w:rsidRPr="00E654B5">
        <w:rPr>
          <w:lang w:val="fr-CA"/>
        </w:rPr>
        <w:t xml:space="preserve">de ces environnements est </w:t>
      </w:r>
      <w:r w:rsidR="009D2B60" w:rsidRPr="00E654B5">
        <w:rPr>
          <w:lang w:val="fr-CA"/>
        </w:rPr>
        <w:t>liée</w:t>
      </w:r>
      <w:r w:rsidRPr="00E654B5">
        <w:rPr>
          <w:lang w:val="fr-CA"/>
        </w:rPr>
        <w:t xml:space="preserve"> `a l’interaction d’un groupe d’utilisateurs avec des </w:t>
      </w:r>
      <w:r w:rsidR="009D2B60" w:rsidRPr="00E654B5">
        <w:rPr>
          <w:lang w:val="fr-CA"/>
        </w:rPr>
        <w:t>entités</w:t>
      </w:r>
      <w:r w:rsidR="009D2B60">
        <w:rPr>
          <w:lang w:val="fr-CA"/>
        </w:rPr>
        <w:t xml:space="preserve"> </w:t>
      </w:r>
      <w:r w:rsidR="006249F0" w:rsidRPr="009D2B60">
        <w:rPr>
          <w:lang w:val="fr-CA"/>
        </w:rPr>
        <w:t>partagées</w:t>
      </w:r>
      <w:r w:rsidRPr="009D2B60">
        <w:rPr>
          <w:lang w:val="fr-CA"/>
        </w:rPr>
        <w:t>.</w:t>
      </w:r>
      <w:sdt>
        <w:sdtPr>
          <w:rPr>
            <w:lang w:val="fr-CA"/>
          </w:rPr>
          <w:id w:val="-1750731316"/>
          <w:citation/>
        </w:sdtPr>
        <w:sdtContent>
          <w:r w:rsidR="006249F0">
            <w:rPr>
              <w:lang w:val="fr-CA"/>
            </w:rPr>
            <w:fldChar w:fldCharType="begin"/>
          </w:r>
          <w:r w:rsidR="006249F0">
            <w:instrText xml:space="preserve"> CITATION Nas08 \l 1036 </w:instrText>
          </w:r>
          <w:r w:rsidR="006249F0">
            <w:rPr>
              <w:lang w:val="fr-CA"/>
            </w:rPr>
            <w:fldChar w:fldCharType="separate"/>
          </w:r>
          <w:r w:rsidR="006249F0">
            <w:rPr>
              <w:noProof/>
            </w:rPr>
            <w:t xml:space="preserve"> (OURAMDANE, 2008)</w:t>
          </w:r>
          <w:r w:rsidR="006249F0">
            <w:rPr>
              <w:lang w:val="fr-CA"/>
            </w:rPr>
            <w:fldChar w:fldCharType="end"/>
          </w:r>
        </w:sdtContent>
      </w:sdt>
    </w:p>
    <w:p w:rsidR="00BF0EE3" w:rsidRDefault="00BF715A" w:rsidP="00BF0EE3">
      <w:r>
        <w:rPr>
          <w:lang w:val="fr-CA"/>
        </w:rPr>
        <w:tab/>
      </w:r>
      <w:r w:rsidR="00093A5C" w:rsidRPr="00093A5C">
        <w:rPr>
          <w:b/>
          <w:lang w:val="fr-CA"/>
        </w:rPr>
        <w:t>Le monitoring et Bigdata,</w:t>
      </w:r>
      <w:r w:rsidR="00093A5C">
        <w:rPr>
          <w:lang w:val="fr-CA"/>
        </w:rPr>
        <w:t xml:space="preserve"> </w:t>
      </w:r>
      <w:r w:rsidR="00BF0EE3">
        <w:rPr>
          <w:lang w:val="fr-CD"/>
        </w:rPr>
        <w:t xml:space="preserve">Dans le cadre de </w:t>
      </w:r>
      <w:r w:rsidR="00BF0EE3" w:rsidRPr="00093A5C">
        <w:rPr>
          <w:lang w:val="fr-CD"/>
        </w:rPr>
        <w:t>suivi distant</w:t>
      </w:r>
      <w:r w:rsidR="00BF0EE3">
        <w:t xml:space="preserve"> l</w:t>
      </w:r>
      <w:r w:rsidR="00BF0EE3">
        <w:rPr>
          <w:lang w:val="fr-CD"/>
        </w:rPr>
        <w:t>a médecine moderne dans les pays développés tels que les États-Unis, la France, La Suisse, etc., a connu de formidables évolutions notamment grâce aux progrès de la recherche et aux innovations technologiques. Les modes de prises en charges des patients ont également été modifiés, tant dans la forme que dans la durée d’hospitalisation. Le progrès de la médecine a permis d’éradiquer ou de soigner un grand nombre de maladies grave, mais de nouvelles maladies apparaissent issues de la mutation des éléments pathogènes, devenue plus résistant, des changements de comportement et de l’application de risque de la vie moderne</w:t>
      </w:r>
      <w:sdt>
        <w:sdtPr>
          <w:rPr>
            <w:lang w:val="fr-CD"/>
          </w:rPr>
          <w:id w:val="-764605232"/>
          <w:citation/>
        </w:sdtPr>
        <w:sdtContent>
          <w:r w:rsidR="006A4738">
            <w:rPr>
              <w:lang w:val="fr-CD"/>
            </w:rPr>
            <w:fldChar w:fldCharType="begin"/>
          </w:r>
          <w:r w:rsidR="006A4738">
            <w:instrText xml:space="preserve">CITATION Mae18 \l 1036 </w:instrText>
          </w:r>
          <w:r w:rsidR="006A4738">
            <w:rPr>
              <w:lang w:val="fr-CD"/>
            </w:rPr>
            <w:fldChar w:fldCharType="separate"/>
          </w:r>
          <w:r w:rsidR="006A4738">
            <w:rPr>
              <w:noProof/>
            </w:rPr>
            <w:t xml:space="preserve"> (Maes, 2018)</w:t>
          </w:r>
          <w:r w:rsidR="006A4738">
            <w:rPr>
              <w:lang w:val="fr-CD"/>
            </w:rPr>
            <w:fldChar w:fldCharType="end"/>
          </w:r>
        </w:sdtContent>
      </w:sdt>
      <w:r w:rsidR="00BF0EE3">
        <w:rPr>
          <w:lang w:val="fr-CD"/>
        </w:rPr>
        <w:t>. Les avancées les plus prometteuses de la médecine d’aujourd’hui s’observent dans les domaines de la génétique et de la biologie moléculaire ou biotechnologie. La génétique, grâce au séquençage progressif du génome humain, doit permettre non seulement de soigner mais aussi de mettre en œuvre une véritable politique de prévention issue de la possibilité de cibler les porteurs de risque. Ces innovations permettent de cultiver des souches d’organes vivants pouvant remplacer des organes malades</w:t>
      </w:r>
      <w:r w:rsidR="006A4738">
        <w:rPr>
          <w:lang w:val="fr-CD"/>
        </w:rPr>
        <w:t> </w:t>
      </w:r>
      <w:sdt>
        <w:sdtPr>
          <w:rPr>
            <w:lang w:val="fr-CD"/>
          </w:rPr>
          <w:id w:val="-1863347571"/>
          <w:citation/>
        </w:sdtPr>
        <w:sdtContent>
          <w:r w:rsidR="006A4738">
            <w:rPr>
              <w:lang w:val="fr-CD"/>
            </w:rPr>
            <w:fldChar w:fldCharType="begin"/>
          </w:r>
          <w:r w:rsidR="006A4738">
            <w:instrText xml:space="preserve"> CITATION Ero18 \l 1036 </w:instrText>
          </w:r>
          <w:r w:rsidR="006A4738">
            <w:rPr>
              <w:lang w:val="fr-CD"/>
            </w:rPr>
            <w:fldChar w:fldCharType="separate"/>
          </w:r>
          <w:r w:rsidR="006A4738">
            <w:rPr>
              <w:noProof/>
            </w:rPr>
            <w:t>(Eroukhmanoff J, 2018)</w:t>
          </w:r>
          <w:r w:rsidR="006A4738">
            <w:rPr>
              <w:lang w:val="fr-CD"/>
            </w:rPr>
            <w:fldChar w:fldCharType="end"/>
          </w:r>
        </w:sdtContent>
      </w:sdt>
      <w:r w:rsidR="006A4738">
        <w:t>.</w:t>
      </w:r>
      <w:r w:rsidR="00BF0EE3">
        <w:rPr>
          <w:lang w:val="fr-CD"/>
        </w:rPr>
        <w:t>Les évolutions technologiques ont révolutionné la médecine notamment en matière d’information, de télématique et d’imagerie. L’imagerie médicale connait un bouleversement technologique. Désormais avec un ordinateur, il est possible de reconstituer le corps humain par le scanner et de le faire revivre sur l’écran. La chirurgie non invasive constitue aujourd’hui l’avancée la plus spectaculaire car le chirurgien n’ouvre plus le corps. Il peut circuler dans les organes, le cœur, le cerveau grâce à des mini robots dont il surveille la progression sur un écran. Dans le domaine des prothèses, des progrès ont été effectués, qu’il s’agisse de la miniaturisation, des matières utilisées ou du recours à l’électronique.</w:t>
      </w:r>
    </w:p>
    <w:p w:rsidR="00BF715A" w:rsidRPr="00BF0EE3" w:rsidRDefault="00BF715A" w:rsidP="00BF0EE3">
      <w:pPr>
        <w:rPr>
          <w:rFonts w:cs="Times New Roman"/>
        </w:rPr>
      </w:pPr>
    </w:p>
    <w:p w:rsidR="00D507BA" w:rsidRDefault="00D507BA" w:rsidP="00D507BA">
      <w:pPr>
        <w:pStyle w:val="Titre2"/>
      </w:pPr>
      <w:r>
        <w:t xml:space="preserve">I.2. Problématique </w:t>
      </w:r>
    </w:p>
    <w:p w:rsidR="001C0F93" w:rsidRPr="00B05C97" w:rsidRDefault="001C0F93" w:rsidP="00B05C97">
      <w:pPr>
        <w:ind w:firstLine="708"/>
        <w:rPr>
          <w:rFonts w:eastAsia="SFRM1200"/>
          <w:lang w:val="fr-CA"/>
        </w:rPr>
      </w:pPr>
      <w:r w:rsidRPr="001C0F93">
        <w:rPr>
          <w:rFonts w:eastAsia="SFRM1200"/>
          <w:lang w:val="fr-CA"/>
        </w:rPr>
        <w:t xml:space="preserve">Nous sommes </w:t>
      </w:r>
      <w:r w:rsidR="00B05C97" w:rsidRPr="001C0F93">
        <w:rPr>
          <w:rFonts w:eastAsia="SFRM1200"/>
          <w:lang w:val="fr-CA"/>
        </w:rPr>
        <w:t>à</w:t>
      </w:r>
      <w:r w:rsidRPr="001C0F93">
        <w:rPr>
          <w:rFonts w:eastAsia="SFRM1200"/>
          <w:lang w:val="fr-CA"/>
        </w:rPr>
        <w:t xml:space="preserve"> l</w:t>
      </w:r>
      <w:r w:rsidR="00B05C97">
        <w:rPr>
          <w:rFonts w:eastAsia="SFRM1200"/>
          <w:lang w:val="fr-CA"/>
        </w:rPr>
        <w:t>’</w:t>
      </w:r>
      <w:r w:rsidRPr="001C0F93">
        <w:rPr>
          <w:rFonts w:eastAsia="SFRM1200"/>
          <w:lang w:val="fr-CA"/>
        </w:rPr>
        <w:t>aube de l</w:t>
      </w:r>
      <w:r w:rsidR="00B05C97">
        <w:rPr>
          <w:rFonts w:eastAsia="SFRM1200"/>
          <w:lang w:val="fr-CA"/>
        </w:rPr>
        <w:t>’</w:t>
      </w:r>
      <w:r w:rsidR="00B05C97" w:rsidRPr="001C0F93">
        <w:rPr>
          <w:rFonts w:eastAsia="SFRM1200"/>
          <w:lang w:val="fr-CA"/>
        </w:rPr>
        <w:t>ère</w:t>
      </w:r>
      <w:r w:rsidRPr="001C0F93">
        <w:rPr>
          <w:rFonts w:eastAsia="SFRM1200"/>
          <w:lang w:val="fr-CA"/>
        </w:rPr>
        <w:t xml:space="preserve"> des nouvelles techniques d</w:t>
      </w:r>
      <w:r w:rsidR="00B05C97">
        <w:rPr>
          <w:rFonts w:eastAsia="SFRM1200"/>
          <w:lang w:val="fr-CA"/>
        </w:rPr>
        <w:t>’</w:t>
      </w:r>
      <w:r w:rsidRPr="001C0F93">
        <w:rPr>
          <w:rFonts w:eastAsia="SFRM1200"/>
          <w:lang w:val="fr-CA"/>
        </w:rPr>
        <w:t>acquisition d</w:t>
      </w:r>
      <w:r w:rsidR="00B05C97">
        <w:rPr>
          <w:rFonts w:eastAsia="SFRM1200"/>
          <w:lang w:val="fr-CA"/>
        </w:rPr>
        <w:t xml:space="preserve">’images </w:t>
      </w:r>
      <w:r w:rsidR="00B05C97" w:rsidRPr="001C0F93">
        <w:rPr>
          <w:rFonts w:eastAsia="SFRM1200"/>
          <w:lang w:val="fr-CA"/>
        </w:rPr>
        <w:t>médicales</w:t>
      </w:r>
      <w:r w:rsidRPr="001C0F93">
        <w:rPr>
          <w:rFonts w:eastAsia="SFRM1200"/>
          <w:lang w:val="fr-CA"/>
        </w:rPr>
        <w:t xml:space="preserve">, </w:t>
      </w:r>
      <w:r w:rsidR="00B05C97" w:rsidRPr="001C0F93">
        <w:rPr>
          <w:rFonts w:eastAsia="SFRM1200"/>
          <w:lang w:val="fr-CA"/>
        </w:rPr>
        <w:t>des</w:t>
      </w:r>
      <w:r w:rsidR="00B05C97">
        <w:rPr>
          <w:rFonts w:eastAsia="SFRM1200"/>
          <w:lang w:val="fr-CA"/>
        </w:rPr>
        <w:t xml:space="preserve"> </w:t>
      </w:r>
      <w:r w:rsidR="00B05C97" w:rsidRPr="001C0F93">
        <w:rPr>
          <w:rFonts w:eastAsia="SFRM1200"/>
          <w:lang w:val="fr-CA"/>
        </w:rPr>
        <w:t>modelés médicaux</w:t>
      </w:r>
      <w:r w:rsidRPr="001C0F93">
        <w:rPr>
          <w:rFonts w:eastAsia="SFRM1200"/>
          <w:lang w:val="fr-CA"/>
        </w:rPr>
        <w:t xml:space="preserve"> </w:t>
      </w:r>
      <w:r w:rsidR="00B05C97" w:rsidRPr="001C0F93">
        <w:rPr>
          <w:rFonts w:eastAsia="SFRM1200"/>
          <w:lang w:val="fr-CA"/>
        </w:rPr>
        <w:t>prédictifs</w:t>
      </w:r>
      <w:r w:rsidRPr="001C0F93">
        <w:rPr>
          <w:rFonts w:eastAsia="SFRM1200"/>
          <w:lang w:val="fr-CA"/>
        </w:rPr>
        <w:t xml:space="preserve"> et des simulations </w:t>
      </w:r>
      <w:r w:rsidR="00B05C97" w:rsidRPr="001C0F93">
        <w:rPr>
          <w:rFonts w:eastAsia="SFRM1200"/>
          <w:lang w:val="fr-CA"/>
        </w:rPr>
        <w:t>réalistes</w:t>
      </w:r>
      <w:r w:rsidRPr="001C0F93">
        <w:rPr>
          <w:rFonts w:eastAsia="SFRM1200"/>
          <w:lang w:val="fr-CA"/>
        </w:rPr>
        <w:t xml:space="preserve"> d</w:t>
      </w:r>
      <w:r w:rsidR="00B05C97">
        <w:rPr>
          <w:rFonts w:eastAsia="SFRM1200"/>
          <w:lang w:val="fr-CA"/>
        </w:rPr>
        <w:t>’</w:t>
      </w:r>
      <w:r w:rsidRPr="001C0F93">
        <w:rPr>
          <w:rFonts w:eastAsia="SFRM1200"/>
          <w:lang w:val="fr-CA"/>
        </w:rPr>
        <w:t>images.</w:t>
      </w:r>
      <w:r w:rsidR="00B05C97">
        <w:rPr>
          <w:rFonts w:eastAsia="SFRM1200"/>
          <w:lang w:val="fr-CA"/>
        </w:rPr>
        <w:t xml:space="preserve"> Le suivi des patients en temps </w:t>
      </w:r>
      <w:r w:rsidR="00B05C97" w:rsidRPr="001C0F93">
        <w:rPr>
          <w:rFonts w:eastAsia="SFRM1200"/>
          <w:lang w:val="fr-CA"/>
        </w:rPr>
        <w:t>réel</w:t>
      </w:r>
      <w:r w:rsidRPr="001C0F93">
        <w:rPr>
          <w:rFonts w:eastAsia="SFRM1200"/>
          <w:lang w:val="fr-CA"/>
        </w:rPr>
        <w:t xml:space="preserve"> et les bases de </w:t>
      </w:r>
      <w:r w:rsidR="00B05C97" w:rsidRPr="001C0F93">
        <w:rPr>
          <w:rFonts w:eastAsia="SFRM1200"/>
          <w:lang w:val="fr-CA"/>
        </w:rPr>
        <w:t>données</w:t>
      </w:r>
      <w:r w:rsidRPr="001C0F93">
        <w:rPr>
          <w:rFonts w:eastAsia="SFRM1200"/>
          <w:lang w:val="fr-CA"/>
        </w:rPr>
        <w:t xml:space="preserve"> </w:t>
      </w:r>
      <w:r w:rsidR="00B05C97" w:rsidRPr="001C0F93">
        <w:rPr>
          <w:rFonts w:eastAsia="SFRM1200"/>
          <w:lang w:val="fr-CA"/>
        </w:rPr>
        <w:t>médicales</w:t>
      </w:r>
      <w:r w:rsidRPr="001C0F93">
        <w:rPr>
          <w:rFonts w:eastAsia="SFRM1200"/>
          <w:lang w:val="fr-CA"/>
        </w:rPr>
        <w:t xml:space="preserve"> </w:t>
      </w:r>
      <w:r w:rsidR="00B05C97" w:rsidRPr="001C0F93">
        <w:rPr>
          <w:rFonts w:eastAsia="SFRM1200"/>
          <w:lang w:val="fr-CA"/>
        </w:rPr>
        <w:t>à</w:t>
      </w:r>
      <w:r w:rsidRPr="001C0F93">
        <w:rPr>
          <w:rFonts w:eastAsia="SFRM1200"/>
          <w:lang w:val="fr-CA"/>
        </w:rPr>
        <w:t xml:space="preserve"> grande </w:t>
      </w:r>
      <w:r w:rsidR="00B05C97" w:rsidRPr="001C0F93">
        <w:rPr>
          <w:rFonts w:eastAsia="SFRM1200"/>
          <w:lang w:val="fr-CA"/>
        </w:rPr>
        <w:t>échelle</w:t>
      </w:r>
      <w:r w:rsidRPr="001C0F93">
        <w:rPr>
          <w:rFonts w:eastAsia="SFRM1200"/>
          <w:lang w:val="fr-CA"/>
        </w:rPr>
        <w:t xml:space="preserve"> deviennent </w:t>
      </w:r>
      <w:r w:rsidR="00B05C97" w:rsidRPr="001C0F93">
        <w:rPr>
          <w:rFonts w:eastAsia="SFRM1200"/>
          <w:lang w:val="fr-CA"/>
        </w:rPr>
        <w:t>omniprésentes</w:t>
      </w:r>
      <w:r w:rsidR="00B05C97">
        <w:rPr>
          <w:rFonts w:eastAsia="SFRM1200"/>
          <w:lang w:val="fr-CA"/>
        </w:rPr>
        <w:t xml:space="preserve"> et offrent la </w:t>
      </w:r>
      <w:r w:rsidR="00B05C97" w:rsidRPr="001C0F93">
        <w:rPr>
          <w:rFonts w:eastAsia="SFRM1200"/>
          <w:lang w:val="fr-CA"/>
        </w:rPr>
        <w:t>possibilité</w:t>
      </w:r>
      <w:r w:rsidRPr="001C0F93">
        <w:rPr>
          <w:rFonts w:eastAsia="SFRM1200"/>
          <w:lang w:val="fr-CA"/>
        </w:rPr>
        <w:t xml:space="preserve"> et l</w:t>
      </w:r>
      <w:r w:rsidR="00B05C97">
        <w:rPr>
          <w:rFonts w:eastAsia="SFRM1200"/>
          <w:lang w:val="fr-CA"/>
        </w:rPr>
        <w:t>’</w:t>
      </w:r>
      <w:r w:rsidRPr="001C0F93">
        <w:rPr>
          <w:rFonts w:eastAsia="SFRM1200"/>
          <w:lang w:val="fr-CA"/>
        </w:rPr>
        <w:t>occasion d</w:t>
      </w:r>
      <w:r w:rsidR="00B05C97">
        <w:rPr>
          <w:rFonts w:eastAsia="SFRM1200"/>
          <w:lang w:val="fr-CA"/>
        </w:rPr>
        <w:t>’</w:t>
      </w:r>
      <w:r w:rsidR="00B05C97" w:rsidRPr="001C0F93">
        <w:rPr>
          <w:rFonts w:eastAsia="SFRM1200"/>
          <w:lang w:val="fr-CA"/>
        </w:rPr>
        <w:t>améliorer</w:t>
      </w:r>
      <w:r w:rsidRPr="001C0F93">
        <w:rPr>
          <w:rFonts w:eastAsia="SFRM1200"/>
          <w:lang w:val="fr-CA"/>
        </w:rPr>
        <w:t xml:space="preserve"> encore la </w:t>
      </w:r>
      <w:r w:rsidR="00B05C97" w:rsidRPr="001C0F93">
        <w:rPr>
          <w:rFonts w:eastAsia="SFRM1200"/>
          <w:lang w:val="fr-CA"/>
        </w:rPr>
        <w:t>santé</w:t>
      </w:r>
      <w:r w:rsidRPr="001C0F93">
        <w:rPr>
          <w:rFonts w:eastAsia="SFRM1200"/>
          <w:lang w:val="fr-CA"/>
        </w:rPr>
        <w:t xml:space="preserve"> des patients aussi que notre </w:t>
      </w:r>
      <w:r w:rsidR="00B05C97" w:rsidRPr="001C0F93">
        <w:rPr>
          <w:rFonts w:eastAsia="SFRM1200"/>
          <w:lang w:val="fr-CA"/>
        </w:rPr>
        <w:t>compréhension</w:t>
      </w:r>
      <w:r w:rsidR="00B05C97">
        <w:rPr>
          <w:rFonts w:eastAsia="SFRM1200"/>
          <w:lang w:val="fr-CA"/>
        </w:rPr>
        <w:t xml:space="preserve"> </w:t>
      </w:r>
      <w:r w:rsidRPr="001C0F93">
        <w:rPr>
          <w:rFonts w:eastAsia="SFRM1200"/>
          <w:lang w:val="fr-CA"/>
        </w:rPr>
        <w:t xml:space="preserve">de ces maladies. Les </w:t>
      </w:r>
      <w:r w:rsidR="00B05C97" w:rsidRPr="001C0F93">
        <w:rPr>
          <w:rFonts w:eastAsia="SFRM1200"/>
          <w:lang w:val="fr-CA"/>
        </w:rPr>
        <w:t>données</w:t>
      </w:r>
      <w:r w:rsidRPr="001C0F93">
        <w:rPr>
          <w:rFonts w:eastAsia="SFRM1200"/>
          <w:lang w:val="fr-CA"/>
        </w:rPr>
        <w:t xml:space="preserve"> contenues dans ces bases de </w:t>
      </w:r>
      <w:r w:rsidR="00B05C97" w:rsidRPr="001C0F93">
        <w:rPr>
          <w:rFonts w:eastAsia="SFRM1200"/>
          <w:lang w:val="fr-CA"/>
        </w:rPr>
        <w:t>données</w:t>
      </w:r>
      <w:r w:rsidRPr="001C0F93">
        <w:rPr>
          <w:rFonts w:eastAsia="SFRM1200"/>
          <w:lang w:val="fr-CA"/>
        </w:rPr>
        <w:t xml:space="preserve"> n</w:t>
      </w:r>
      <w:r w:rsidR="00B05C97">
        <w:rPr>
          <w:rFonts w:eastAsia="SFRM1200"/>
          <w:lang w:val="fr-CA"/>
        </w:rPr>
        <w:t>’</w:t>
      </w:r>
      <w:r w:rsidRPr="001C0F93">
        <w:rPr>
          <w:rFonts w:eastAsia="SFRM1200"/>
          <w:lang w:val="fr-CA"/>
        </w:rPr>
        <w:t>ont d</w:t>
      </w:r>
      <w:r w:rsidR="00B05C97">
        <w:rPr>
          <w:rFonts w:eastAsia="SFRM1200"/>
          <w:lang w:val="fr-CA"/>
        </w:rPr>
        <w:t xml:space="preserve">’utilité que par </w:t>
      </w:r>
      <w:r w:rsidRPr="001C0F93">
        <w:rPr>
          <w:rFonts w:eastAsia="SFRM1200"/>
          <w:lang w:val="fr-CA"/>
        </w:rPr>
        <w:t xml:space="preserve">les questions auxquelles elles peuvent aider </w:t>
      </w:r>
      <w:r w:rsidR="00B05C97" w:rsidRPr="001C0F93">
        <w:rPr>
          <w:rFonts w:eastAsia="SFRM1200"/>
          <w:lang w:val="fr-CA"/>
        </w:rPr>
        <w:t>à</w:t>
      </w:r>
      <w:r w:rsidRPr="001C0F93">
        <w:rPr>
          <w:rFonts w:eastAsia="SFRM1200"/>
          <w:lang w:val="fr-CA"/>
        </w:rPr>
        <w:t xml:space="preserve"> </w:t>
      </w:r>
      <w:r w:rsidR="00B05C97" w:rsidRPr="001C0F93">
        <w:rPr>
          <w:rFonts w:eastAsia="SFRM1200"/>
          <w:lang w:val="fr-CA"/>
        </w:rPr>
        <w:t>répondre</w:t>
      </w:r>
      <w:r w:rsidRPr="001C0F93">
        <w:rPr>
          <w:rFonts w:eastAsia="SFRM1200"/>
          <w:lang w:val="fr-CA"/>
        </w:rPr>
        <w:t xml:space="preserve">, les </w:t>
      </w:r>
      <w:r w:rsidR="00B05C97" w:rsidRPr="001C0F93">
        <w:rPr>
          <w:rFonts w:eastAsia="SFRM1200"/>
          <w:lang w:val="fr-CA"/>
        </w:rPr>
        <w:t>idées</w:t>
      </w:r>
      <w:r w:rsidRPr="001C0F93">
        <w:rPr>
          <w:rFonts w:eastAsia="SFRM1200"/>
          <w:lang w:val="fr-CA"/>
        </w:rPr>
        <w:t xml:space="preserve"> qu</w:t>
      </w:r>
      <w:r w:rsidR="00B05C97">
        <w:rPr>
          <w:rFonts w:eastAsia="SFRM1200"/>
          <w:lang w:val="fr-CA"/>
        </w:rPr>
        <w:t xml:space="preserve">’elles peuvent générer et </w:t>
      </w:r>
      <w:r w:rsidRPr="001C0F93">
        <w:rPr>
          <w:rFonts w:eastAsia="SFRM1200"/>
          <w:lang w:val="fr-CA"/>
        </w:rPr>
        <w:t xml:space="preserve">les </w:t>
      </w:r>
      <w:r w:rsidR="00B05C97" w:rsidRPr="001C0F93">
        <w:rPr>
          <w:rFonts w:eastAsia="SFRM1200"/>
          <w:lang w:val="fr-CA"/>
        </w:rPr>
        <w:t>décisions</w:t>
      </w:r>
      <w:r w:rsidRPr="001C0F93">
        <w:rPr>
          <w:rFonts w:eastAsia="SFRM1200"/>
          <w:lang w:val="fr-CA"/>
        </w:rPr>
        <w:t xml:space="preserve"> qu</w:t>
      </w:r>
      <w:r w:rsidR="00B05C97">
        <w:rPr>
          <w:rFonts w:eastAsia="SFRM1200"/>
          <w:lang w:val="fr-CA"/>
        </w:rPr>
        <w:t>’</w:t>
      </w:r>
      <w:r w:rsidRPr="001C0F93">
        <w:rPr>
          <w:rFonts w:eastAsia="SFRM1200"/>
          <w:lang w:val="fr-CA"/>
        </w:rPr>
        <w:t xml:space="preserve">elles permettent de prendre. Des </w:t>
      </w:r>
      <w:r w:rsidR="00B05C97" w:rsidRPr="001C0F93">
        <w:rPr>
          <w:rFonts w:eastAsia="SFRM1200"/>
          <w:lang w:val="fr-CA"/>
        </w:rPr>
        <w:t>études</w:t>
      </w:r>
      <w:r w:rsidRPr="001C0F93">
        <w:rPr>
          <w:rFonts w:eastAsia="SFRM1200"/>
          <w:lang w:val="fr-CA"/>
        </w:rPr>
        <w:t xml:space="preserve"> clini</w:t>
      </w:r>
      <w:r w:rsidR="00B05C97">
        <w:rPr>
          <w:rFonts w:eastAsia="SFRM1200"/>
          <w:lang w:val="fr-CA"/>
        </w:rPr>
        <w:t>ques sont menées sur de grandes populations afin</w:t>
      </w:r>
      <w:r w:rsidRPr="001C0F93">
        <w:rPr>
          <w:rFonts w:eastAsia="SFRM1200"/>
          <w:lang w:val="fr-CA"/>
        </w:rPr>
        <w:t xml:space="preserve"> de recommander un traitement, d</w:t>
      </w:r>
      <w:r w:rsidRPr="001C0F93">
        <w:rPr>
          <w:rFonts w:eastAsia="SFRM1200" w:hint="eastAsia"/>
          <w:lang w:val="fr-CA"/>
        </w:rPr>
        <w:t>’</w:t>
      </w:r>
      <w:r w:rsidRPr="001C0F93">
        <w:rPr>
          <w:rFonts w:eastAsia="SFRM1200"/>
          <w:lang w:val="fr-CA"/>
        </w:rPr>
        <w:t xml:space="preserve">ajuster la </w:t>
      </w:r>
      <w:r w:rsidR="00B05C97" w:rsidRPr="001C0F93">
        <w:rPr>
          <w:rFonts w:eastAsia="SFRM1200"/>
          <w:lang w:val="fr-CA"/>
        </w:rPr>
        <w:t>thé</w:t>
      </w:r>
      <w:r w:rsidR="00B05C97">
        <w:rPr>
          <w:rFonts w:eastAsia="SFRM1200"/>
          <w:lang w:val="fr-CA"/>
        </w:rPr>
        <w:t xml:space="preserve">rapie en examinant des patients </w:t>
      </w:r>
      <w:r w:rsidRPr="001C0F93">
        <w:rPr>
          <w:rFonts w:eastAsia="SFRM1200"/>
          <w:lang w:val="fr-CA"/>
        </w:rPr>
        <w:t xml:space="preserve">similaires, </w:t>
      </w:r>
      <w:r w:rsidR="00B05C97" w:rsidRPr="001C0F93">
        <w:rPr>
          <w:rFonts w:eastAsia="SFRM1200"/>
          <w:lang w:val="fr-CA"/>
        </w:rPr>
        <w:t>précédemment</w:t>
      </w:r>
      <w:r w:rsidRPr="001C0F93">
        <w:rPr>
          <w:rFonts w:eastAsia="SFRM1200"/>
          <w:lang w:val="fr-CA"/>
        </w:rPr>
        <w:t xml:space="preserve"> traites, en comparant leurs </w:t>
      </w:r>
      <w:r w:rsidR="00B05C97" w:rsidRPr="001C0F93">
        <w:rPr>
          <w:rFonts w:eastAsia="SFRM1200"/>
          <w:lang w:val="fr-CA"/>
        </w:rPr>
        <w:t>résul</w:t>
      </w:r>
      <w:r w:rsidR="00B05C97">
        <w:rPr>
          <w:rFonts w:eastAsia="SFRM1200"/>
          <w:lang w:val="fr-CA"/>
        </w:rPr>
        <w:t xml:space="preserve">tats et en prédisant ce qui est </w:t>
      </w:r>
      <w:r w:rsidRPr="00B05C97">
        <w:rPr>
          <w:rFonts w:eastAsia="SFRM1200"/>
          <w:lang w:val="fr-CA"/>
        </w:rPr>
        <w:t>susceptible de se reproduire</w:t>
      </w:r>
      <w:sdt>
        <w:sdtPr>
          <w:rPr>
            <w:rFonts w:eastAsia="SFRM1200"/>
            <w:lang w:val="fr-CA"/>
          </w:rPr>
          <w:id w:val="1365171839"/>
          <w:citation/>
        </w:sdtPr>
        <w:sdtContent>
          <w:r w:rsidR="00B05C97">
            <w:rPr>
              <w:rFonts w:eastAsia="SFRM1200"/>
              <w:lang w:val="fr-CA"/>
            </w:rPr>
            <w:fldChar w:fldCharType="begin"/>
          </w:r>
          <w:r w:rsidR="00B05C97">
            <w:rPr>
              <w:rFonts w:eastAsia="SFRM1200"/>
            </w:rPr>
            <w:instrText xml:space="preserve"> CITATION Sai22 \l 1036 </w:instrText>
          </w:r>
          <w:r w:rsidR="00B05C97">
            <w:rPr>
              <w:rFonts w:eastAsia="SFRM1200"/>
              <w:lang w:val="fr-CA"/>
            </w:rPr>
            <w:fldChar w:fldCharType="separate"/>
          </w:r>
          <w:r w:rsidR="00B05C97">
            <w:rPr>
              <w:rFonts w:eastAsia="SFRM1200"/>
              <w:noProof/>
            </w:rPr>
            <w:t xml:space="preserve"> </w:t>
          </w:r>
          <w:r w:rsidR="00B05C97" w:rsidRPr="00B05C97">
            <w:rPr>
              <w:rFonts w:eastAsia="SFRM1200"/>
              <w:noProof/>
            </w:rPr>
            <w:t>(Rjiba, 2022)</w:t>
          </w:r>
          <w:r w:rsidR="00B05C97">
            <w:rPr>
              <w:rFonts w:eastAsia="SFRM1200"/>
              <w:lang w:val="fr-CA"/>
            </w:rPr>
            <w:fldChar w:fldCharType="end"/>
          </w:r>
        </w:sdtContent>
      </w:sdt>
      <w:r w:rsidRPr="00B05C97">
        <w:rPr>
          <w:rFonts w:eastAsia="SFRM1200"/>
          <w:lang w:val="fr-CA"/>
        </w:rPr>
        <w:t>.</w:t>
      </w:r>
    </w:p>
    <w:p w:rsidR="0005734C" w:rsidRDefault="002B7557" w:rsidP="0005734C">
      <w:pPr>
        <w:ind w:firstLine="708"/>
        <w:rPr>
          <w:lang w:val="fr-CA"/>
        </w:rPr>
      </w:pPr>
      <w:r w:rsidRPr="00093A5C">
        <w:rPr>
          <w:b/>
          <w:lang w:val="fr-CA"/>
        </w:rPr>
        <w:t>Les systèmes de santé</w:t>
      </w:r>
      <w:r w:rsidRPr="002B7557">
        <w:rPr>
          <w:lang w:val="fr-CA"/>
        </w:rPr>
        <w:t xml:space="preserve"> sont confrontés, depuis des décennies, à des changements historiques.</w:t>
      </w:r>
      <w:r w:rsidR="00DE546D">
        <w:rPr>
          <w:lang w:val="fr-CA"/>
        </w:rPr>
        <w:t xml:space="preserve"> </w:t>
      </w:r>
      <w:r w:rsidRPr="002B7557">
        <w:rPr>
          <w:lang w:val="fr-CA"/>
        </w:rPr>
        <w:t>Ces changements comprennent les maladies chroniques, l'évolution des segments</w:t>
      </w:r>
      <w:r w:rsidR="00DE546D">
        <w:rPr>
          <w:lang w:val="fr-CA"/>
        </w:rPr>
        <w:t xml:space="preserve"> </w:t>
      </w:r>
      <w:r w:rsidRPr="002B7557">
        <w:rPr>
          <w:lang w:val="fr-CA"/>
        </w:rPr>
        <w:t>démographiques, l'augmentation des coûts, le vieillissement des populations, etc. Tous ces</w:t>
      </w:r>
      <w:r w:rsidR="00DE546D">
        <w:rPr>
          <w:lang w:val="fr-CA"/>
        </w:rPr>
        <w:t xml:space="preserve"> </w:t>
      </w:r>
      <w:r w:rsidRPr="002B7557">
        <w:rPr>
          <w:lang w:val="fr-CA"/>
        </w:rPr>
        <w:t>éléments mettent les systèmes de soins de santé, privés et publics, du monde entier sous pression</w:t>
      </w:r>
      <w:r w:rsidR="00DE546D">
        <w:rPr>
          <w:lang w:val="fr-CA"/>
        </w:rPr>
        <w:t xml:space="preserve"> </w:t>
      </w:r>
      <w:r w:rsidRPr="002B7557">
        <w:rPr>
          <w:lang w:val="fr-CA"/>
        </w:rPr>
        <w:t>et drainent toutes les ressources à mettre au service de toute la population. L'un de ces</w:t>
      </w:r>
      <w:r w:rsidR="00DE546D">
        <w:rPr>
          <w:lang w:val="fr-CA"/>
        </w:rPr>
        <w:t xml:space="preserve"> </w:t>
      </w:r>
      <w:r w:rsidRPr="002B7557">
        <w:rPr>
          <w:lang w:val="fr-CA"/>
        </w:rPr>
        <w:t>indicateurs de pression est la charge de travail des cliniciens. Le flux de travail des cliniciens</w:t>
      </w:r>
      <w:r w:rsidR="00DE546D">
        <w:rPr>
          <w:lang w:val="fr-CA"/>
        </w:rPr>
        <w:t xml:space="preserve"> </w:t>
      </w:r>
      <w:r w:rsidRPr="002B7557">
        <w:rPr>
          <w:lang w:val="fr-CA"/>
        </w:rPr>
        <w:t xml:space="preserve">s'est considérablement transformé, tant en termes d'augmentation de la charge de </w:t>
      </w:r>
      <w:r w:rsidRPr="002B7557">
        <w:rPr>
          <w:lang w:val="fr-CA"/>
        </w:rPr>
        <w:lastRenderedPageBreak/>
        <w:t>travail que de</w:t>
      </w:r>
      <w:r w:rsidR="00DE546D">
        <w:rPr>
          <w:lang w:val="fr-CA"/>
        </w:rPr>
        <w:t xml:space="preserve"> </w:t>
      </w:r>
      <w:r w:rsidRPr="002B7557">
        <w:rPr>
          <w:lang w:val="fr-CA"/>
        </w:rPr>
        <w:t>changement d'orientation. Les cliniciens travaillent, de plus en plus, avec une productivité et</w:t>
      </w:r>
      <w:r w:rsidR="00DE546D">
        <w:rPr>
          <w:lang w:val="fr-CA"/>
        </w:rPr>
        <w:t xml:space="preserve"> </w:t>
      </w:r>
      <w:r w:rsidRPr="002B7557">
        <w:rPr>
          <w:lang w:val="fr-CA"/>
        </w:rPr>
        <w:t>une efficacité accrue tout en fournissant des soins médicaux à tous les patients. En outre</w:t>
      </w:r>
      <w:r w:rsidRPr="00093A5C">
        <w:rPr>
          <w:lang w:val="fr-CA"/>
        </w:rPr>
        <w:t>, les</w:t>
      </w:r>
      <w:r w:rsidR="00DE546D" w:rsidRPr="00093A5C">
        <w:rPr>
          <w:lang w:val="fr-CA"/>
        </w:rPr>
        <w:t xml:space="preserve"> </w:t>
      </w:r>
      <w:r w:rsidRPr="00093A5C">
        <w:rPr>
          <w:lang w:val="fr-CA"/>
        </w:rPr>
        <w:t>cliniciens doivent faire face à des défis tels que les nouvelles exigences émergentes en matière</w:t>
      </w:r>
      <w:r w:rsidR="00DE546D" w:rsidRPr="00093A5C">
        <w:rPr>
          <w:lang w:val="fr-CA"/>
        </w:rPr>
        <w:t xml:space="preserve"> </w:t>
      </w:r>
      <w:r w:rsidRPr="00093A5C">
        <w:rPr>
          <w:lang w:val="fr-CA"/>
        </w:rPr>
        <w:t>de conformité réglementaire, l'augmentation de la charge de travail clinique et la croissance</w:t>
      </w:r>
      <w:r w:rsidR="00DE546D" w:rsidRPr="00093A5C">
        <w:rPr>
          <w:lang w:val="fr-CA"/>
        </w:rPr>
        <w:t xml:space="preserve"> </w:t>
      </w:r>
      <w:r w:rsidRPr="00093A5C">
        <w:rPr>
          <w:lang w:val="fr-CA"/>
        </w:rPr>
        <w:t>rapide de la base de dispositifs médicaux et de connaissances, qui entraînent tous une adaptation</w:t>
      </w:r>
      <w:r w:rsidR="00DE546D" w:rsidRPr="00093A5C">
        <w:rPr>
          <w:lang w:val="fr-CA"/>
        </w:rPr>
        <w:t xml:space="preserve"> </w:t>
      </w:r>
      <w:r w:rsidRPr="00093A5C">
        <w:rPr>
          <w:lang w:val="fr-CA"/>
        </w:rPr>
        <w:t>très intense et difficile et peuvent conduire à l'épuisement des médecins.</w:t>
      </w:r>
      <w:r w:rsidRPr="002B7557">
        <w:rPr>
          <w:lang w:val="fr-CA"/>
        </w:rPr>
        <w:t xml:space="preserve"> Un clinicien stressé</w:t>
      </w:r>
      <w:r w:rsidR="00DE546D">
        <w:rPr>
          <w:lang w:val="fr-CA"/>
        </w:rPr>
        <w:t xml:space="preserve"> </w:t>
      </w:r>
      <w:r w:rsidRPr="002B7557">
        <w:rPr>
          <w:lang w:val="fr-CA"/>
        </w:rPr>
        <w:t>entraîne une diminution de la productivité et de l'efficacité du travail et, dans certains cas, une</w:t>
      </w:r>
      <w:r w:rsidR="00DE546D">
        <w:rPr>
          <w:lang w:val="fr-CA"/>
        </w:rPr>
        <w:t xml:space="preserve"> </w:t>
      </w:r>
      <w:r w:rsidRPr="002B7557">
        <w:rPr>
          <w:lang w:val="fr-CA"/>
        </w:rPr>
        <w:t>augmentation des erreurs médicales qui peuvent aller de l'oubli de remplir une autorisation de</w:t>
      </w:r>
      <w:r w:rsidR="00DE546D">
        <w:rPr>
          <w:lang w:val="fr-CA"/>
        </w:rPr>
        <w:t xml:space="preserve"> </w:t>
      </w:r>
      <w:r w:rsidRPr="002B7557">
        <w:rPr>
          <w:lang w:val="fr-CA"/>
        </w:rPr>
        <w:t>sortie à la négligence "involontaire" des schémas de certaines maladies. Cela conduira à un</w:t>
      </w:r>
      <w:r w:rsidR="00DE546D">
        <w:rPr>
          <w:lang w:val="fr-CA"/>
        </w:rPr>
        <w:t xml:space="preserve"> </w:t>
      </w:r>
      <w:r w:rsidRPr="002B7557">
        <w:rPr>
          <w:lang w:val="fr-CA"/>
        </w:rPr>
        <w:t>mauvais diagnostic qui, dans certains cas, s'il n'est pas corrigé à temps, peut entraîner la mort.</w:t>
      </w:r>
      <w:r w:rsidR="0005734C">
        <w:rPr>
          <w:lang w:val="fr-CA"/>
        </w:rPr>
        <w:t xml:space="preserve"> </w:t>
      </w:r>
      <w:r w:rsidRPr="002B7557">
        <w:rPr>
          <w:lang w:val="fr-CA"/>
        </w:rPr>
        <w:t>En outre, les hôpitaux ne parvenant pas à faire face à la demande croissante de soins aigus,</w:t>
      </w:r>
      <w:r w:rsidR="00DE546D">
        <w:rPr>
          <w:lang w:val="fr-CA"/>
        </w:rPr>
        <w:t xml:space="preserve"> </w:t>
      </w:r>
      <w:r w:rsidRPr="002B7557">
        <w:rPr>
          <w:lang w:val="fr-CA"/>
        </w:rPr>
        <w:t>l'engorgement des services d'urgence en est une manifestation essentielle</w:t>
      </w:r>
      <w:sdt>
        <w:sdtPr>
          <w:rPr>
            <w:lang w:val="fr-CA"/>
          </w:rPr>
          <w:id w:val="365796957"/>
          <w:citation/>
        </w:sdtPr>
        <w:sdtContent>
          <w:r w:rsidR="004B7FCC">
            <w:rPr>
              <w:lang w:val="fr-CA"/>
            </w:rPr>
            <w:fldChar w:fldCharType="begin"/>
          </w:r>
          <w:r w:rsidR="004B7FCC">
            <w:instrText xml:space="preserve"> CITATION Kao22 \l 1036 </w:instrText>
          </w:r>
          <w:r w:rsidR="004B7FCC">
            <w:rPr>
              <w:lang w:val="fr-CA"/>
            </w:rPr>
            <w:fldChar w:fldCharType="separate"/>
          </w:r>
          <w:r w:rsidR="004B7FCC">
            <w:rPr>
              <w:noProof/>
            </w:rPr>
            <w:t xml:space="preserve"> (Karboub, 2022)</w:t>
          </w:r>
          <w:r w:rsidR="004B7FCC">
            <w:rPr>
              <w:lang w:val="fr-CA"/>
            </w:rPr>
            <w:fldChar w:fldCharType="end"/>
          </w:r>
        </w:sdtContent>
      </w:sdt>
      <w:r w:rsidRPr="002B7557">
        <w:rPr>
          <w:lang w:val="fr-CA"/>
        </w:rPr>
        <w:t>.</w:t>
      </w:r>
      <w:r w:rsidR="00DE546D">
        <w:rPr>
          <w:lang w:val="fr-CA"/>
        </w:rPr>
        <w:t xml:space="preserve"> </w:t>
      </w:r>
    </w:p>
    <w:p w:rsidR="0005734C" w:rsidRDefault="00093A5C" w:rsidP="0005734C">
      <w:pPr>
        <w:ind w:firstLine="708"/>
        <w:rPr>
          <w:lang w:val="fr-CA"/>
        </w:rPr>
      </w:pPr>
      <w:r w:rsidRPr="00093A5C">
        <w:rPr>
          <w:b/>
          <w:lang w:val="fr-CA"/>
        </w:rPr>
        <w:t>L’engorgement des urgences</w:t>
      </w:r>
      <w:r w:rsidRPr="002B7557">
        <w:rPr>
          <w:lang w:val="fr-CA"/>
        </w:rPr>
        <w:t>,</w:t>
      </w:r>
      <w:r>
        <w:rPr>
          <w:lang w:val="fr-CA"/>
        </w:rPr>
        <w:t xml:space="preserve"> d</w:t>
      </w:r>
      <w:r w:rsidR="002B7557" w:rsidRPr="002B7557">
        <w:rPr>
          <w:lang w:val="fr-CA"/>
        </w:rPr>
        <w:t>ans de nombreux pays est considéré comme une crise nationale.</w:t>
      </w:r>
      <w:r w:rsidR="00DE546D">
        <w:rPr>
          <w:lang w:val="fr-CA"/>
        </w:rPr>
        <w:t xml:space="preserve"> </w:t>
      </w:r>
      <w:r w:rsidR="002B7557" w:rsidRPr="002B7557">
        <w:rPr>
          <w:lang w:val="fr-CA"/>
        </w:rPr>
        <w:t>En 2017, les États-Unis ont enregistré plus de 22 millions de visites aux urgences et un temps</w:t>
      </w:r>
      <w:r w:rsidR="00DE546D">
        <w:rPr>
          <w:lang w:val="fr-CA"/>
        </w:rPr>
        <w:t xml:space="preserve"> </w:t>
      </w:r>
      <w:r w:rsidR="002B7557" w:rsidRPr="002B7557">
        <w:rPr>
          <w:lang w:val="fr-CA"/>
        </w:rPr>
        <w:t>d'attente moyen de 40 minutes, dont plus de 16% ont répondu avoir attendu plus d'une heure.</w:t>
      </w:r>
      <w:r w:rsidR="00DE546D">
        <w:rPr>
          <w:lang w:val="fr-CA"/>
        </w:rPr>
        <w:t xml:space="preserve"> </w:t>
      </w:r>
      <w:r w:rsidR="002B7557" w:rsidRPr="002B7557">
        <w:rPr>
          <w:lang w:val="fr-CA"/>
        </w:rPr>
        <w:t>Contrairement aux pays européens, les patients peuvent attendre en moyenne quatre heures pour</w:t>
      </w:r>
      <w:r w:rsidR="00DE546D">
        <w:rPr>
          <w:lang w:val="fr-CA"/>
        </w:rPr>
        <w:t xml:space="preserve"> </w:t>
      </w:r>
      <w:r w:rsidR="002B7557" w:rsidRPr="002B7557">
        <w:rPr>
          <w:lang w:val="fr-CA"/>
        </w:rPr>
        <w:t>voir un médecin au service des urgences. Cette crise est due à différents facteurs qui peuvent</w:t>
      </w:r>
      <w:r w:rsidR="00DE546D">
        <w:rPr>
          <w:lang w:val="fr-CA"/>
        </w:rPr>
        <w:t xml:space="preserve"> </w:t>
      </w:r>
      <w:r w:rsidR="002B7557" w:rsidRPr="002B7557">
        <w:rPr>
          <w:lang w:val="fr-CA"/>
        </w:rPr>
        <w:t xml:space="preserve">être regroupés en quatre éléments principaux : </w:t>
      </w:r>
      <w:r w:rsidR="002B7557" w:rsidRPr="00093A5C">
        <w:rPr>
          <w:lang w:val="fr-CA"/>
        </w:rPr>
        <w:t>1) la manière dont les soins primaires et les</w:t>
      </w:r>
      <w:r w:rsidR="00DE546D" w:rsidRPr="00093A5C">
        <w:rPr>
          <w:lang w:val="fr-CA"/>
        </w:rPr>
        <w:t xml:space="preserve"> </w:t>
      </w:r>
      <w:r w:rsidR="002B7557" w:rsidRPr="00093A5C">
        <w:rPr>
          <w:lang w:val="fr-CA"/>
        </w:rPr>
        <w:t xml:space="preserve">traitements sont organisés, car </w:t>
      </w:r>
      <w:r w:rsidR="00DE546D" w:rsidRPr="00093A5C">
        <w:rPr>
          <w:lang w:val="fr-CA"/>
        </w:rPr>
        <w:t>certains cas non prioritaires</w:t>
      </w:r>
      <w:r w:rsidR="002B7557" w:rsidRPr="00093A5C">
        <w:rPr>
          <w:lang w:val="fr-CA"/>
        </w:rPr>
        <w:t xml:space="preserve"> peuvent demander de l'aide aux</w:t>
      </w:r>
      <w:r w:rsidR="00DE546D" w:rsidRPr="00093A5C">
        <w:rPr>
          <w:lang w:val="fr-CA"/>
        </w:rPr>
        <w:t xml:space="preserve"> </w:t>
      </w:r>
      <w:r w:rsidR="002B7557" w:rsidRPr="00093A5C">
        <w:rPr>
          <w:lang w:val="fr-CA"/>
        </w:rPr>
        <w:t>urgences ; 2) l'existence et l'efficacité de modèles organisationnels et de parcours cliniques pour</w:t>
      </w:r>
      <w:r w:rsidR="00DE546D" w:rsidRPr="00093A5C">
        <w:rPr>
          <w:lang w:val="fr-CA"/>
        </w:rPr>
        <w:t xml:space="preserve"> </w:t>
      </w:r>
      <w:r w:rsidR="002B7557" w:rsidRPr="00093A5C">
        <w:rPr>
          <w:lang w:val="fr-CA"/>
        </w:rPr>
        <w:t>les patients dont les maladies sont chroniques ; 3) la présence de goulots d'étranglement liés à</w:t>
      </w:r>
      <w:r w:rsidR="00DE546D" w:rsidRPr="00093A5C">
        <w:rPr>
          <w:lang w:val="fr-CA"/>
        </w:rPr>
        <w:t xml:space="preserve"> </w:t>
      </w:r>
      <w:r w:rsidR="002B7557" w:rsidRPr="00093A5C">
        <w:rPr>
          <w:lang w:val="fr-CA"/>
        </w:rPr>
        <w:t>la dotation en personnel ou en matériel des urgences ; 4) la manière dont les urgences sont</w:t>
      </w:r>
      <w:r w:rsidR="00DE546D" w:rsidRPr="00093A5C">
        <w:rPr>
          <w:lang w:val="fr-CA"/>
        </w:rPr>
        <w:t xml:space="preserve"> </w:t>
      </w:r>
      <w:r w:rsidR="002B7557" w:rsidRPr="00093A5C">
        <w:rPr>
          <w:lang w:val="fr-CA"/>
        </w:rPr>
        <w:t>organisées et leur connexion avec le reste de l'hôpital.</w:t>
      </w:r>
      <w:r w:rsidR="002B7557" w:rsidRPr="002B7557">
        <w:rPr>
          <w:lang w:val="fr-CA"/>
        </w:rPr>
        <w:t xml:space="preserve"> En revanche, pour les patients en attente</w:t>
      </w:r>
      <w:r w:rsidR="00DE546D">
        <w:rPr>
          <w:lang w:val="fr-CA"/>
        </w:rPr>
        <w:t xml:space="preserve"> </w:t>
      </w:r>
      <w:r w:rsidR="002B7557" w:rsidRPr="002B7557">
        <w:rPr>
          <w:lang w:val="fr-CA"/>
        </w:rPr>
        <w:t>d'une intervention chirurgicale ou d'une procédure facultative, considérés comme des cas moins</w:t>
      </w:r>
      <w:r w:rsidR="00DE546D">
        <w:rPr>
          <w:lang w:val="fr-CA"/>
        </w:rPr>
        <w:t xml:space="preserve"> </w:t>
      </w:r>
      <w:r w:rsidR="002B7557" w:rsidRPr="002B7557">
        <w:rPr>
          <w:lang w:val="fr-CA"/>
        </w:rPr>
        <w:t>urgents, les patients peuvent attendre plus longtemps. Aux États-Unis, un record de 6 jours</w:t>
      </w:r>
      <w:r w:rsidR="00DE546D">
        <w:rPr>
          <w:lang w:val="fr-CA"/>
        </w:rPr>
        <w:t xml:space="preserve"> </w:t>
      </w:r>
      <w:r w:rsidR="002B7557" w:rsidRPr="002B7557">
        <w:rPr>
          <w:lang w:val="fr-CA"/>
        </w:rPr>
        <w:t>comme temps d'attente médian concernant les rendez-vous disponibles pour les soins primaires,</w:t>
      </w:r>
      <w:r w:rsidR="00DE546D">
        <w:rPr>
          <w:lang w:val="fr-CA"/>
        </w:rPr>
        <w:t xml:space="preserve"> </w:t>
      </w:r>
      <w:r w:rsidR="002B7557" w:rsidRPr="002B7557">
        <w:rPr>
          <w:lang w:val="fr-CA"/>
        </w:rPr>
        <w:t>et 6,3 jours pour les rendez-vous chirurgicaux en 2017. Alors qu'en Inde, les patients doivent</w:t>
      </w:r>
      <w:r w:rsidR="00DE546D">
        <w:rPr>
          <w:lang w:val="fr-CA"/>
        </w:rPr>
        <w:t xml:space="preserve"> </w:t>
      </w:r>
      <w:r w:rsidR="002B7557" w:rsidRPr="002B7557">
        <w:rPr>
          <w:lang w:val="fr-CA"/>
        </w:rPr>
        <w:t>attendre 4 semaines pour être vus par un médecin traitant. Aux Pays-Bas, les patients peuvent</w:t>
      </w:r>
      <w:r w:rsidR="00DE546D">
        <w:rPr>
          <w:lang w:val="fr-CA"/>
        </w:rPr>
        <w:t xml:space="preserve"> </w:t>
      </w:r>
      <w:r w:rsidR="002B7557" w:rsidRPr="002B7557">
        <w:rPr>
          <w:lang w:val="fr-CA"/>
        </w:rPr>
        <w:t>consulter un spécialiste pour un diagnostic primaire en 4 semaines et être admis si nécessaire</w:t>
      </w:r>
      <w:r w:rsidR="00DE546D">
        <w:rPr>
          <w:lang w:val="fr-CA"/>
        </w:rPr>
        <w:t xml:space="preserve"> </w:t>
      </w:r>
      <w:r w:rsidR="002B7557" w:rsidRPr="002B7557">
        <w:rPr>
          <w:lang w:val="fr-CA"/>
        </w:rPr>
        <w:t>en 7 semaines, et le Royaume-Uni a enregistré un temps d'attente de 18 semaines pour 92% des</w:t>
      </w:r>
      <w:r w:rsidR="00DE546D">
        <w:rPr>
          <w:lang w:val="fr-CA"/>
        </w:rPr>
        <w:t xml:space="preserve"> </w:t>
      </w:r>
      <w:r w:rsidR="002B7557" w:rsidRPr="002B7557">
        <w:rPr>
          <w:lang w:val="fr-CA"/>
        </w:rPr>
        <w:t>patients pour commencer leur traitement</w:t>
      </w:r>
      <w:sdt>
        <w:sdtPr>
          <w:rPr>
            <w:lang w:val="fr-CA"/>
          </w:rPr>
          <w:id w:val="848450679"/>
          <w:citation/>
        </w:sdtPr>
        <w:sdtContent>
          <w:r w:rsidR="00524758">
            <w:rPr>
              <w:lang w:val="fr-CA"/>
            </w:rPr>
            <w:fldChar w:fldCharType="begin"/>
          </w:r>
          <w:r w:rsidR="00524758">
            <w:instrText xml:space="preserve"> CITATION Kao22 \l 1036 </w:instrText>
          </w:r>
          <w:r w:rsidR="00524758">
            <w:rPr>
              <w:lang w:val="fr-CA"/>
            </w:rPr>
            <w:fldChar w:fldCharType="separate"/>
          </w:r>
          <w:r w:rsidR="00524758">
            <w:rPr>
              <w:noProof/>
            </w:rPr>
            <w:t xml:space="preserve"> (Karboub, 2022)</w:t>
          </w:r>
          <w:r w:rsidR="00524758">
            <w:rPr>
              <w:lang w:val="fr-CA"/>
            </w:rPr>
            <w:fldChar w:fldCharType="end"/>
          </w:r>
        </w:sdtContent>
      </w:sdt>
      <w:r w:rsidR="002B7557" w:rsidRPr="002B7557">
        <w:rPr>
          <w:lang w:val="fr-CA"/>
        </w:rPr>
        <w:t>.</w:t>
      </w:r>
      <w:r w:rsidR="00DE546D">
        <w:rPr>
          <w:lang w:val="fr-CA"/>
        </w:rPr>
        <w:t xml:space="preserve"> </w:t>
      </w:r>
    </w:p>
    <w:p w:rsidR="00BF0EE3" w:rsidRDefault="002B7557" w:rsidP="00BF0EE3">
      <w:pPr>
        <w:ind w:firstLine="708"/>
        <w:rPr>
          <w:lang w:val="fr-CA"/>
        </w:rPr>
      </w:pPr>
      <w:r w:rsidRPr="002B7557">
        <w:rPr>
          <w:lang w:val="fr-CA"/>
        </w:rPr>
        <w:t xml:space="preserve">Face à cette énorme pénurie de </w:t>
      </w:r>
      <w:r w:rsidRPr="00093A5C">
        <w:rPr>
          <w:b/>
          <w:lang w:val="fr-CA"/>
        </w:rPr>
        <w:t>ressources médic</w:t>
      </w:r>
      <w:r w:rsidR="00A23157" w:rsidRPr="00093A5C">
        <w:rPr>
          <w:b/>
          <w:lang w:val="fr-CA"/>
        </w:rPr>
        <w:t>ales</w:t>
      </w:r>
      <w:r w:rsidR="00A23157">
        <w:rPr>
          <w:lang w:val="fr-CA"/>
        </w:rPr>
        <w:t xml:space="preserve">, les prestataires de soins </w:t>
      </w:r>
      <w:r w:rsidRPr="002B7557">
        <w:rPr>
          <w:lang w:val="fr-CA"/>
        </w:rPr>
        <w:t>médicaux sont</w:t>
      </w:r>
      <w:r w:rsidR="00DE546D">
        <w:rPr>
          <w:lang w:val="fr-CA"/>
        </w:rPr>
        <w:t xml:space="preserve"> </w:t>
      </w:r>
      <w:r w:rsidRPr="002B7557">
        <w:rPr>
          <w:lang w:val="fr-CA"/>
        </w:rPr>
        <w:t xml:space="preserve">pressés de suivre des </w:t>
      </w:r>
      <w:r w:rsidRPr="00524758">
        <w:t>politiques d</w:t>
      </w:r>
      <w:r w:rsidRPr="00524758">
        <w:rPr>
          <w:rFonts w:hint="eastAsia"/>
        </w:rPr>
        <w:t>’</w:t>
      </w:r>
      <w:r w:rsidRPr="00524758">
        <w:t>une nouvelle</w:t>
      </w:r>
      <w:r w:rsidRPr="002B7557">
        <w:rPr>
          <w:rFonts w:ascii="TimesNewRomanPSMT" w:eastAsia="TimesNewRomanPSMT" w:cs="TimesNewRomanPSMT"/>
          <w:lang w:val="fr-CA"/>
        </w:rPr>
        <w:t xml:space="preserve"> </w:t>
      </w:r>
      <w:r w:rsidR="00A23157">
        <w:rPr>
          <w:lang w:val="fr-CA"/>
        </w:rPr>
        <w:t xml:space="preserve">gestion des ressources, </w:t>
      </w:r>
      <w:r w:rsidRPr="002B7557">
        <w:rPr>
          <w:lang w:val="fr-CA"/>
        </w:rPr>
        <w:t>efficaces et en constante</w:t>
      </w:r>
      <w:r w:rsidR="00DE546D">
        <w:rPr>
          <w:lang w:val="fr-CA"/>
        </w:rPr>
        <w:t xml:space="preserve"> </w:t>
      </w:r>
      <w:r w:rsidRPr="002B7557">
        <w:rPr>
          <w:lang w:val="fr-CA"/>
        </w:rPr>
        <w:t>rénovation. Cependant, en tant que professionnels voués à la protection des intérêts de leurs</w:t>
      </w:r>
      <w:r w:rsidR="00DE546D">
        <w:rPr>
          <w:lang w:val="fr-CA"/>
        </w:rPr>
        <w:t xml:space="preserve"> </w:t>
      </w:r>
      <w:r w:rsidRPr="002B7557">
        <w:rPr>
          <w:lang w:val="fr-CA"/>
        </w:rPr>
        <w:t>patients</w:t>
      </w:r>
      <w:r w:rsidRPr="00093A5C">
        <w:rPr>
          <w:lang w:val="fr-CA"/>
        </w:rPr>
        <w:t>, les médecins ont donc la responsabilité de mettre leur expertise au service de l'élaboration de politiques d'attribution qui soient équitables et préservent le bien-être de ces</w:t>
      </w:r>
      <w:r w:rsidR="00DE546D" w:rsidRPr="00093A5C">
        <w:rPr>
          <w:lang w:val="fr-CA"/>
        </w:rPr>
        <w:t xml:space="preserve"> </w:t>
      </w:r>
      <w:r w:rsidRPr="00093A5C">
        <w:rPr>
          <w:lang w:val="fr-CA"/>
        </w:rPr>
        <w:t>patients.</w:t>
      </w:r>
      <w:r w:rsidRPr="002B7557">
        <w:rPr>
          <w:lang w:val="fr-CA"/>
        </w:rPr>
        <w:t xml:space="preserve"> Individuellement et collectivement par le biais de la profession, les médecins doivent</w:t>
      </w:r>
      <w:r w:rsidR="00DE546D">
        <w:rPr>
          <w:lang w:val="fr-CA"/>
        </w:rPr>
        <w:t xml:space="preserve"> </w:t>
      </w:r>
      <w:r w:rsidRPr="002B7557">
        <w:rPr>
          <w:lang w:val="fr-CA"/>
        </w:rPr>
        <w:t>plaider en faveur de politiques et de procédures qui répartissent équitablement entre les patients</w:t>
      </w:r>
      <w:r w:rsidR="00DE546D">
        <w:rPr>
          <w:lang w:val="fr-CA"/>
        </w:rPr>
        <w:t xml:space="preserve"> </w:t>
      </w:r>
      <w:r w:rsidRPr="002B7557">
        <w:rPr>
          <w:lang w:val="fr-CA"/>
        </w:rPr>
        <w:t>les ressources limitées en matière de soins de santé, en respectant de nombreux critères tels</w:t>
      </w:r>
      <w:r w:rsidR="00DE546D">
        <w:rPr>
          <w:lang w:val="fr-CA"/>
        </w:rPr>
        <w:t xml:space="preserve"> </w:t>
      </w:r>
      <w:r w:rsidRPr="002B7557">
        <w:rPr>
          <w:lang w:val="fr-CA"/>
        </w:rPr>
        <w:t>que : premièrement, dans certaines circonstances, il peut être approprié de prendre en</w:t>
      </w:r>
      <w:r w:rsidR="00DE546D">
        <w:rPr>
          <w:lang w:val="fr-CA"/>
        </w:rPr>
        <w:t xml:space="preserve"> </w:t>
      </w:r>
      <w:r w:rsidRPr="002B7557">
        <w:rPr>
          <w:lang w:val="fr-CA"/>
        </w:rPr>
        <w:t>considération le nombre de ressources nécessaires à la réussite du traitement. Il n'est pas</w:t>
      </w:r>
      <w:r w:rsidR="00DE546D">
        <w:rPr>
          <w:lang w:val="fr-CA"/>
        </w:rPr>
        <w:t xml:space="preserve"> </w:t>
      </w:r>
      <w:r w:rsidRPr="002B7557">
        <w:rPr>
          <w:lang w:val="fr-CA"/>
        </w:rPr>
        <w:t>approprié de fonder les politiques d'allocation sur la valeur sociale, les obstacles perçus au</w:t>
      </w:r>
      <w:r w:rsidR="00DE546D">
        <w:rPr>
          <w:lang w:val="fr-CA"/>
        </w:rPr>
        <w:t xml:space="preserve"> </w:t>
      </w:r>
      <w:r w:rsidRPr="002B7557">
        <w:rPr>
          <w:lang w:val="fr-CA"/>
        </w:rPr>
        <w:t>traitement, la contribution du patient à la maladie, l'utilisation antérieure des ressources ou</w:t>
      </w:r>
      <w:r w:rsidR="00DE546D">
        <w:rPr>
          <w:lang w:val="fr-CA"/>
        </w:rPr>
        <w:t xml:space="preserve"> </w:t>
      </w:r>
      <w:r w:rsidRPr="002B7557">
        <w:rPr>
          <w:lang w:val="fr-CA"/>
        </w:rPr>
        <w:t>d'autres caractéristiques non médicales. Deuxièmement, donner la priorité aux patients pour</w:t>
      </w:r>
      <w:r w:rsidR="00DE546D">
        <w:rPr>
          <w:lang w:val="fr-CA"/>
        </w:rPr>
        <w:t xml:space="preserve"> </w:t>
      </w:r>
      <w:r w:rsidRPr="002B7557">
        <w:rPr>
          <w:lang w:val="fr-CA"/>
        </w:rPr>
        <w:t xml:space="preserve">lesquels le traitement évitera </w:t>
      </w:r>
      <w:r w:rsidRPr="002B7557">
        <w:rPr>
          <w:lang w:val="fr-CA"/>
        </w:rPr>
        <w:lastRenderedPageBreak/>
        <w:t>un décès prématuré ou des résultats extrêmement médiocres, puis</w:t>
      </w:r>
      <w:r w:rsidR="00DE546D">
        <w:rPr>
          <w:lang w:val="fr-CA"/>
        </w:rPr>
        <w:t xml:space="preserve"> </w:t>
      </w:r>
      <w:r w:rsidRPr="002B7557">
        <w:rPr>
          <w:lang w:val="fr-CA"/>
        </w:rPr>
        <w:t>aux patients qui connaîtront le plus grand changement de qualité de vie, lorsqu'il existe des</w:t>
      </w:r>
      <w:r w:rsidR="00DE546D">
        <w:rPr>
          <w:lang w:val="fr-CA"/>
        </w:rPr>
        <w:t xml:space="preserve"> </w:t>
      </w:r>
      <w:r w:rsidRPr="002B7557">
        <w:rPr>
          <w:lang w:val="fr-CA"/>
        </w:rPr>
        <w:t>différences très importantes entre les patients qui doivent avoir accès à la ou aux ressources</w:t>
      </w:r>
      <w:r w:rsidR="00DE546D">
        <w:rPr>
          <w:lang w:val="fr-CA"/>
        </w:rPr>
        <w:t xml:space="preserve"> </w:t>
      </w:r>
      <w:r w:rsidRPr="002B7557">
        <w:rPr>
          <w:lang w:val="fr-CA"/>
        </w:rPr>
        <w:t>rares.</w:t>
      </w:r>
      <w:r w:rsidR="00DE546D">
        <w:rPr>
          <w:lang w:val="fr-CA"/>
        </w:rPr>
        <w:t xml:space="preserve"> </w:t>
      </w:r>
      <w:r w:rsidR="00BF0EE3">
        <w:rPr>
          <w:lang w:val="fr-CA"/>
        </w:rPr>
        <w:t xml:space="preserve"> </w:t>
      </w:r>
    </w:p>
    <w:p w:rsidR="0005734C" w:rsidRPr="00BF0EE3" w:rsidRDefault="00BF0EE3" w:rsidP="00BF0EE3">
      <w:pPr>
        <w:ind w:firstLine="708"/>
      </w:pPr>
      <w:r>
        <w:rPr>
          <w:lang w:val="fr-CD"/>
        </w:rPr>
        <w:t xml:space="preserve">Si </w:t>
      </w:r>
      <w:r w:rsidRPr="00093A5C">
        <w:rPr>
          <w:b/>
          <w:lang w:val="fr-CD"/>
        </w:rPr>
        <w:t>l’activité hospitalière</w:t>
      </w:r>
      <w:r>
        <w:rPr>
          <w:lang w:val="fr-CD"/>
        </w:rPr>
        <w:t xml:space="preserve"> augmente en termes d’admissions, le nombre de journées d’hospitalisation est en diminution constante. La durée moyenne de séjours au sein des établissements de santé, n’a cessé de décroitre au cours des années</w:t>
      </w:r>
      <w:r>
        <w:t xml:space="preserve"> (Képénédian)</w:t>
      </w:r>
      <w:r>
        <w:rPr>
          <w:lang w:val="fr-CD"/>
        </w:rPr>
        <w:t>.</w:t>
      </w:r>
      <w:r>
        <w:t xml:space="preserve"> </w:t>
      </w:r>
      <w:r>
        <w:rPr>
          <w:lang w:val="fr-CD"/>
        </w:rPr>
        <w:t>Les soins ambulatoires, c’est-à-dire une prise en charge du patient pendant une durée inférieure à vingt-quatre heures dont la chirurgie de jour est une réalité médicale incontournable. C'est une alternative à l'hospitalisation puisqu'il doit s'agir d'une véritable chirurgie substitutive. Toutes les disciplines sont concernées</w:t>
      </w:r>
      <w:r w:rsidRPr="002677B9">
        <w:rPr>
          <w:lang w:val="fr-CD"/>
        </w:rPr>
        <w:t>. Le concept de chirurgie ambulatoire est né d'une triple exigence : améliorer la qualité des interventions chirurgicales, réduire le cout de ces interventions et rendre possible l'innovation en matière chirurgicale en partant d'un concept d'organisation radicalement nouveau qui bouleverse les modes de fonctionnement traditionnels</w:t>
      </w:r>
      <w:r w:rsidR="002F082C" w:rsidRPr="002677B9">
        <w:t xml:space="preserve"> </w:t>
      </w:r>
      <w:sdt>
        <w:sdtPr>
          <w:id w:val="250468757"/>
          <w:citation/>
        </w:sdtPr>
        <w:sdtContent>
          <w:r w:rsidR="002F082C" w:rsidRPr="002677B9">
            <w:fldChar w:fldCharType="begin"/>
          </w:r>
          <w:r w:rsidR="002F082C" w:rsidRPr="002677B9">
            <w:instrText xml:space="preserve"> CITATION Pie09 \l 1036 </w:instrText>
          </w:r>
          <w:r w:rsidR="002F082C" w:rsidRPr="002677B9">
            <w:fldChar w:fldCharType="separate"/>
          </w:r>
          <w:r w:rsidR="002F082C" w:rsidRPr="002677B9">
            <w:rPr>
              <w:noProof/>
            </w:rPr>
            <w:t>(Pierre-louis, 2009)</w:t>
          </w:r>
          <w:r w:rsidR="002F082C" w:rsidRPr="002677B9">
            <w:fldChar w:fldCharType="end"/>
          </w:r>
        </w:sdtContent>
      </w:sdt>
      <w:r w:rsidRPr="002677B9">
        <w:rPr>
          <w:lang w:val="fr-CD"/>
        </w:rPr>
        <w:t>. Nous ne manquerons pas de signaler tous ce prodigieux progrès tech</w:t>
      </w:r>
      <w:r>
        <w:rPr>
          <w:lang w:val="fr-CD"/>
        </w:rPr>
        <w:t>nologique ne datent pas de l’antiquité. La France, l’une de sommité aujourd’hui dans la recherche médicale tire sa force dans la récolte massive des donnes des malades, des innovations grâce à la combinaison des outils informatiques et de l’électronique. Ces progrès technologiques offrent des techniques de soins plus avantageuses pour le patient. Ces modifications engendrent des bouleversements dans l’organisation hospitalière qui doit sans cesse s’adapter aux nouvelles techniques de soins et modes de prise en charge pour répondre aux demandes des usagers.</w:t>
      </w:r>
    </w:p>
    <w:p w:rsidR="002B7557" w:rsidRDefault="002B7557" w:rsidP="0005734C">
      <w:pPr>
        <w:ind w:firstLine="708"/>
        <w:rPr>
          <w:lang w:val="fr-CA"/>
        </w:rPr>
      </w:pPr>
      <w:r w:rsidRPr="002B7557">
        <w:rPr>
          <w:lang w:val="fr-CA"/>
        </w:rPr>
        <w:t>Prenant en considération tous ces contraintes, un autre problème se pose lors de</w:t>
      </w:r>
      <w:r w:rsidRPr="002677B9">
        <w:rPr>
          <w:b/>
          <w:lang w:val="fr-CA"/>
        </w:rPr>
        <w:t xml:space="preserve"> la</w:t>
      </w:r>
      <w:r w:rsidRPr="002B7557">
        <w:rPr>
          <w:lang w:val="fr-CA"/>
        </w:rPr>
        <w:t xml:space="preserve"> </w:t>
      </w:r>
      <w:r w:rsidRPr="002677B9">
        <w:rPr>
          <w:b/>
          <w:lang w:val="fr-CA"/>
        </w:rPr>
        <w:t>priorisation</w:t>
      </w:r>
      <w:r w:rsidR="00DE546D" w:rsidRPr="002677B9">
        <w:rPr>
          <w:b/>
          <w:lang w:val="fr-CA"/>
        </w:rPr>
        <w:t xml:space="preserve"> </w:t>
      </w:r>
      <w:r w:rsidRPr="002677B9">
        <w:rPr>
          <w:b/>
          <w:lang w:val="fr-CA"/>
        </w:rPr>
        <w:t>des patients</w:t>
      </w:r>
      <w:r w:rsidRPr="002B7557">
        <w:rPr>
          <w:lang w:val="fr-CA"/>
        </w:rPr>
        <w:t xml:space="preserve"> une fois admis à l'hôpital. De nombreuses techniques sont utilisées pour classer les</w:t>
      </w:r>
      <w:r w:rsidR="00DE546D">
        <w:rPr>
          <w:lang w:val="fr-CA"/>
        </w:rPr>
        <w:t xml:space="preserve"> </w:t>
      </w:r>
      <w:r w:rsidRPr="002B7557">
        <w:rPr>
          <w:lang w:val="fr-CA"/>
        </w:rPr>
        <w:t>patients ayant un besoin urgent de matériel de sauvetage, en salle de soins spéciaux ou dans les</w:t>
      </w:r>
      <w:r w:rsidR="00DE546D">
        <w:rPr>
          <w:lang w:val="fr-CA"/>
        </w:rPr>
        <w:t xml:space="preserve"> </w:t>
      </w:r>
      <w:r w:rsidRPr="002B7557">
        <w:rPr>
          <w:lang w:val="fr-CA"/>
        </w:rPr>
        <w:t>unités de soins intensifs. L'une de ces techniques est l'utilisation de systèmes de scorage de la</w:t>
      </w:r>
      <w:r w:rsidR="00DE546D">
        <w:rPr>
          <w:lang w:val="fr-CA"/>
        </w:rPr>
        <w:t xml:space="preserve"> </w:t>
      </w:r>
      <w:r w:rsidRPr="002B7557">
        <w:rPr>
          <w:lang w:val="fr-CA"/>
        </w:rPr>
        <w:t>gravité. En général, ces systèmes de scorage sont utilisés dans les unités de soins intensifs, ils</w:t>
      </w:r>
      <w:r w:rsidR="00DE546D">
        <w:rPr>
          <w:lang w:val="fr-CA"/>
        </w:rPr>
        <w:t xml:space="preserve"> </w:t>
      </w:r>
      <w:r w:rsidRPr="002B7557">
        <w:rPr>
          <w:lang w:val="fr-CA"/>
        </w:rPr>
        <w:t>permettent d'évaluer la gravité de la maladie et fournissent une estimation de la mortalité</w:t>
      </w:r>
      <w:r w:rsidR="00DE546D">
        <w:rPr>
          <w:lang w:val="fr-CA"/>
        </w:rPr>
        <w:t xml:space="preserve"> </w:t>
      </w:r>
      <w:r w:rsidRPr="002B7557">
        <w:rPr>
          <w:lang w:val="fr-CA"/>
        </w:rPr>
        <w:t xml:space="preserve">hospitalière. </w:t>
      </w:r>
      <w:r w:rsidRPr="002677B9">
        <w:rPr>
          <w:lang w:val="fr-CA"/>
        </w:rPr>
        <w:t>Cette estimation est réalisée en rassemblant les données mesurées régulièrement</w:t>
      </w:r>
      <w:r w:rsidR="00DE546D" w:rsidRPr="002677B9">
        <w:rPr>
          <w:lang w:val="fr-CA"/>
        </w:rPr>
        <w:t xml:space="preserve"> </w:t>
      </w:r>
      <w:r w:rsidRPr="002677B9">
        <w:rPr>
          <w:lang w:val="fr-CA"/>
        </w:rPr>
        <w:t>et spécifiques au patient, telles que les conditions préexistantes, les mesures physiologiques</w:t>
      </w:r>
      <w:r w:rsidR="00DE546D" w:rsidRPr="002677B9">
        <w:rPr>
          <w:lang w:val="fr-CA"/>
        </w:rPr>
        <w:t xml:space="preserve"> </w:t>
      </w:r>
      <w:r w:rsidRPr="002677B9">
        <w:rPr>
          <w:lang w:val="fr-CA"/>
        </w:rPr>
        <w:t>(rythme cardiaque, fréquence respiratoire, température et score de coma de Glasgow), les</w:t>
      </w:r>
      <w:r w:rsidR="00DE546D" w:rsidRPr="002677B9">
        <w:rPr>
          <w:lang w:val="fr-CA"/>
        </w:rPr>
        <w:t xml:space="preserve"> </w:t>
      </w:r>
      <w:r w:rsidRPr="002677B9">
        <w:rPr>
          <w:lang w:val="fr-CA"/>
        </w:rPr>
        <w:t>indices biomédicaux et d'autres données relatives au patient, comme le sexe et l'âge</w:t>
      </w:r>
      <w:sdt>
        <w:sdtPr>
          <w:rPr>
            <w:lang w:val="fr-CA"/>
          </w:rPr>
          <w:id w:val="2038006860"/>
          <w:citation/>
        </w:sdtPr>
        <w:sdtContent>
          <w:r w:rsidR="00331C42">
            <w:rPr>
              <w:lang w:val="fr-CA"/>
            </w:rPr>
            <w:fldChar w:fldCharType="begin"/>
          </w:r>
          <w:r w:rsidR="00331C42">
            <w:instrText xml:space="preserve"> CITATION Bal18 \l 1036 </w:instrText>
          </w:r>
          <w:r w:rsidR="00331C42">
            <w:rPr>
              <w:lang w:val="fr-CA"/>
            </w:rPr>
            <w:fldChar w:fldCharType="separate"/>
          </w:r>
          <w:r w:rsidR="00331C42">
            <w:rPr>
              <w:noProof/>
            </w:rPr>
            <w:t xml:space="preserve"> (Bali, 2018)</w:t>
          </w:r>
          <w:r w:rsidR="00331C42">
            <w:rPr>
              <w:lang w:val="fr-CA"/>
            </w:rPr>
            <w:fldChar w:fldCharType="end"/>
          </w:r>
        </w:sdtContent>
      </w:sdt>
      <w:r w:rsidRPr="002B7557">
        <w:rPr>
          <w:lang w:val="fr-CA"/>
        </w:rPr>
        <w:t>. Ces</w:t>
      </w:r>
      <w:r w:rsidR="00DE546D">
        <w:rPr>
          <w:lang w:val="fr-CA"/>
        </w:rPr>
        <w:t xml:space="preserve"> </w:t>
      </w:r>
      <w:r w:rsidRPr="002B7557">
        <w:rPr>
          <w:lang w:val="fr-CA"/>
        </w:rPr>
        <w:t>variables sont ensuite pondérées et ajoutées les unes aux autres, ce qui donne un score de</w:t>
      </w:r>
      <w:r w:rsidR="00DE546D">
        <w:rPr>
          <w:lang w:val="fr-CA"/>
        </w:rPr>
        <w:t xml:space="preserve"> </w:t>
      </w:r>
      <w:r w:rsidRPr="002B7557">
        <w:rPr>
          <w:lang w:val="fr-CA"/>
        </w:rPr>
        <w:t>gravité. Les conditions médicales préexistantes, l'âge et d'autres facteurs augmentent le risque</w:t>
      </w:r>
      <w:r w:rsidR="00DE546D">
        <w:rPr>
          <w:lang w:val="fr-CA"/>
        </w:rPr>
        <w:t xml:space="preserve"> </w:t>
      </w:r>
      <w:r w:rsidRPr="002B7557">
        <w:rPr>
          <w:lang w:val="fr-CA"/>
        </w:rPr>
        <w:t>de mortalité à l'hôpital. Une fois admis le premier jour, les médecins calculent des scores</w:t>
      </w:r>
      <w:r w:rsidR="00DE546D">
        <w:rPr>
          <w:lang w:val="fr-CA"/>
        </w:rPr>
        <w:t xml:space="preserve"> </w:t>
      </w:r>
      <w:r w:rsidRPr="002B7557">
        <w:rPr>
          <w:lang w:val="fr-CA"/>
        </w:rPr>
        <w:t>spécifiques pour trier leurs patients, comme l'APACHE</w:t>
      </w:r>
      <w:r w:rsidR="0068722F">
        <w:rPr>
          <w:rStyle w:val="Appelnotedebasdep"/>
          <w:lang w:val="fr-CA"/>
        </w:rPr>
        <w:footnoteReference w:id="1"/>
      </w:r>
      <w:r w:rsidRPr="002B7557">
        <w:rPr>
          <w:lang w:val="fr-CA"/>
        </w:rPr>
        <w:t xml:space="preserve"> (Acute Physiologic Assessment and</w:t>
      </w:r>
      <w:r w:rsidR="00DE546D">
        <w:rPr>
          <w:lang w:val="fr-CA"/>
        </w:rPr>
        <w:t xml:space="preserve"> </w:t>
      </w:r>
      <w:r w:rsidRPr="002B7557">
        <w:rPr>
          <w:lang w:val="fr-CA"/>
        </w:rPr>
        <w:t>Chronic Health Evaluation), le SAPS (Simplified Acute Physiology Score) et le MPM</w:t>
      </w:r>
      <w:r w:rsidR="00DE546D">
        <w:rPr>
          <w:lang w:val="fr-CA"/>
        </w:rPr>
        <w:t xml:space="preserve"> </w:t>
      </w:r>
      <w:r w:rsidRPr="002B7557">
        <w:rPr>
          <w:lang w:val="fr-CA"/>
        </w:rPr>
        <w:t>(Mortality Prediction Model), qui est le plus utilisé. Ensuite, ils continuent à mesurer d'autres</w:t>
      </w:r>
      <w:r w:rsidR="00DE546D">
        <w:rPr>
          <w:lang w:val="fr-CA"/>
        </w:rPr>
        <w:t xml:space="preserve"> </w:t>
      </w:r>
      <w:r w:rsidRPr="002B7557">
        <w:rPr>
          <w:lang w:val="fr-CA"/>
        </w:rPr>
        <w:t>systèmes de scorage répétitifs tels que le SOFA (Sequential Organ Failure Assessment</w:t>
      </w:r>
      <w:r w:rsidR="00791547">
        <w:rPr>
          <w:lang w:val="fr-CA"/>
        </w:rPr>
        <w:t xml:space="preserve">. </w:t>
      </w:r>
      <w:r w:rsidRPr="002B7557">
        <w:rPr>
          <w:lang w:val="fr-CA"/>
        </w:rPr>
        <w:t>Les variables appliquées peuvent être regroupées en</w:t>
      </w:r>
      <w:r w:rsidR="001C0F93">
        <w:rPr>
          <w:lang w:val="fr-CA"/>
        </w:rPr>
        <w:t xml:space="preserve"> </w:t>
      </w:r>
      <w:r w:rsidRPr="002B7557">
        <w:rPr>
          <w:lang w:val="fr-CA"/>
        </w:rPr>
        <w:t>cinq catégories : âge, comorbidités, anomalies physiologiques, diagnostic aigu et interventions.</w:t>
      </w:r>
    </w:p>
    <w:p w:rsidR="00C36B30" w:rsidRDefault="00BF0EE3" w:rsidP="0005734C">
      <w:pPr>
        <w:ind w:firstLine="708"/>
        <w:rPr>
          <w:lang w:val="fr-CA"/>
        </w:rPr>
      </w:pPr>
      <w:r w:rsidRPr="002677B9">
        <w:rPr>
          <w:b/>
        </w:rPr>
        <w:t>En cas de maladie</w:t>
      </w:r>
      <w:r>
        <w:t xml:space="preserve">, l'être humain devient un demandeur de soins. De ce fait, l’hôpital est un lieu de prestation de service qui permet la prise en charge des besoins de l’individu et/ou de la population toute entière. Il représente tout établissement sanitaire, public ou </w:t>
      </w:r>
      <w:r>
        <w:lastRenderedPageBreak/>
        <w:t>privé, où sont effectués les soins médicaux et chirurgicaux ainsi que les accouchements. Il a pour mission de soigner les patients dans le respect des principes du service public : principes d’égalité, de neutralité et d’effic</w:t>
      </w:r>
      <w:r w:rsidR="002F082C">
        <w:t xml:space="preserve">acité </w:t>
      </w:r>
      <w:sdt>
        <w:sdtPr>
          <w:id w:val="-1997402264"/>
          <w:citation/>
        </w:sdtPr>
        <w:sdtContent>
          <w:r w:rsidR="002F082C">
            <w:fldChar w:fldCharType="begin"/>
          </w:r>
          <w:r w:rsidR="002F082C">
            <w:instrText xml:space="preserve"> CITATION GUI09 \l 1036 </w:instrText>
          </w:r>
          <w:r w:rsidR="002F082C">
            <w:fldChar w:fldCharType="separate"/>
          </w:r>
          <w:r w:rsidR="002F082C">
            <w:rPr>
              <w:noProof/>
            </w:rPr>
            <w:t>(GUILIANO, 2009)</w:t>
          </w:r>
          <w:r w:rsidR="002F082C">
            <w:fldChar w:fldCharType="end"/>
          </w:r>
        </w:sdtContent>
      </w:sdt>
      <w:r>
        <w:t>. Les hôpitaux publics sont également tenus d’assurer un service continu qu’ils devraient être en mesure d’accueillir les personnes dont l’état requiert. Dans ce contexte, tout patient devant être hospitalisé doit suivre un parcourt précis au sein des établissements de santé. En premier lieu, le(la) malade atterri(e) au niveau du service des urgences, ensuite une demande d'hospitalisation est rédigée par le médecin qui décide de l</w:t>
      </w:r>
      <w:r>
        <w:rPr>
          <w:lang w:val="fr-CD"/>
        </w:rPr>
        <w:t>’admission</w:t>
      </w:r>
      <w:r>
        <w:t xml:space="preserve"> du patient. A la présentation de cette demande d'hospitalisation, le patient est inscrit dans le registre des admissions et un billet d'hôpital est rempli. À partir de ce point, le cheminement commence. Le service public hospitalier a pour fonction principale d’assurer des diagnostics et des soins. Mais il a nécessairement une mission sociale et doit, en outre, concourir aux actions de prévention ainsi qu’à la formation des médecins et du personnel paramédical. Cette mission de formation incombe aux Centre Hospitalo-universitaires en République Démocratique du Congo (RDC). Il existe, par ailleurs, des instituts chargés de former le personnel paramédical. Depuis de nombreuses années, la prise en charge du patient s’appuie sur une succession d’actes de soins morcelés, isolés, réalisés par divers professionnels, sans visibilité</w:t>
      </w:r>
      <w:r w:rsidRPr="002677B9">
        <w:t>. Cette situation mène à revoir les modalités de prise en charge avec plus de transversalité afin d’améliorer la qualité des soins et afin de structurer le parcours de soins du malade avec</w:t>
      </w:r>
      <w:r w:rsidR="002F082C" w:rsidRPr="002677B9">
        <w:t xml:space="preserve"> efficience</w:t>
      </w:r>
      <w:r w:rsidR="002F082C">
        <w:t xml:space="preserve"> </w:t>
      </w:r>
      <w:sdt>
        <w:sdtPr>
          <w:id w:val="1360167690"/>
          <w:citation/>
        </w:sdtPr>
        <w:sdtContent>
          <w:r w:rsidR="002F082C">
            <w:fldChar w:fldCharType="begin"/>
          </w:r>
          <w:r w:rsidR="002F082C">
            <w:instrText xml:space="preserve"> CITATION CLA14 \l 1036 </w:instrText>
          </w:r>
          <w:r w:rsidR="002F082C">
            <w:fldChar w:fldCharType="separate"/>
          </w:r>
          <w:r w:rsidR="002F082C">
            <w:rPr>
              <w:noProof/>
            </w:rPr>
            <w:t>(CLAUDE, 2014)</w:t>
          </w:r>
          <w:r w:rsidR="002F082C">
            <w:fldChar w:fldCharType="end"/>
          </w:r>
        </w:sdtContent>
      </w:sdt>
      <w:r>
        <w:t>. Face aux besoins du malade, il y a lieu de faire face à diverses contraintes au sein d’un établissement de santé ce qui engendre des dysfonctionnements à plusieurs niveaux de son entrée à sa sortie, donc cet établissement n'arrive pas à répondre aux besoins des individus et/ou de la population entière. Cependant, il est important de s’inscrire dans une démarche d’optimisation de parcours de soins du malade.</w:t>
      </w:r>
    </w:p>
    <w:p w:rsidR="00F32CC2" w:rsidRDefault="00F32CC2" w:rsidP="00F32CC2">
      <w:r>
        <w:t xml:space="preserve">En observant </w:t>
      </w:r>
      <w:r w:rsidRPr="002677B9">
        <w:rPr>
          <w:b/>
        </w:rPr>
        <w:t>les infrastructures et institutions médicale</w:t>
      </w:r>
      <w:r>
        <w:t xml:space="preserve"> nous avons pu constater que notre médecine est très agonissant. </w:t>
      </w:r>
      <w:r w:rsidRPr="002677B9">
        <w:t>Ces deux facteurs estropient notre médecine : le manque d’un équipement unique pouvant effectuer un diagnostic complète se basant sur la prise d’une grande quantité d’information vital du patient de son arrivé et en continue, cela conduit à une en manque des don</w:t>
      </w:r>
      <w:r w:rsidRPr="002677B9">
        <w:rPr>
          <w:lang w:val="fr-CD"/>
        </w:rPr>
        <w:t>nées</w:t>
      </w:r>
      <w:r w:rsidRPr="002677B9">
        <w:t xml:space="preserve"> suffisantes sur le patient.</w:t>
      </w:r>
      <w:r>
        <w:t xml:space="preserve"> Ces facteurs poussent à une perte de confiance progressive de la part de la population dans les institutions médicales (Flory A., 2021).</w:t>
      </w:r>
      <w:r>
        <w:rPr>
          <w:rStyle w:val="Emphaseintense"/>
          <w:rFonts w:ascii="Times New Roman" w:hAnsi="Times New Roman"/>
          <w:color w:val="000000"/>
          <w:sz w:val="24"/>
          <w:szCs w:val="24"/>
        </w:rPr>
        <w:t xml:space="preserve"> </w:t>
      </w:r>
      <w:r>
        <w:t>En se présentant aux près des prestataires de services sanitaire</w:t>
      </w:r>
      <w:r w:rsidRPr="005C4778">
        <w:rPr>
          <w:b/>
        </w:rPr>
        <w:t xml:space="preserve">, </w:t>
      </w:r>
      <w:r w:rsidRPr="002677B9">
        <w:t xml:space="preserve">l’observation a révélé que le patient a du mal à trouver une très bonne assistance, à trouver un infirmier ou un soignant pouvant rester en permanences à son côté.  C’est pourquoi un patient souffrant a du mal à entre en contact directement et instantanément avec le service hospitalier ou même demander de l’assistance lorsque son état s’aggrave. </w:t>
      </w:r>
      <w:r>
        <w:t>Le patient n’arrive pas à joindre un infirmier ou un médecin quand il se retrouve seul dans sa chambre pour lui faire part de ces inquiétudes. Le problème de la mobilité corporelle bienveillante dans les différentes pièces selon les blocs de chambres suscite le mécontentement des patients en difficulté car la tâche de suivi des patients dans leurs chambres respectives pose toujours</w:t>
      </w:r>
      <w:r w:rsidR="00AE7879">
        <w:t xml:space="preserve"> problème </w:t>
      </w:r>
      <w:sdt>
        <w:sdtPr>
          <w:id w:val="1670747565"/>
          <w:citation/>
        </w:sdtPr>
        <w:sdtContent>
          <w:r w:rsidR="00AE7879">
            <w:fldChar w:fldCharType="begin"/>
          </w:r>
          <w:r w:rsidR="00AE7879">
            <w:instrText xml:space="preserve"> CITATION Ero18 \l 1036 </w:instrText>
          </w:r>
          <w:r w:rsidR="00AE7879">
            <w:fldChar w:fldCharType="separate"/>
          </w:r>
          <w:r w:rsidR="00AE7879">
            <w:rPr>
              <w:noProof/>
            </w:rPr>
            <w:t>(Eroukhmanoff J, 2018)</w:t>
          </w:r>
          <w:r w:rsidR="00AE7879">
            <w:fldChar w:fldCharType="end"/>
          </w:r>
        </w:sdtContent>
      </w:sdt>
      <w:r>
        <w:t>. Le manque de système d’informatique dans nos institutions est à la base de diverse perturbations et trouble en milieux médicale.</w:t>
      </w:r>
    </w:p>
    <w:p w:rsidR="00F32CC2" w:rsidRDefault="00F32CC2" w:rsidP="00F32CC2">
      <w:r>
        <w:tab/>
      </w:r>
      <w:r w:rsidRPr="002677B9">
        <w:rPr>
          <w:b/>
        </w:rPr>
        <w:t>Le bureau des entrées</w:t>
      </w:r>
      <w:r>
        <w:t xml:space="preserve"> est le cœur même des services administratifs de l’hôpital, c’est une structure administrative sur laquelle s’appuie toute la gestion de l’établissement hospitalière. Son rôle ne se limite pas seulement aux taches basiques de la gestion mais vise également l’évolution et l’exploitation d’un certain nombre d’information et statistique, liées à la comptabilité et à l’évolution sanitaire des patients des journées d’hospitalisation (</w:t>
      </w:r>
      <w:proofErr w:type="spellStart"/>
      <w:r>
        <w:t>Belabbes</w:t>
      </w:r>
      <w:proofErr w:type="spellEnd"/>
      <w:r>
        <w:t xml:space="preserve"> Amina, 2015). Vu que nos institutions sanitaires sont démunies de système </w:t>
      </w:r>
      <w:r>
        <w:lastRenderedPageBreak/>
        <w:t>information hospitalier, le bureau d’entrée n’existe que sur des organigrammes cependant son vrai fonctionnement est inexistant</w:t>
      </w:r>
      <w:r w:rsidRPr="002677B9">
        <w:rPr>
          <w:b/>
        </w:rPr>
        <w:t xml:space="preserve">. </w:t>
      </w:r>
      <w:r w:rsidRPr="002677B9">
        <w:t xml:space="preserve">Cela se remarque par la difficulté d’obtentions des informations liées au patient. </w:t>
      </w:r>
      <w:r>
        <w:t>Les dossiers médicaux des services hospitaliers constituent la principale source d’information dans l’activité hospitalier et mais aussi dans la recherche clinique. Ces dossiers contiennent également des données écrites et des examens imprimés en image.</w:t>
      </w:r>
    </w:p>
    <w:p w:rsidR="00F32CC2" w:rsidRDefault="00F32CC2" w:rsidP="002677B9">
      <w:pPr>
        <w:ind w:firstLine="708"/>
      </w:pPr>
      <w:r w:rsidRPr="002677B9">
        <w:rPr>
          <w:b/>
        </w:rPr>
        <w:t>Dans la pratique quotidienne</w:t>
      </w:r>
      <w:r>
        <w:t xml:space="preserve"> l’enregistrement des patients hospitalisés, opérés ou bien même vus en consultation, ainsi que les différentes pathologies et </w:t>
      </w:r>
      <w:r w:rsidRPr="002677B9">
        <w:t>interventions sont réalisées manuellement avec les différents aléas fautes, d’oubli et de redondance</w:t>
      </w:r>
      <w:r>
        <w:t>s. En plus, l’organisation de l’hôpital fait que parfois les activités de consultation et d’hospitalisation se déroulent dans deux ou plusieurs blocs différents ce qui rend toute tentatives de faire sortir le dossier médical de patient à chaque consultation tout à fait complexe sur le plan organisationnel</w:t>
      </w:r>
      <w:r w:rsidRPr="002677B9">
        <w:t>. L’exploitation des données de chaque dossier médical et la recherche d’éléments précis sont hasardeuses, longues et surtout non fiables en raison des aléas d’enregistrement, d’archivage voire la perte des dossiers</w:t>
      </w:r>
      <w:r>
        <w:t xml:space="preserve"> (Flory A., 2021). Avec la multitude des patients, nous avons observé qu’arrivé à identifier le bloc, la chambre du patient n’est vraiment pas chose facile.  Le fait de consulter les dossiers du patient fréquemment, vu que ce dernier est sur format papier comme support de stockage cela cause une détérioration des archives et peut même aller jusqu’à occasionner des pertes des documents. La codification et le stockage pose soucis vu la diversité des intervenant pour cette tâche, cela ne facilité pas l’établissement des statistiques médicaux. Le temps de réaction est aussi à déplorer dans la prestation des s</w:t>
      </w:r>
      <w:r w:rsidR="00AE7879">
        <w:t xml:space="preserve">ervices sanitaire </w:t>
      </w:r>
      <w:sdt>
        <w:sdtPr>
          <w:id w:val="1764425774"/>
          <w:citation/>
        </w:sdtPr>
        <w:sdtContent>
          <w:r w:rsidR="00AE7879">
            <w:fldChar w:fldCharType="begin"/>
          </w:r>
          <w:r w:rsidR="00AE7879">
            <w:instrText xml:space="preserve"> CITATION Fio18 \l 1036 </w:instrText>
          </w:r>
          <w:r w:rsidR="00AE7879">
            <w:fldChar w:fldCharType="separate"/>
          </w:r>
          <w:r w:rsidR="00AE7879">
            <w:rPr>
              <w:noProof/>
            </w:rPr>
            <w:t>(Fiorini, 2018)</w:t>
          </w:r>
          <w:r w:rsidR="00AE7879">
            <w:fldChar w:fldCharType="end"/>
          </w:r>
        </w:sdtContent>
      </w:sdt>
      <w:r>
        <w:t>.</w:t>
      </w:r>
    </w:p>
    <w:p w:rsidR="00F32CC2" w:rsidRDefault="00F32CC2" w:rsidP="00F32CC2">
      <w:r>
        <w:t>Cette problématique est aujourd’hui au centre de plusieurs recherches sci</w:t>
      </w:r>
      <w:r w:rsidR="00AE7879">
        <w:t>entifiques, depuis l’avènement de la pandémie covid-19</w:t>
      </w:r>
      <w:r>
        <w:t>. La politique inter</w:t>
      </w:r>
      <w:r>
        <w:rPr>
          <w:lang w:val="fr-CD"/>
        </w:rPr>
        <w:t>nationale</w:t>
      </w:r>
      <w:r>
        <w:t xml:space="preserve"> de la santé vise des soins de qualité ; qui permettrais la prise en charge globale des patients en répondant à leurs besoins. L’espoir du patient est que ses besoins, ses soins soient satisfaits par le soignant. Il entre à hôpital car il vise la présence continue et permanente d’infirmier qui lui prodigue des soins et ces soins doivent être de qualité. La surveillance doit être sûr dans sa période de convalescence pour une réinsertion dans son milieu social le pl</w:t>
      </w:r>
      <w:r w:rsidR="00AE7879">
        <w:t>us tôt possible</w:t>
      </w:r>
      <w:r>
        <w:t>. De nos jours, la technologie se développe d’une maniéré remarquable dans tous les domaines et cela grâce à l’outil informatique. Ce dernier est l’art, la technique ou la science qui consiste à traiter de façon relationnelle et automatique les informations communément appelle les données. L’informatique apporte une aide au développement et au fonctionnement des institutions médicales, donc sa gestion quotidienne, par exemple la gestion stratégique, opérationnelle et la prise de décision rationnelle définitive. En effet, dans les institutions médicales des pays développés, la diffusion de l’information se fait via des réseaux informatiques dont le monitoring constitue le point focal. C’est ainsi qu’en associant les techniques de télémédecine à l’informatique facilite largement l’administration et la gestion de patients en proposant ses services télématiques et b</w:t>
      </w:r>
      <w:r w:rsidR="00AE7879">
        <w:t xml:space="preserve">ureautiques </w:t>
      </w:r>
      <w:sdt>
        <w:sdtPr>
          <w:id w:val="-493423865"/>
          <w:citation/>
        </w:sdtPr>
        <w:sdtContent>
          <w:r w:rsidR="00AE7879">
            <w:fldChar w:fldCharType="begin"/>
          </w:r>
          <w:r w:rsidR="00AE7879">
            <w:instrText xml:space="preserve">CITATION Ale17 \l 1036 </w:instrText>
          </w:r>
          <w:r w:rsidR="00AE7879">
            <w:fldChar w:fldCharType="separate"/>
          </w:r>
          <w:r w:rsidR="00AE7879">
            <w:rPr>
              <w:noProof/>
            </w:rPr>
            <w:t>(Alexandre, 2017)</w:t>
          </w:r>
          <w:r w:rsidR="00AE7879">
            <w:fldChar w:fldCharType="end"/>
          </w:r>
        </w:sdtContent>
      </w:sdt>
      <w:r>
        <w:t>.</w:t>
      </w:r>
    </w:p>
    <w:p w:rsidR="00F32CC2" w:rsidRDefault="00F32CC2" w:rsidP="00F32CC2">
      <w:r>
        <w:tab/>
        <w:t xml:space="preserve">Notre problématique s’efforce de construire un thème de recherche d’actualité, mais aussi de répondre à une série d’interrogations relatives à la place de l’intelligence artificielle </w:t>
      </w:r>
      <w:r w:rsidR="007E4F3E">
        <w:t xml:space="preserve">et de la réalité virtuelle </w:t>
      </w:r>
      <w:r>
        <w:t xml:space="preserve">dans la médecine. Nous avons de ce fait, axé la problématique de notre recherche sur la question de savoir : </w:t>
      </w:r>
      <w:r w:rsidR="002D2572">
        <w:t xml:space="preserve">quelle approche technologique sera plus contributif et performant pour une thérapie digitale moins encombrant et cela en améliorant les performances de service médicaux urgent.  </w:t>
      </w:r>
    </w:p>
    <w:p w:rsidR="00F32CC2" w:rsidRDefault="00F32CC2" w:rsidP="00F32CC2">
      <w:r>
        <w:rPr>
          <w:lang w:val="fr-CD"/>
        </w:rPr>
        <w:lastRenderedPageBreak/>
        <w:t>Certes, le domaine d’intelligence artific</w:t>
      </w:r>
      <w:r w:rsidR="00072FA9">
        <w:rPr>
          <w:lang w:val="fr-CD"/>
        </w:rPr>
        <w:t xml:space="preserve">ielle (IA) et celui des agents conversationnels (chatbot) </w:t>
      </w:r>
      <w:r>
        <w:rPr>
          <w:lang w:val="fr-CD"/>
        </w:rPr>
        <w:t>sont maintenant un aimant d’attraction pour plusieurs chercheurs chacun conjuguant ces efforts pour se démarquer et apporte une pierre de plus dans le monde scientifique.</w:t>
      </w:r>
      <w:r>
        <w:t xml:space="preserve"> </w:t>
      </w:r>
      <w:r>
        <w:rPr>
          <w:lang w:val="fr-CD"/>
        </w:rPr>
        <w:t>Plusieurs recherches ont déjà été effectuées dans différents domaines à l’occurrence de :</w:t>
      </w:r>
    </w:p>
    <w:p w:rsidR="00F32CC2" w:rsidRDefault="00F32CC2" w:rsidP="00F32CC2">
      <w:pPr>
        <w:rPr>
          <w:rFonts w:cs="Times New Roman"/>
        </w:rPr>
      </w:pPr>
      <w:r>
        <w:rPr>
          <w:rFonts w:cs="Times New Roman"/>
          <w:lang w:val="en-US"/>
        </w:rPr>
        <w:t xml:space="preserve">KAHUSI JOSEPH Jamal qui </w:t>
      </w:r>
      <w:proofErr w:type="spellStart"/>
      <w:r>
        <w:rPr>
          <w:rFonts w:cs="Times New Roman"/>
          <w:lang w:val="en-US"/>
        </w:rPr>
        <w:t>venait</w:t>
      </w:r>
      <w:proofErr w:type="spellEnd"/>
      <w:r>
        <w:rPr>
          <w:rFonts w:cs="Times New Roman"/>
          <w:lang w:val="en-US"/>
        </w:rPr>
        <w:t xml:space="preserve"> de </w:t>
      </w:r>
      <w:proofErr w:type="spellStart"/>
      <w:r>
        <w:rPr>
          <w:rFonts w:cs="Times New Roman"/>
          <w:lang w:val="en-US"/>
        </w:rPr>
        <w:t>traiter</w:t>
      </w:r>
      <w:proofErr w:type="spellEnd"/>
      <w:r>
        <w:rPr>
          <w:rFonts w:cs="Times New Roman"/>
          <w:lang w:val="en-US"/>
        </w:rPr>
        <w:t xml:space="preserve"> sur: « the setting in place of a patient control and monitoring system in the room of a hospital » (Jamal, 2015). </w:t>
      </w:r>
      <w:r>
        <w:rPr>
          <w:rFonts w:cs="Times New Roman"/>
          <w:lang w:val="fr-CD"/>
        </w:rPr>
        <w:t>Ce chercheur a traité sur la notion du monitoring au sein d’un hôpital en se focalisant sur le suivi de l’état vital du patient et de contrôler ces mouvements pendant que le patient est interné à l’hôpital. Il a aussi souligné que pour améliorer la vie économique de la population africaine, nous devrions faire de la santé et de son amélioration une priorité. Ce dans ce contexte de résultat de la recherche que le chercheur a été insisté à faire des recommandations au ministère de la santé, aux soignants pour des services de meilleure qualité à donner aux patients fréquentant les infrastructures. Dans cette brillante recherche, effectuer minutieusement le chercheur a omis de prendre en compte l’état du patient après sa sortie de l’hôpital.</w:t>
      </w:r>
    </w:p>
    <w:p w:rsidR="00F32CC2" w:rsidRPr="00B26321" w:rsidRDefault="00F32CC2" w:rsidP="00F32CC2">
      <w:pPr>
        <w:rPr>
          <w:rFonts w:cs="Times New Roman"/>
        </w:rPr>
      </w:pPr>
      <w:r>
        <w:rPr>
          <w:rFonts w:cs="Times New Roman"/>
          <w:lang w:val="fr-CD"/>
        </w:rPr>
        <w:t xml:space="preserve">RONALD NACUA qui a mené sa recherche en parlant sur :« </w:t>
      </w:r>
      <w:r>
        <w:rPr>
          <w:rFonts w:cs="Times New Roman"/>
        </w:rPr>
        <w:t>Conception et développement d’un système ambulatoire pour la mesure de l’activité du Système Nerveux Autonome pour la surveillance de personnes âgées.</w:t>
      </w:r>
      <w:r>
        <w:rPr>
          <w:rFonts w:cs="Times New Roman"/>
          <w:lang w:val="fr-CD"/>
        </w:rPr>
        <w:t xml:space="preserve"> »</w:t>
      </w:r>
      <w:r w:rsidR="00B26321">
        <w:rPr>
          <w:rFonts w:cs="Times New Roman"/>
        </w:rPr>
        <w:t xml:space="preserve"> (</w:t>
      </w:r>
      <w:proofErr w:type="spellStart"/>
      <w:r w:rsidR="00B26321">
        <w:rPr>
          <w:rFonts w:cs="Times New Roman"/>
        </w:rPr>
        <w:t>Nq</w:t>
      </w:r>
      <w:r>
        <w:rPr>
          <w:rFonts w:cs="Times New Roman"/>
        </w:rPr>
        <w:t>cua</w:t>
      </w:r>
      <w:proofErr w:type="spellEnd"/>
      <w:r>
        <w:rPr>
          <w:rFonts w:cs="Times New Roman"/>
        </w:rPr>
        <w:t>, 2009)</w:t>
      </w:r>
      <w:r>
        <w:rPr>
          <w:rFonts w:cs="Times New Roman"/>
          <w:lang w:val="fr-CD"/>
        </w:rPr>
        <w:t>. Il a pris pour population d’étude les personnes âgées de plus de 55 ans. Il nous a montré que le nombre d’infrastructures dédiées pour la surveillance des personnes âgées ne sera donc pas suffisant et une de solutions qui permettra de soulager ces institutions est celle de surveiller ces personnes dans leur maison de retraite.</w:t>
      </w:r>
      <w:r>
        <w:rPr>
          <w:rFonts w:cs="Times New Roman"/>
        </w:rPr>
        <w:t xml:space="preserve"> </w:t>
      </w:r>
      <w:r>
        <w:rPr>
          <w:rFonts w:cs="Times New Roman"/>
          <w:lang w:val="fr-CD"/>
        </w:rPr>
        <w:t xml:space="preserve">Cependant, pour assurer un suivi plus approfondi de l’état de la personne (suivi de l’activité et de l’état de santé) il est indispensable de réaliser ce suivi avec des dispositifs portables sur la personne. Les travaux de cette thèse consistent au développement d’un dispositif portable pour le suivi de l’activité du système nerveux autonome de façon ambulatoire. La prise en compte des personnes dont l’âge est inferieur serait un atout majeur dans cette thèse.  </w:t>
      </w:r>
    </w:p>
    <w:p w:rsidR="00F32CC2" w:rsidRDefault="00F32CC2" w:rsidP="00F32CC2">
      <w:r>
        <w:rPr>
          <w:lang w:val="fr-CD"/>
        </w:rPr>
        <w:t>A l’heure actuelle, trop de piste des solutions on était proposé apportant chacune une pierre sur la grande muraille toujours en pleine construction : l’amélioration de conditions de vie sanitaire. Ce travail de</w:t>
      </w:r>
      <w:r w:rsidR="00775EDB">
        <w:rPr>
          <w:lang w:val="fr-CD"/>
        </w:rPr>
        <w:t xml:space="preserve"> mémoire </w:t>
      </w:r>
      <w:r>
        <w:rPr>
          <w:lang w:val="fr-CD"/>
        </w:rPr>
        <w:t>est de nature scientifique qui vient comp</w:t>
      </w:r>
      <w:r w:rsidR="00900B1F">
        <w:rPr>
          <w:lang w:val="fr-CD"/>
        </w:rPr>
        <w:t xml:space="preserve">léter ces acquis en proposant comme thème : </w:t>
      </w:r>
      <w:r w:rsidR="00900B1F">
        <w:rPr>
          <w:b/>
          <w:lang w:val="fr-CD"/>
        </w:rPr>
        <w:t>contribution à l’amélioration des performances des services médicaux urgents</w:t>
      </w:r>
      <w:r w:rsidR="009E5912">
        <w:rPr>
          <w:b/>
          <w:lang w:val="fr-CD"/>
        </w:rPr>
        <w:t xml:space="preserve"> : intelligence artificielle, Bigdata et réalité virtuelle </w:t>
      </w:r>
      <w:r>
        <w:rPr>
          <w:lang w:val="fr-CD"/>
        </w:rPr>
        <w:t>. Soulignons que notre sys</w:t>
      </w:r>
      <w:r w:rsidR="00775EDB">
        <w:rPr>
          <w:lang w:val="fr-CD"/>
        </w:rPr>
        <w:t>tème portera le nom d’</w:t>
      </w:r>
      <w:r w:rsidR="00775EDB" w:rsidRPr="00775EDB">
        <w:rPr>
          <w:b/>
          <w:lang w:val="fr-CD"/>
        </w:rPr>
        <w:t>Amen</w:t>
      </w:r>
      <w:r w:rsidR="00E21640">
        <w:rPr>
          <w:lang w:val="fr-CD"/>
        </w:rPr>
        <w:t>.</w:t>
      </w:r>
    </w:p>
    <w:p w:rsidR="00E81710" w:rsidRPr="002B7557" w:rsidRDefault="00E81710" w:rsidP="0005734C">
      <w:pPr>
        <w:ind w:firstLine="708"/>
        <w:rPr>
          <w:lang w:val="fr-CA"/>
        </w:rPr>
      </w:pPr>
    </w:p>
    <w:p w:rsidR="00D507BA" w:rsidRDefault="00D507BA" w:rsidP="00D507BA">
      <w:pPr>
        <w:pStyle w:val="Titre2"/>
      </w:pPr>
      <w:r>
        <w:t>I.3. Objectifs</w:t>
      </w:r>
    </w:p>
    <w:p w:rsidR="00D95826" w:rsidRPr="003D0C8E" w:rsidRDefault="007442E2" w:rsidP="00940161">
      <w:pPr>
        <w:ind w:firstLine="360"/>
        <w:rPr>
          <w:rFonts w:ascii="Times New Roman" w:eastAsia="Times New Roman" w:hAnsi="Times New Roman" w:cs="Times New Roman"/>
          <w:sz w:val="24"/>
          <w:szCs w:val="24"/>
        </w:rPr>
      </w:pPr>
      <w:r>
        <w:t>La ligne directrice de cette étude</w:t>
      </w:r>
      <w:r w:rsidR="00D95826" w:rsidRPr="00D95826">
        <w:rPr>
          <w:lang w:val="fr-CD"/>
        </w:rPr>
        <w:t xml:space="preserve"> étant</w:t>
      </w:r>
      <w:r w:rsidR="005961DA">
        <w:rPr>
          <w:lang w:val="fr-CD"/>
        </w:rPr>
        <w:t xml:space="preserve"> d’identifier la meilleure </w:t>
      </w:r>
      <w:r w:rsidR="003D0C8E">
        <w:rPr>
          <w:lang w:val="fr-CD"/>
        </w:rPr>
        <w:t xml:space="preserve">méthodologie </w:t>
      </w:r>
      <w:r w:rsidR="003D0C8E">
        <w:t>et</w:t>
      </w:r>
      <w:r w:rsidR="003D0C8E" w:rsidRPr="003D0C8E">
        <w:t xml:space="preserve"> de proposer des approches originales de classification adaptées au contexte médical, avec des données manquantes, hétérogènes et imprécises</w:t>
      </w:r>
      <w:r>
        <w:rPr>
          <w:lang w:val="fr-CD"/>
        </w:rPr>
        <w:t xml:space="preserve"> pour un système de suivi médical automatique ayant la capacité d’anticiper la progression de certaines pathologies chez des patients vivants hors de infrastructures hospitalier</w:t>
      </w:r>
      <w:r>
        <w:rPr>
          <w:rFonts w:eastAsia="Times New Roman"/>
        </w:rPr>
        <w:t xml:space="preserve"> sans pour autant leur impo</w:t>
      </w:r>
      <w:r w:rsidRPr="007442E2">
        <w:rPr>
          <w:rFonts w:eastAsia="Times New Roman"/>
        </w:rPr>
        <w:t>ser des actions recommandées ou une invasive potentiellement gênante pour eux. Ce système repose entièrement sur la mesure de signaux physiologiques en tem</w:t>
      </w:r>
      <w:r>
        <w:rPr>
          <w:rFonts w:eastAsia="Times New Roman"/>
        </w:rPr>
        <w:t>ps réel</w:t>
      </w:r>
      <w:r w:rsidR="003D0C8E">
        <w:rPr>
          <w:rFonts w:eastAsia="Times New Roman"/>
        </w:rPr>
        <w:t xml:space="preserve"> et leur analyse</w:t>
      </w:r>
      <w:r>
        <w:rPr>
          <w:lang w:val="fr-CD"/>
        </w:rPr>
        <w:t>.</w:t>
      </w:r>
      <w:r w:rsidR="00D95826" w:rsidRPr="00D95826">
        <w:t xml:space="preserve"> Cela suppose une analyse des besoins afin :</w:t>
      </w:r>
    </w:p>
    <w:p w:rsidR="001528EB" w:rsidRDefault="00D95826" w:rsidP="0033288C">
      <w:pPr>
        <w:pStyle w:val="Paragraphedeliste"/>
        <w:numPr>
          <w:ilvl w:val="0"/>
          <w:numId w:val="1"/>
        </w:numPr>
        <w:rPr>
          <w:rFonts w:cs="Times New Roman"/>
        </w:rPr>
      </w:pPr>
      <w:r w:rsidRPr="001528EB">
        <w:rPr>
          <w:rFonts w:cs="Times New Roman"/>
        </w:rPr>
        <w:lastRenderedPageBreak/>
        <w:t>D’adapter les technologies au quotidien des patients pour rendre le suivi discret et continu ;</w:t>
      </w:r>
    </w:p>
    <w:p w:rsidR="001528EB" w:rsidRDefault="00D95826" w:rsidP="0033288C">
      <w:pPr>
        <w:pStyle w:val="Paragraphedeliste"/>
        <w:numPr>
          <w:ilvl w:val="0"/>
          <w:numId w:val="1"/>
        </w:numPr>
        <w:rPr>
          <w:rFonts w:cs="Times New Roman"/>
        </w:rPr>
      </w:pPr>
      <w:r w:rsidRPr="001528EB">
        <w:rPr>
          <w:rFonts w:cs="Times New Roman"/>
        </w:rPr>
        <w:t>D’aider les professionnels de santé à maintenir une prise en charge des patients au meilleur niveau en proposant des systèmes qui assurent un niveau de sécurité supplémentaire en institution pour une intervention rapide en cas de danger.</w:t>
      </w:r>
    </w:p>
    <w:p w:rsidR="000E537A" w:rsidRDefault="000E537A" w:rsidP="0033288C">
      <w:pPr>
        <w:pStyle w:val="Paragraphedeliste"/>
        <w:numPr>
          <w:ilvl w:val="0"/>
          <w:numId w:val="1"/>
        </w:numPr>
        <w:rPr>
          <w:rFonts w:cs="Times New Roman"/>
        </w:rPr>
      </w:pPr>
      <w:r>
        <w:rPr>
          <w:rFonts w:cs="Times New Roman"/>
        </w:rPr>
        <w:t xml:space="preserve">De familiariser les utilisateurs à cette nouvelle approche thérapeutique pour instaurer un climat de confiance aux près de prestataire sanitaire et des patients pour la certification et l’amélioration de l’authenticité des informations dans le collecte de données.  </w:t>
      </w:r>
    </w:p>
    <w:p w:rsidR="00E950CC" w:rsidRPr="000E537A" w:rsidRDefault="00D95826" w:rsidP="0033288C">
      <w:pPr>
        <w:pStyle w:val="Paragraphedeliste"/>
        <w:numPr>
          <w:ilvl w:val="0"/>
          <w:numId w:val="1"/>
        </w:numPr>
        <w:rPr>
          <w:rFonts w:cs="Times New Roman"/>
        </w:rPr>
      </w:pPr>
      <w:r w:rsidRPr="001528EB">
        <w:rPr>
          <w:rFonts w:cs="Times New Roman"/>
        </w:rPr>
        <w:t>D’installer un système de son et d’af</w:t>
      </w:r>
      <w:r w:rsidR="001528EB">
        <w:rPr>
          <w:rFonts w:cs="Times New Roman"/>
        </w:rPr>
        <w:t>fichage des détails des données</w:t>
      </w:r>
      <w:r w:rsidRPr="001528EB">
        <w:rPr>
          <w:rFonts w:cs="Times New Roman"/>
        </w:rPr>
        <w:t xml:space="preserve"> du patient pour permettre d’établir des statistiques de l’amélioration ou de la dégradation de l’État de santé du patient.</w:t>
      </w:r>
    </w:p>
    <w:p w:rsidR="00D507BA" w:rsidRDefault="00D507BA" w:rsidP="00E950CC">
      <w:pPr>
        <w:pStyle w:val="Titre2"/>
      </w:pPr>
      <w:r>
        <w:t>I.4. Choix et intérêt</w:t>
      </w:r>
      <w:r w:rsidR="00E950CC">
        <w:t>s</w:t>
      </w:r>
      <w:r>
        <w:t xml:space="preserve"> </w:t>
      </w:r>
    </w:p>
    <w:p w:rsidR="00305DE9" w:rsidRPr="00305DE9" w:rsidRDefault="00305DE9" w:rsidP="00305DE9">
      <w:pPr>
        <w:ind w:firstLine="708"/>
      </w:pPr>
      <w:r w:rsidRPr="00305DE9">
        <w:rPr>
          <w:lang w:val="fr-CD"/>
        </w:rPr>
        <w:t xml:space="preserve">Le choix </w:t>
      </w:r>
      <w:r w:rsidR="00AF4EFA">
        <w:rPr>
          <w:lang w:val="fr-CD"/>
        </w:rPr>
        <w:t xml:space="preserve">de la thématique </w:t>
      </w:r>
      <w:r w:rsidR="00AF4EFA" w:rsidRPr="00305DE9">
        <w:rPr>
          <w:lang w:val="fr-CD"/>
        </w:rPr>
        <w:t>de</w:t>
      </w:r>
      <w:r w:rsidRPr="00305DE9">
        <w:rPr>
          <w:lang w:val="fr-CD"/>
        </w:rPr>
        <w:t xml:space="preserve"> ce présent travail a </w:t>
      </w:r>
      <w:r w:rsidRPr="00305DE9">
        <w:t>été motivé par la volonté de fournir un système simple d’utilisation qui permettra aux patients de dialoguer avec le personnel soignant pour lui faire part de l’évolution de son état ou partager des inquiétudes</w:t>
      </w:r>
      <w:r w:rsidR="00AF4EFA">
        <w:t xml:space="preserve"> et d’aider les prestataires de services sanitaires</w:t>
      </w:r>
      <w:r w:rsidR="00D5448F">
        <w:t xml:space="preserve"> à avoir un outil d’aider à l’observance</w:t>
      </w:r>
      <w:r w:rsidRPr="00305DE9">
        <w:t>. Cela nous a poussé en tant que chercheur, d’élargir des connaissances et d’essaie de comprendre qu’elles sont les différents dysfonctionnements liés au cheminement du malade en milieux hospitalier dès son entrée, à sa prise en charge jusqu'à sa sortie, mais au</w:t>
      </w:r>
      <w:r w:rsidR="00D5448F">
        <w:t>ssi pour faire des découvertes complémentaires sur nos</w:t>
      </w:r>
      <w:r w:rsidRPr="00305DE9">
        <w:t xml:space="preserve"> acquis tout au long de notre cursus académique en réseau informatique et télécommunication.</w:t>
      </w:r>
    </w:p>
    <w:p w:rsidR="00305DE9" w:rsidRPr="00BD634A" w:rsidRDefault="00305DE9" w:rsidP="00BD634A">
      <w:r w:rsidRPr="00305DE9">
        <w:rPr>
          <w:rStyle w:val="lev"/>
          <w:rFonts w:ascii="Times New Roman" w:hAnsi="Times New Roman"/>
          <w:b w:val="0"/>
          <w:color w:val="000000"/>
          <w:sz w:val="24"/>
          <w:szCs w:val="24"/>
          <w:lang w:val="fr-CD"/>
        </w:rPr>
        <w:tab/>
      </w:r>
      <w:r w:rsidRPr="00BD634A">
        <w:rPr>
          <w:rStyle w:val="lev"/>
          <w:b w:val="0"/>
          <w:color w:val="000000"/>
          <w:lang w:val="fr-CD"/>
        </w:rPr>
        <w:t>Les résultats de ce présent travail apporteront à notre humble personne la satisfaction et la fierté scientifique de nous savoir désormais figurant parmi ceux qui par leurs labeurs ont construit l’édifice de l’amélioration de condition de vie sanitaire grâce à leur recherche.</w:t>
      </w:r>
      <w:r w:rsidRPr="00BD634A">
        <w:t xml:space="preserve"> </w:t>
      </w:r>
      <w:r w:rsidRPr="00BD634A">
        <w:rPr>
          <w:rStyle w:val="lev"/>
          <w:b w:val="0"/>
          <w:color w:val="000000"/>
        </w:rPr>
        <w:t>À son plafond, ce travail nous donne également un aperçu du système de santé en nous montrant les différents défis qui peuvent être résolue par l’intelligence artificielle</w:t>
      </w:r>
      <w:r w:rsidR="0055698D">
        <w:rPr>
          <w:rStyle w:val="lev"/>
          <w:b w:val="0"/>
          <w:color w:val="000000"/>
        </w:rPr>
        <w:t xml:space="preserve"> et les agents conversationnels.</w:t>
      </w:r>
    </w:p>
    <w:p w:rsidR="00305DE9" w:rsidRPr="00BD634A" w:rsidRDefault="00305DE9" w:rsidP="00305DE9">
      <w:r w:rsidRPr="00BD634A">
        <w:rPr>
          <w:rStyle w:val="lev"/>
          <w:b w:val="0"/>
          <w:color w:val="000000"/>
        </w:rPr>
        <w:tab/>
        <w:t>Ce travail est également d’une importance capitale car il va permettre au personnel médical de conserver des documents numériques liées au patient d’une façon sécurise, une manière plus sûr que la conservation actuelle se faisant sur papier. Les pharmacologues et les urgentistes aurons enfin un outil qui le fournira un échantillonnage et une aperçue en temps réel des antécédents médicaux du patient avant de le faire une prescription ou avant de lui apporte les premières des soins.</w:t>
      </w:r>
    </w:p>
    <w:p w:rsidR="00E950CC" w:rsidRDefault="00305DE9" w:rsidP="00E950CC">
      <w:r w:rsidRPr="00BD634A">
        <w:rPr>
          <w:rStyle w:val="lev"/>
          <w:b w:val="0"/>
          <w:color w:val="000000"/>
        </w:rPr>
        <w:t xml:space="preserve">L’implémentation de l’IA dans le système de monitoring, un des grands défis de notre siècle en exécutant cette tache nous aurons apporté une contribution significative dans le domaine de la recherche en intelligence artificiel. </w:t>
      </w:r>
      <w:r w:rsidR="00083BD1">
        <w:rPr>
          <w:rStyle w:val="lev"/>
          <w:b w:val="0"/>
          <w:color w:val="000000"/>
        </w:rPr>
        <w:t>La communauté de développeurs,</w:t>
      </w:r>
      <w:r w:rsidRPr="00BD634A">
        <w:rPr>
          <w:rStyle w:val="lev"/>
          <w:b w:val="0"/>
          <w:color w:val="000000"/>
        </w:rPr>
        <w:t xml:space="preserve"> de programmeurs et chercheurs trouveront dans ces pages une a</w:t>
      </w:r>
      <w:r w:rsidR="00D82173">
        <w:rPr>
          <w:rStyle w:val="lev"/>
          <w:b w:val="0"/>
          <w:color w:val="000000"/>
        </w:rPr>
        <w:t>pproche algorithmique</w:t>
      </w:r>
      <w:r w:rsidRPr="00BD634A">
        <w:rPr>
          <w:rStyle w:val="lev"/>
          <w:b w:val="0"/>
          <w:color w:val="000000"/>
        </w:rPr>
        <w:t xml:space="preserve"> pouvant facilement s’intègre dans n’importe quel système de gestio</w:t>
      </w:r>
      <w:r w:rsidR="00323E53">
        <w:rPr>
          <w:rStyle w:val="lev"/>
          <w:b w:val="0"/>
          <w:color w:val="000000"/>
        </w:rPr>
        <w:t xml:space="preserve">n des institutions hospitalière. </w:t>
      </w:r>
    </w:p>
    <w:p w:rsidR="00E950CC" w:rsidRDefault="00E950CC" w:rsidP="00E950CC">
      <w:pPr>
        <w:pStyle w:val="Titre2"/>
      </w:pPr>
      <w:r>
        <w:t xml:space="preserve">I.5. méthodologie </w:t>
      </w:r>
    </w:p>
    <w:p w:rsidR="00D462E8" w:rsidRPr="00D462E8" w:rsidRDefault="00D462E8" w:rsidP="00D462E8">
      <w:pPr>
        <w:ind w:firstLine="708"/>
        <w:rPr>
          <w:rFonts w:eastAsia="Times New Roman"/>
        </w:rPr>
      </w:pPr>
      <w:r>
        <w:t xml:space="preserve">Notre approche opérationnelle </w:t>
      </w:r>
      <w:r w:rsidRPr="00D462E8">
        <w:rPr>
          <w:rFonts w:eastAsia="Times New Roman"/>
        </w:rPr>
        <w:t xml:space="preserve">est </w:t>
      </w:r>
      <w:r w:rsidR="00422D21" w:rsidRPr="00D462E8">
        <w:rPr>
          <w:rFonts w:eastAsia="Times New Roman"/>
        </w:rPr>
        <w:t>conçue</w:t>
      </w:r>
      <w:r w:rsidRPr="00D462E8">
        <w:rPr>
          <w:rFonts w:eastAsia="Times New Roman"/>
        </w:rPr>
        <w:t xml:space="preserve"> comme des études de cas multiples, conformément aux ensembles de données utilisés et aux contraintes prédéfinies. Le </w:t>
      </w:r>
      <w:r w:rsidRPr="00D462E8">
        <w:rPr>
          <w:rFonts w:eastAsia="Times New Roman"/>
        </w:rPr>
        <w:lastRenderedPageBreak/>
        <w:t xml:space="preserve">phénomène contemporain </w:t>
      </w:r>
      <w:r>
        <w:rPr>
          <w:rFonts w:eastAsia="Times New Roman"/>
        </w:rPr>
        <w:t>particulier de ce mémoire</w:t>
      </w:r>
      <w:r w:rsidRPr="00D462E8">
        <w:rPr>
          <w:rFonts w:eastAsia="Times New Roman"/>
        </w:rPr>
        <w:t xml:space="preserve"> est la recherche des utilisations possibles de </w:t>
      </w:r>
      <w:r>
        <w:rPr>
          <w:lang w:val="fr-CA"/>
        </w:rPr>
        <w:t xml:space="preserve">l’intelligence artificielle, la réalité virtuelle et les agents conversationnels </w:t>
      </w:r>
      <w:r w:rsidRPr="00D462E8">
        <w:rPr>
          <w:rFonts w:eastAsia="Times New Roman"/>
        </w:rPr>
        <w:t>pour aider les patients atteints de</w:t>
      </w:r>
      <w:r>
        <w:rPr>
          <w:rFonts w:eastAsia="Times New Roman"/>
        </w:rPr>
        <w:t>s</w:t>
      </w:r>
      <w:r w:rsidRPr="00D462E8">
        <w:rPr>
          <w:rFonts w:eastAsia="Times New Roman"/>
        </w:rPr>
        <w:t xml:space="preserve"> maladies</w:t>
      </w:r>
      <w:r>
        <w:rPr>
          <w:rFonts w:eastAsia="Times New Roman"/>
        </w:rPr>
        <w:t xml:space="preserve"> chroniques tel que les maladies </w:t>
      </w:r>
      <w:r w:rsidRPr="00D462E8">
        <w:rPr>
          <w:rFonts w:eastAsia="Times New Roman"/>
        </w:rPr>
        <w:t>cardiovasculaires dans divers environnements. Plus précisément, comment les interventions technologiques peuvent être utilisées pour accroître l'efficacité et améliorer les décisions médicales individualisées</w:t>
      </w:r>
      <w:r>
        <w:rPr>
          <w:rFonts w:eastAsia="Times New Roman"/>
        </w:rPr>
        <w:t>.</w:t>
      </w:r>
    </w:p>
    <w:p w:rsidR="00422D21" w:rsidRDefault="00C340E9" w:rsidP="003822E5">
      <w:pPr>
        <w:ind w:firstLine="708"/>
      </w:pPr>
      <w:r>
        <w:t xml:space="preserve">Les solutions techniques proposées associent des </w:t>
      </w:r>
      <w:r w:rsidR="00F6426D">
        <w:t>algorithmes d’apprentissage, des</w:t>
      </w:r>
      <w:r>
        <w:t xml:space="preserve"> logiciels de traitement, des algorithmes de diagnostic, des interfaces utilisateurs, et des systèmes de collecte</w:t>
      </w:r>
      <w:r w:rsidR="00F6426D">
        <w:t xml:space="preserve"> de données</w:t>
      </w:r>
      <w:r>
        <w:t xml:space="preserve"> et de diffusion d’informations entre tous les ac</w:t>
      </w:r>
      <w:r w:rsidR="009B62D5">
        <w:t>teurs concernés. Avec ces approches ;</w:t>
      </w:r>
      <w:r w:rsidR="00F6426D">
        <w:t xml:space="preserve"> </w:t>
      </w:r>
      <w:r w:rsidR="009B62D5">
        <w:rPr>
          <w:rFonts w:eastAsia="Times New Roman"/>
        </w:rPr>
        <w:t xml:space="preserve">nous </w:t>
      </w:r>
      <w:r w:rsidR="009B62D5" w:rsidRPr="009B62D5">
        <w:rPr>
          <w:rFonts w:eastAsia="Times New Roman"/>
        </w:rPr>
        <w:t>cherchons à résoudre chaque problème indépendamment et à rechercher l'homogénéité avec un modèle de simulation incluant toutes les caractéristiques de la solution</w:t>
      </w:r>
      <w:r>
        <w:t xml:space="preserve">. </w:t>
      </w:r>
    </w:p>
    <w:p w:rsidR="00835E7D" w:rsidRDefault="003822E5" w:rsidP="003822E5">
      <w:pPr>
        <w:rPr>
          <w:rFonts w:eastAsia="SFRM1200"/>
        </w:rPr>
      </w:pPr>
      <w:r w:rsidRPr="003822E5">
        <w:rPr>
          <w:rFonts w:eastAsia="SFRM1200" w:hint="eastAsia"/>
        </w:rPr>
        <w:t xml:space="preserve">Pour </w:t>
      </w:r>
      <w:r>
        <w:rPr>
          <w:rFonts w:eastAsia="SFRM1200" w:hint="eastAsia"/>
        </w:rPr>
        <w:t xml:space="preserve">nous, nous recherchons un </w:t>
      </w:r>
      <w:r>
        <w:rPr>
          <w:rFonts w:eastAsia="SFRM1200"/>
        </w:rPr>
        <w:t>fi</w:t>
      </w:r>
      <w:r w:rsidRPr="003822E5">
        <w:rPr>
          <w:rFonts w:eastAsia="SFRM1200" w:hint="eastAsia"/>
        </w:rPr>
        <w:t>ltre capable d</w:t>
      </w:r>
      <w:r w:rsidR="00835E7D">
        <w:rPr>
          <w:rFonts w:eastAsia="SFRM1200"/>
        </w:rPr>
        <w:t>’</w:t>
      </w:r>
      <w:r w:rsidRPr="003822E5">
        <w:rPr>
          <w:rFonts w:eastAsia="SFRM1200" w:hint="eastAsia"/>
        </w:rPr>
        <w:t>extraire des caract</w:t>
      </w:r>
      <w:r>
        <w:rPr>
          <w:rFonts w:eastAsia="SFRM1200" w:hint="eastAsia"/>
        </w:rPr>
        <w:t>éristiques de haut niveau à par</w:t>
      </w:r>
      <w:r w:rsidR="00835E7D">
        <w:rPr>
          <w:rFonts w:eastAsia="SFRM1200" w:hint="eastAsia"/>
        </w:rPr>
        <w:t>tir du volume</w:t>
      </w:r>
      <w:r w:rsidRPr="003822E5">
        <w:rPr>
          <w:rFonts w:eastAsia="SFRM1200" w:hint="eastAsia"/>
        </w:rPr>
        <w:t xml:space="preserve">. La rareté </w:t>
      </w:r>
      <w:r w:rsidR="00835E7D">
        <w:rPr>
          <w:rFonts w:eastAsia="SFRM1200" w:hint="eastAsia"/>
        </w:rPr>
        <w:t xml:space="preserve">des données rend le domaine de </w:t>
      </w:r>
      <w:r w:rsidR="00835E7D">
        <w:rPr>
          <w:rFonts w:eastAsia="SFRM1200"/>
        </w:rPr>
        <w:t>l’</w:t>
      </w:r>
      <w:r w:rsidRPr="003822E5">
        <w:rPr>
          <w:rFonts w:eastAsia="SFRM1200" w:hint="eastAsia"/>
        </w:rPr>
        <w:t>imagerie médicale peu adapté aux techniques d</w:t>
      </w:r>
      <w:r w:rsidR="00835E7D">
        <w:rPr>
          <w:rFonts w:eastAsia="SFRM1200"/>
        </w:rPr>
        <w:t>’</w:t>
      </w:r>
      <w:r w:rsidRPr="003822E5">
        <w:rPr>
          <w:rFonts w:eastAsia="SFRM1200" w:hint="eastAsia"/>
        </w:rPr>
        <w:t>apprentissage profond. Un petit nombre d</w:t>
      </w:r>
      <w:r w:rsidR="00835E7D">
        <w:rPr>
          <w:rFonts w:eastAsia="SFRM1200"/>
        </w:rPr>
        <w:t>’</w:t>
      </w:r>
      <w:r w:rsidRPr="003822E5">
        <w:rPr>
          <w:rFonts w:eastAsia="SFRM1200" w:hint="eastAsia"/>
        </w:rPr>
        <w:t>échantillons limite la capacité d</w:t>
      </w:r>
      <w:r>
        <w:rPr>
          <w:rFonts w:eastAsia="SFRM1200"/>
        </w:rPr>
        <w:t>’</w:t>
      </w:r>
      <w:r w:rsidRPr="003822E5">
        <w:rPr>
          <w:rFonts w:eastAsia="SFRM1200" w:hint="eastAsia"/>
        </w:rPr>
        <w:t>un réseau de neurones à apprendre les caractéristiques représen</w:t>
      </w:r>
      <w:r>
        <w:rPr>
          <w:rFonts w:eastAsia="SFRM1200" w:hint="eastAsia"/>
        </w:rPr>
        <w:t>tatives dans une image ou un vo</w:t>
      </w:r>
      <w:r w:rsidRPr="003822E5">
        <w:rPr>
          <w:rFonts w:eastAsia="SFRM1200" w:hint="eastAsia"/>
        </w:rPr>
        <w:t xml:space="preserve">lume. La nature 3D des scans CTA nécessite un modèle 3D pour apprendre les corrélations les plus importantes entre les différentes structures du volume. </w:t>
      </w:r>
    </w:p>
    <w:p w:rsidR="00835E7D" w:rsidRPr="00835E7D" w:rsidRDefault="00835E7D" w:rsidP="00835E7D">
      <w:pPr>
        <w:rPr>
          <w:rFonts w:ascii="Times New Roman" w:hAnsi="Times New Roman"/>
        </w:rPr>
      </w:pPr>
      <w:r>
        <w:rPr>
          <w:rFonts w:eastAsia="SFRM1200" w:hint="eastAsia"/>
        </w:rPr>
        <w:t>Tout d</w:t>
      </w:r>
      <w:r>
        <w:rPr>
          <w:rFonts w:eastAsia="SFRM1200"/>
        </w:rPr>
        <w:t>’</w:t>
      </w:r>
      <w:r>
        <w:rPr>
          <w:rFonts w:eastAsia="SFRM1200" w:hint="eastAsia"/>
        </w:rPr>
        <w:t xml:space="preserve">abord, une étape de </w:t>
      </w:r>
      <w:r>
        <w:rPr>
          <w:rFonts w:eastAsia="SFRM1200"/>
        </w:rPr>
        <w:t>prétraitement</w:t>
      </w:r>
      <w:r>
        <w:rPr>
          <w:rFonts w:eastAsia="SFRM1200" w:hint="eastAsia"/>
        </w:rPr>
        <w:t xml:space="preserve"> en vue d</w:t>
      </w:r>
      <w:r>
        <w:rPr>
          <w:rFonts w:eastAsia="SFRM1200"/>
        </w:rPr>
        <w:t>’</w:t>
      </w:r>
      <w:r>
        <w:rPr>
          <w:rFonts w:eastAsia="SFRM1200" w:hint="eastAsia"/>
        </w:rPr>
        <w:t>amélioration des vaisseaux est utilisée pour atténuer les structures non-vasculaires, puis un modèle CNN 3D est appliqué pour détecter les artères dans le volume CTA. En post-traitement, les limites des structures cibles sont dé</w:t>
      </w:r>
      <w:r>
        <w:rPr>
          <w:rFonts w:eastAsia="SFRM1200"/>
        </w:rPr>
        <w:t>fi</w:t>
      </w:r>
      <w:r>
        <w:rPr>
          <w:rFonts w:eastAsia="SFRM1200" w:hint="eastAsia"/>
        </w:rPr>
        <w:t>nies en extrayant l</w:t>
      </w:r>
      <w:r>
        <w:rPr>
          <w:rFonts w:eastAsia="SFRM1200" w:hint="eastAsia"/>
        </w:rPr>
        <w:t>’</w:t>
      </w:r>
      <w:r>
        <w:rPr>
          <w:rFonts w:eastAsia="SFRM1200" w:hint="eastAsia"/>
        </w:rPr>
        <w:t>aorte et la région cardiaque grâce au modèle d</w:t>
      </w:r>
      <w:r>
        <w:rPr>
          <w:rFonts w:eastAsia="SFRM1200" w:hint="eastAsia"/>
        </w:rPr>
        <w:t>’</w:t>
      </w:r>
      <w:r>
        <w:rPr>
          <w:rFonts w:eastAsia="SFRM1200" w:hint="eastAsia"/>
        </w:rPr>
        <w:t xml:space="preserve">extraction des sous-régions du </w:t>
      </w:r>
      <w:r>
        <w:rPr>
          <w:rFonts w:eastAsia="SFRM1200"/>
        </w:rPr>
        <w:t>cœur</w:t>
      </w:r>
      <w:r>
        <w:rPr>
          <w:rFonts w:eastAsia="SFRM1200" w:hint="eastAsia"/>
        </w:rPr>
        <w:t>. En</w:t>
      </w:r>
      <w:r>
        <w:rPr>
          <w:rFonts w:eastAsia="SFRM1200"/>
        </w:rPr>
        <w:t>fi</w:t>
      </w:r>
      <w:r>
        <w:rPr>
          <w:rFonts w:eastAsia="SFRM1200" w:hint="eastAsia"/>
        </w:rPr>
        <w:t>n, une étape d</w:t>
      </w:r>
      <w:r>
        <w:rPr>
          <w:rFonts w:eastAsia="SFRM1200" w:hint="eastAsia"/>
        </w:rPr>
        <w:t>’</w:t>
      </w:r>
      <w:r>
        <w:rPr>
          <w:rFonts w:eastAsia="SFRM1200"/>
        </w:rPr>
        <w:t>autocorrection</w:t>
      </w:r>
      <w:r>
        <w:rPr>
          <w:rFonts w:eastAsia="SFRM1200" w:hint="eastAsia"/>
        </w:rPr>
        <w:t xml:space="preserve"> est proposée par une analyse intelligente des composants connectés pour recti</w:t>
      </w:r>
      <w:r>
        <w:rPr>
          <w:rFonts w:eastAsia="SFRM1200"/>
        </w:rPr>
        <w:t>fi</w:t>
      </w:r>
      <w:r>
        <w:rPr>
          <w:rFonts w:eastAsia="SFRM1200" w:hint="eastAsia"/>
        </w:rPr>
        <w:t>er les erreurs de détection.</w:t>
      </w:r>
    </w:p>
    <w:p w:rsidR="00C340E9" w:rsidRPr="009B62D5" w:rsidRDefault="00C340E9" w:rsidP="00C267E7">
      <w:pPr>
        <w:ind w:firstLine="360"/>
        <w:rPr>
          <w:rFonts w:eastAsia="Times New Roman"/>
        </w:rPr>
      </w:pPr>
      <w:r>
        <w:t xml:space="preserve">La finalité de ce travail est donc de proposer des </w:t>
      </w:r>
      <w:r w:rsidR="00F6426D">
        <w:t>outils</w:t>
      </w:r>
      <w:r>
        <w:t xml:space="preserve"> originaux de suivi actimétrique</w:t>
      </w:r>
      <w:r w:rsidR="00F6426D">
        <w:t xml:space="preserve"> qui seront à la portée des patients</w:t>
      </w:r>
      <w:r>
        <w:t xml:space="preserve"> répondant à leurs attentes et à celles du personnelle soignant. En effet, nou</w:t>
      </w:r>
      <w:r w:rsidR="00F6426D">
        <w:t>s montrerons que nos approches se démarquent par son originalité</w:t>
      </w:r>
      <w:r>
        <w:t xml:space="preserve"> vis-à-vis des systèmes </w:t>
      </w:r>
      <w:r w:rsidR="00F6426D">
        <w:t xml:space="preserve">existants sur </w:t>
      </w:r>
      <w:r>
        <w:t xml:space="preserve">le </w:t>
      </w:r>
      <w:r w:rsidR="00F6426D">
        <w:t>marché</w:t>
      </w:r>
      <w:r>
        <w:t xml:space="preserve">, </w:t>
      </w:r>
      <w:r w:rsidR="00830A59">
        <w:t>notamment au niveau de leur intégration dans la vie courante</w:t>
      </w:r>
      <w:r>
        <w:t xml:space="preserve"> et </w:t>
      </w:r>
      <w:r w:rsidR="00830A59">
        <w:t>leur grande facilité d’</w:t>
      </w:r>
      <w:r>
        <w:t xml:space="preserve">utilisation, sur le plan médical en proposant des mesures pertinentes centrées sur des critères d’activités cliniques, et sur le plan </w:t>
      </w:r>
      <w:r w:rsidR="00AB3B7F">
        <w:t>d</w:t>
      </w:r>
      <w:r w:rsidR="00830A59">
        <w:t>’aide à l’observance</w:t>
      </w:r>
      <w:r>
        <w:t xml:space="preserve"> qui implique le médecin pour fixer les objectifs. Ces travaux seront </w:t>
      </w:r>
      <w:r w:rsidR="006B396C">
        <w:t>illustrés par des</w:t>
      </w:r>
      <w:r w:rsidR="007B0114">
        <w:t xml:space="preserve"> approches algorithmique</w:t>
      </w:r>
      <w:r>
        <w:t xml:space="preserve"> </w:t>
      </w:r>
      <w:r w:rsidR="007B0114">
        <w:t>de thérapie digital comme outils d’aide aux</w:t>
      </w:r>
      <w:r>
        <w:t xml:space="preserve"> patients aux seins</w:t>
      </w:r>
      <w:r w:rsidR="007B0114">
        <w:t xml:space="preserve"> et même en dehors</w:t>
      </w:r>
      <w:r>
        <w:t xml:space="preserve"> des institutions médicales :</w:t>
      </w:r>
    </w:p>
    <w:p w:rsidR="008C5434" w:rsidRDefault="00DA6F51" w:rsidP="0033288C">
      <w:pPr>
        <w:pStyle w:val="Paragraphedeliste"/>
        <w:numPr>
          <w:ilvl w:val="0"/>
          <w:numId w:val="2"/>
        </w:numPr>
      </w:pPr>
      <w:r>
        <w:t>L’étude des diffèrent variation de constantes du patent avec pour objectif de mettre en place une prise en charge précoce de ces personnes pré-dépendantes et faire de la prévention. En effet, des études récentes sur les causes de la perte d’autonomie ont mis en évidence le rôle du syndrome de la fragilité comme précurseur spé</w:t>
      </w:r>
      <w:r w:rsidR="00FC2D8E">
        <w:t>cifique de la perte d’autonomie</w:t>
      </w:r>
      <w:sdt>
        <w:sdtPr>
          <w:id w:val="718397484"/>
          <w:citation/>
        </w:sdtPr>
        <w:sdtContent>
          <w:r w:rsidR="00FC2D8E">
            <w:fldChar w:fldCharType="begin"/>
          </w:r>
          <w:r w:rsidR="00FC2D8E">
            <w:instrText xml:space="preserve"> CITATION GCo08 \l 1036 </w:instrText>
          </w:r>
          <w:r w:rsidR="00FC2D8E">
            <w:fldChar w:fldCharType="separate"/>
          </w:r>
          <w:r w:rsidR="00FC2D8E">
            <w:rPr>
              <w:noProof/>
            </w:rPr>
            <w:t xml:space="preserve"> (Carré, 2008)</w:t>
          </w:r>
          <w:r w:rsidR="00FC2D8E">
            <w:fldChar w:fldCharType="end"/>
          </w:r>
        </w:sdtContent>
      </w:sdt>
      <w:r w:rsidR="00FC2D8E">
        <w:t>.</w:t>
      </w:r>
      <w:r>
        <w:t xml:space="preserve">Le suivi est prévu sur la base d’un système </w:t>
      </w:r>
      <w:r w:rsidR="00D93ED9">
        <w:t>d’un assistant vocal</w:t>
      </w:r>
      <w:r>
        <w:t xml:space="preserve"> : cette tâche représente la contribution originale de ce présent travail scientifique avec la proposition d’un algorithme </w:t>
      </w:r>
      <w:r w:rsidR="00D93ED9">
        <w:t>de compréhension du langage et de l’émotion humaine.</w:t>
      </w:r>
    </w:p>
    <w:p w:rsidR="00DA6F51" w:rsidRPr="008C5434" w:rsidRDefault="00D93ED9" w:rsidP="0033288C">
      <w:pPr>
        <w:pStyle w:val="Paragraphedeliste"/>
        <w:numPr>
          <w:ilvl w:val="0"/>
          <w:numId w:val="2"/>
        </w:numPr>
      </w:pPr>
      <w:r w:rsidRPr="008C5434">
        <w:rPr>
          <w:rStyle w:val="lev"/>
          <w:b w:val="0"/>
          <w:color w:val="000000"/>
        </w:rPr>
        <w:t xml:space="preserve">La récolte, l’étude et l’analyse de données vu que </w:t>
      </w:r>
      <w:r w:rsidRPr="008C5434">
        <w:rPr>
          <w:lang w:val="fr-CA"/>
        </w:rPr>
        <w:t xml:space="preserve">la médecine moderne est devenue inconcevable sans l’utilisation des données de santé, volumineuses et hétérogènes, issues de la relation patient-médecin (dossiers des patients, résultats de </w:t>
      </w:r>
      <w:r w:rsidRPr="008C5434">
        <w:rPr>
          <w:lang w:val="fr-CA"/>
        </w:rPr>
        <w:lastRenderedPageBreak/>
        <w:t>biologie et d’imagerie, de la e-santé, de la télémédecine, de l’ensemble des NBIC</w:t>
      </w:r>
      <w:r>
        <w:rPr>
          <w:rStyle w:val="Appelnotedebasdep"/>
          <w:lang w:val="fr-CA"/>
        </w:rPr>
        <w:footnoteReference w:id="2"/>
      </w:r>
      <w:r w:rsidRPr="008C5434">
        <w:rPr>
          <w:lang w:val="fr-CA"/>
        </w:rPr>
        <w:t xml:space="preserve"> (nanotechnologies, biotechnologies, informatique et sciences cognitives), de la littérature médicale et de l’expression personnelle dans les médias sociaux</w:t>
      </w:r>
      <w:r w:rsidR="00D4706B" w:rsidRPr="008C5434">
        <w:rPr>
          <w:lang w:val="fr-CA"/>
        </w:rPr>
        <w:t xml:space="preserve">, grâce au approches propose par le bigdata pour la bonne conservation de données et la biométrie pour la sécurité nous déploierons une base de donnée. </w:t>
      </w:r>
    </w:p>
    <w:p w:rsidR="00E950CC" w:rsidRDefault="00E950CC" w:rsidP="00C0680B">
      <w:pPr>
        <w:pStyle w:val="Titre2"/>
      </w:pPr>
      <w:r>
        <w:t xml:space="preserve">I.6. Délimitation spatio-temporelle </w:t>
      </w:r>
    </w:p>
    <w:p w:rsidR="00A7139B" w:rsidRDefault="00A7139B" w:rsidP="00586180">
      <w:pPr>
        <w:ind w:firstLine="708"/>
        <w:rPr>
          <w:rFonts w:cs="Times New Roman"/>
          <w:szCs w:val="24"/>
        </w:rPr>
      </w:pPr>
      <w:r>
        <w:rPr>
          <w:rStyle w:val="lev"/>
          <w:rFonts w:cs="Times New Roman"/>
          <w:b w:val="0"/>
          <w:color w:val="000000"/>
          <w:szCs w:val="24"/>
        </w:rPr>
        <w:t>La certification d’un travail scientifique réside dans sa précision à être situe dans le temps ainsi que dans l’espace. Pour que notre travail puisse faire preuve de cette dernière qualité nous ne prétendons pas avoir à couvrir toutes les notions liées à</w:t>
      </w:r>
      <w:r w:rsidR="00BB3D18">
        <w:rPr>
          <w:rStyle w:val="lev"/>
          <w:rFonts w:cs="Times New Roman"/>
          <w:b w:val="0"/>
          <w:color w:val="000000"/>
          <w:szCs w:val="24"/>
        </w:rPr>
        <w:t xml:space="preserve"> l’intégration de </w:t>
      </w:r>
      <w:r>
        <w:rPr>
          <w:rStyle w:val="lev"/>
          <w:rFonts w:cs="Times New Roman"/>
          <w:b w:val="0"/>
          <w:color w:val="000000"/>
          <w:szCs w:val="24"/>
        </w:rPr>
        <w:t>l’intelligence artificielle dans le domaine de</w:t>
      </w:r>
      <w:r w:rsidR="00BB3D18">
        <w:rPr>
          <w:rStyle w:val="lev"/>
          <w:rFonts w:cs="Times New Roman"/>
          <w:b w:val="0"/>
          <w:color w:val="000000"/>
          <w:szCs w:val="24"/>
        </w:rPr>
        <w:t xml:space="preserve"> la</w:t>
      </w:r>
      <w:r>
        <w:rPr>
          <w:rStyle w:val="lev"/>
          <w:rFonts w:cs="Times New Roman"/>
          <w:b w:val="0"/>
          <w:color w:val="000000"/>
          <w:szCs w:val="24"/>
        </w:rPr>
        <w:t xml:space="preserve"> santé, ni même d’avoir épuisé l’intégralité des champs application de ce dernier. C’est le pourquoi de la focalisation de notre </w:t>
      </w:r>
      <w:r w:rsidR="00BB3D18">
        <w:rPr>
          <w:rStyle w:val="lev"/>
          <w:rFonts w:cs="Times New Roman"/>
          <w:b w:val="0"/>
          <w:color w:val="000000"/>
          <w:szCs w:val="24"/>
        </w:rPr>
        <w:t xml:space="preserve">mémoire sur </w:t>
      </w:r>
      <w:r w:rsidR="00BB3D18">
        <w:t>les performances de service médicaux urgent sous l’approche</w:t>
      </w:r>
      <w:r w:rsidR="00BB3D18">
        <w:rPr>
          <w:rStyle w:val="lev"/>
          <w:rFonts w:cs="Times New Roman"/>
          <w:b w:val="0"/>
          <w:color w:val="000000"/>
          <w:szCs w:val="24"/>
        </w:rPr>
        <w:t xml:space="preserve"> </w:t>
      </w:r>
      <w:r>
        <w:rPr>
          <w:rStyle w:val="lev"/>
          <w:rFonts w:cs="Times New Roman"/>
          <w:b w:val="0"/>
          <w:color w:val="000000"/>
          <w:szCs w:val="24"/>
        </w:rPr>
        <w:t>d’interaction patient-médecin.</w:t>
      </w:r>
    </w:p>
    <w:p w:rsidR="00E950CC" w:rsidRPr="00A7139B" w:rsidRDefault="00A7139B" w:rsidP="00C0680B">
      <w:pPr>
        <w:rPr>
          <w:rFonts w:cs="Times New Roman"/>
          <w:szCs w:val="24"/>
        </w:rPr>
      </w:pPr>
      <w:r>
        <w:rPr>
          <w:rStyle w:val="lev"/>
          <w:rFonts w:cs="Times New Roman"/>
          <w:b w:val="0"/>
          <w:color w:val="000000"/>
          <w:szCs w:val="24"/>
        </w:rPr>
        <w:t xml:space="preserve">Par ailleurs, Vu l’immensité de notre sujet par rapport au temps mis à notre disposition pour l’accomplissement de notre recherche, nous nous sommes attelé à </w:t>
      </w:r>
      <w:r w:rsidR="00D33394">
        <w:rPr>
          <w:rStyle w:val="lev"/>
          <w:rFonts w:cs="Times New Roman"/>
          <w:b w:val="0"/>
          <w:color w:val="000000"/>
          <w:szCs w:val="24"/>
        </w:rPr>
        <w:t xml:space="preserve">analyser et traiter les données mise à notre disposition par différentes communautés </w:t>
      </w:r>
      <w:r w:rsidR="0092734B">
        <w:rPr>
          <w:rStyle w:val="lev"/>
          <w:rFonts w:cs="Times New Roman"/>
          <w:b w:val="0"/>
          <w:color w:val="000000"/>
          <w:szCs w:val="24"/>
        </w:rPr>
        <w:t>scientifique (</w:t>
      </w:r>
      <w:r w:rsidR="0092734B" w:rsidRPr="0092734B">
        <w:t>PhysioBank, Kag</w:t>
      </w:r>
      <w:r w:rsidR="0092734B">
        <w:t>g</w:t>
      </w:r>
      <w:r w:rsidR="0092734B" w:rsidRPr="0092734B">
        <w:t>le,</w:t>
      </w:r>
      <w:r w:rsidR="0092734B">
        <w:t xml:space="preserve"> </w:t>
      </w:r>
      <w:r w:rsidR="0092734B" w:rsidRPr="0092734B">
        <w:t>CDC, etc.…</w:t>
      </w:r>
      <w:r w:rsidR="0092734B">
        <w:rPr>
          <w:rStyle w:val="lev"/>
          <w:rFonts w:cs="Times New Roman"/>
          <w:b w:val="0"/>
          <w:color w:val="000000"/>
          <w:szCs w:val="24"/>
        </w:rPr>
        <w:t>)</w:t>
      </w:r>
      <w:r w:rsidR="00D33394">
        <w:rPr>
          <w:rStyle w:val="lev"/>
          <w:rFonts w:cs="Times New Roman"/>
          <w:b w:val="0"/>
          <w:color w:val="000000"/>
          <w:szCs w:val="24"/>
        </w:rPr>
        <w:t xml:space="preserve"> tout le long de la rédaction et le développement de notre Platform.</w:t>
      </w:r>
    </w:p>
    <w:p w:rsidR="00E950CC" w:rsidRDefault="00E950CC" w:rsidP="00E950CC">
      <w:pPr>
        <w:pStyle w:val="Titre2"/>
      </w:pPr>
      <w:r>
        <w:t xml:space="preserve">I.7. Considération étique </w:t>
      </w:r>
    </w:p>
    <w:p w:rsidR="00A16CCC" w:rsidRDefault="00A16CCC" w:rsidP="00A16CCC">
      <w:pPr>
        <w:ind w:firstLine="708"/>
      </w:pPr>
      <w:r w:rsidRPr="00A16CCC">
        <w:t>Depuis les origines, les hommes doivent s’être aperçus qu’on ne peut pas se conduire n’importe comment. Comme le monde est ordonné, il doit y aussi avoir un ordre moral. Car il y a une correcte façon de se conduire. Par conséquent, l’éthique a son origine dans les activités quotidiennes comme vivre, se marier, élever les enfants, étudier, enseigner, travailler dans une entreprise ou organisation, …  En effet, il y a une manière correcte de faire ces activités ordinaires : il y a des règles, des indications ou lignes directrices qui indiquent, déterminent comment on doit agir ou procéder dans telle ou telle autre activité. Ces règles et lignes directrices sont devenues des coutumes et données pour quelques pratiques</w:t>
      </w:r>
      <w:r>
        <w:t xml:space="preserve"> (Innocent HAKUZIMANA KABUMBA, 2020 - 2021)</w:t>
      </w:r>
      <w:r>
        <w:rPr>
          <w:rStyle w:val="lev"/>
          <w:rFonts w:ascii="Times New Roman" w:hAnsi="Times New Roman"/>
          <w:b w:val="0"/>
          <w:color w:val="000000"/>
          <w:sz w:val="24"/>
          <w:szCs w:val="24"/>
        </w:rPr>
        <w:t>.</w:t>
      </w:r>
    </w:p>
    <w:p w:rsidR="00E950CC" w:rsidRDefault="00A16CCC" w:rsidP="00E950CC">
      <w:r w:rsidRPr="00A16CCC">
        <w:rPr>
          <w:rStyle w:val="lev"/>
          <w:b w:val="0"/>
          <w:color w:val="000000"/>
        </w:rPr>
        <w:t>Ayant connaissance de ce qu’est l’éthique, lors de cette recherche, nous avons dû respecter toutes les lois et normes éthique requises. Toutes les informations de recherche ont été collectées et utilisées avec sécurité et l’utilisation des données ont respecté la confidentialité des archives et elles ont été u</w:t>
      </w:r>
      <w:r w:rsidR="00D87699">
        <w:rPr>
          <w:rStyle w:val="lev"/>
          <w:b w:val="0"/>
          <w:color w:val="000000"/>
        </w:rPr>
        <w:t xml:space="preserve">tilisées à des fins académiques. </w:t>
      </w:r>
    </w:p>
    <w:p w:rsidR="00E950CC" w:rsidRDefault="00E950CC" w:rsidP="003E473A">
      <w:pPr>
        <w:pStyle w:val="Titre2"/>
      </w:pPr>
      <w:r>
        <w:t xml:space="preserve">I.8. </w:t>
      </w:r>
      <w:r w:rsidR="003E473A">
        <w:t>ossature</w:t>
      </w:r>
      <w:r>
        <w:t xml:space="preserve"> du travail </w:t>
      </w:r>
    </w:p>
    <w:p w:rsidR="00F04F1E" w:rsidRDefault="00F04F1E" w:rsidP="003E473A">
      <w:pPr>
        <w:ind w:firstLine="708"/>
      </w:pPr>
      <w:r>
        <w:t>Le présent manuscrit</w:t>
      </w:r>
      <w:r w:rsidR="003E473A">
        <w:t xml:space="preserve"> n’est pas rédigé sous forme d’un bloc, il est structuré par un certain nombre des chapitres pour le rendre plus claire et faciliter sa lecture. Ainsi, il est subdivisé</w:t>
      </w:r>
      <w:r>
        <w:t xml:space="preserve"> et organisé comme suit : </w:t>
      </w:r>
    </w:p>
    <w:p w:rsidR="003A74D0" w:rsidRDefault="00F04F1E" w:rsidP="00FE6443">
      <w:pPr>
        <w:ind w:firstLine="708"/>
      </w:pPr>
      <w:r>
        <w:t xml:space="preserve">Le </w:t>
      </w:r>
      <w:r w:rsidR="003A74D0">
        <w:t xml:space="preserve">premier chapitre présente la partie introductive de notre mémoire en mettant en lumière notre problématique, le champs d’action de la recherche, la méthodologie de </w:t>
      </w:r>
      <w:r w:rsidR="003A74D0">
        <w:lastRenderedPageBreak/>
        <w:t xml:space="preserve">travail et les objectifs poursuivies. Tout cela dans l’optique de </w:t>
      </w:r>
      <w:r w:rsidR="00B555D2">
        <w:t xml:space="preserve">faire sortir les points saillant </w:t>
      </w:r>
      <w:r w:rsidR="003A74D0">
        <w:t>de</w:t>
      </w:r>
      <w:r w:rsidR="00B555D2">
        <w:t xml:space="preserve"> notre recherche</w:t>
      </w:r>
      <w:r w:rsidR="00694CC8">
        <w:t>.</w:t>
      </w:r>
    </w:p>
    <w:p w:rsidR="003A74D0" w:rsidRDefault="003A74D0" w:rsidP="00F04F1E">
      <w:r>
        <w:t xml:space="preserve">Pour une organisation minutieuse, la suite de la rédaction sera groupée en trois volet : le volet de généralité, le </w:t>
      </w:r>
      <w:r w:rsidR="00D846BC">
        <w:t>volet d’analyse et de technicité et en dernier le volet de résultat.</w:t>
      </w:r>
    </w:p>
    <w:p w:rsidR="001550D8" w:rsidRDefault="00D846BC" w:rsidP="001550D8">
      <w:pPr>
        <w:ind w:firstLine="708"/>
      </w:pPr>
      <w:r>
        <w:t>Dans le volet de généralités nous traiterons</w:t>
      </w:r>
      <w:r w:rsidR="003E473A">
        <w:t xml:space="preserve"> </w:t>
      </w:r>
      <w:r>
        <w:t>de l’aspect basique</w:t>
      </w:r>
      <w:r w:rsidR="00086740">
        <w:t xml:space="preserve"> et</w:t>
      </w:r>
      <w:r>
        <w:t xml:space="preserve"> conceptuel de nos différentes thématiques</w:t>
      </w:r>
      <w:r w:rsidR="003E473A">
        <w:t>. Il est composé du deuxième chapitre intitulé généralité et champs d’application. Le présent chapitre comprend deux sections dont la première est constitué des approches conceptuelles où nous prélèveront les définit</w:t>
      </w:r>
      <w:r>
        <w:t>ions des différents mots clés</w:t>
      </w:r>
      <w:r w:rsidR="003E473A">
        <w:t xml:space="preserve"> liés de près à n</w:t>
      </w:r>
      <w:r>
        <w:t>otre sujet de recherche et la</w:t>
      </w:r>
      <w:r w:rsidR="003E473A">
        <w:t xml:space="preserve"> seconde section est celle de l’étude et de la compréhension du domaine hébergent en son sein notre sujet de recherche. </w:t>
      </w:r>
    </w:p>
    <w:p w:rsidR="001550D8" w:rsidRDefault="003E473A" w:rsidP="001550D8">
      <w:r>
        <w:t>Le troisième chapitre qui présentera les solutions déjà proposer autour de notre problématique sera intitulé état de l’</w:t>
      </w:r>
      <w:r w:rsidR="001550D8">
        <w:t>art. Puis nous finirons ce point par une partie dédier aux point</w:t>
      </w:r>
      <w:r w:rsidR="002A6394">
        <w:t>s</w:t>
      </w:r>
      <w:r w:rsidR="001550D8">
        <w:t xml:space="preserve"> de démarcation d’où l</w:t>
      </w:r>
      <w:r w:rsidR="00A17457">
        <w:t xml:space="preserve">a </w:t>
      </w:r>
      <w:r w:rsidR="00AC4B8D">
        <w:t>scientificité</w:t>
      </w:r>
      <w:r w:rsidR="001550D8">
        <w:t xml:space="preserve"> même de ce travail.</w:t>
      </w:r>
      <w:r>
        <w:t xml:space="preserve"> À la fin de ce volet une synthèse conclusive sera proposer en guise de brève rappelle de la thématique débattue tout le long de ce dernier. </w:t>
      </w:r>
    </w:p>
    <w:p w:rsidR="001F15FF" w:rsidRDefault="003E473A" w:rsidP="001F15FF">
      <w:pPr>
        <w:ind w:firstLine="708"/>
      </w:pPr>
      <w:r>
        <w:t xml:space="preserve">Le volet d’analyse et de technicité : Comme le titre le fait sous-entendre, dans cette partie nous allons dans le quatrième chapitre nous allons présenter </w:t>
      </w:r>
      <w:r w:rsidR="001F15FF">
        <w:t>les différentes approches technologiques</w:t>
      </w:r>
      <w:r w:rsidR="0077275C">
        <w:t xml:space="preserve"> et les modèles algorithmique déjà développé par d’autre chercheurs et nous finirons par faire un choix bien justifier, ce que nous</w:t>
      </w:r>
      <w:r w:rsidR="00CA0C3E">
        <w:t xml:space="preserve"> </w:t>
      </w:r>
      <w:r w:rsidR="005446B5">
        <w:t>appellerons l’analyse de l’objet d’étude</w:t>
      </w:r>
    </w:p>
    <w:p w:rsidR="00CA0C3E" w:rsidRDefault="001A6273" w:rsidP="001F15FF">
      <w:r>
        <w:t xml:space="preserve"> Dans sa seconde section</w:t>
      </w:r>
      <w:r w:rsidR="003E473A">
        <w:t xml:space="preserve"> </w:t>
      </w:r>
      <w:r w:rsidR="002C25C8">
        <w:t>nous allons décortiquer les manquements des infrastructures et système hospitalière tout en gardant notre angle de recherche pour évi</w:t>
      </w:r>
      <w:r w:rsidR="000022A6">
        <w:t>ter le débordement.</w:t>
      </w:r>
    </w:p>
    <w:p w:rsidR="00E70FF9" w:rsidRDefault="002C25C8" w:rsidP="00E70FF9">
      <w:pPr>
        <w:ind w:firstLine="708"/>
      </w:pPr>
      <w:r>
        <w:t>Le résultat et le nouveau système sera présenté au niveau du volet de résul</w:t>
      </w:r>
      <w:r w:rsidR="000935E4">
        <w:t>tat au travers d’un projet AMEN</w:t>
      </w:r>
      <w:r>
        <w:t xml:space="preserve">. Ce projet vise la validation d’une </w:t>
      </w:r>
      <w:r w:rsidR="00E70FF9">
        <w:t>plateforme complète de surveillance, d’analyse des données et d’un agent conversationnel. La</w:t>
      </w:r>
      <w:r w:rsidR="003E473A">
        <w:t xml:space="preserve"> manière dont nous avons conçu le nouveau système sera présenté grâce au modelé UML</w:t>
      </w:r>
      <w:r w:rsidR="00E70FF9">
        <w:t xml:space="preserve"> au chapitre </w:t>
      </w:r>
      <w:r w:rsidR="006327D5">
        <w:t>cinq</w:t>
      </w:r>
      <w:r w:rsidR="00E70FF9">
        <w:t xml:space="preserve">. En guise, </w:t>
      </w:r>
      <w:r w:rsidR="003E473A">
        <w:t>nous montrerons la mise en place du projet par quelques interfaces graphiques réalisées pour interpréte</w:t>
      </w:r>
      <w:r w:rsidR="00E70FF9">
        <w:t xml:space="preserve">r les résultats au chapitre </w:t>
      </w:r>
      <w:r w:rsidR="00724268">
        <w:t>six</w:t>
      </w:r>
      <w:r w:rsidR="003E473A">
        <w:t xml:space="preserve">. </w:t>
      </w:r>
    </w:p>
    <w:p w:rsidR="003E473A" w:rsidRDefault="00E70FF9" w:rsidP="00E70FF9">
      <w:pPr>
        <w:ind w:firstLine="708"/>
      </w:pPr>
      <w:r>
        <w:t>Nous conclurons et</w:t>
      </w:r>
      <w:r w:rsidR="003E473A">
        <w:t xml:space="preserve"> </w:t>
      </w:r>
      <w:r>
        <w:t xml:space="preserve">nous tirerons finalement les leçons des retours d’expérience par rapport à l’objectif ultime de l’intégration, dans notre système de santé, d’une instrumentation médicalisée de l’habitat de manière plus généralisée pour une meilleure prise en charge de patients à risque des accidents vasculaire cardiaque. Nous donnerons des perspectives de recherches à court et moyen terme sur les dispositifs développés mais également quelques recommandations sur les orientations à </w:t>
      </w:r>
      <w:r w:rsidR="00243968">
        <w:t>suivre.</w:t>
      </w:r>
    </w:p>
    <w:p w:rsidR="00236725" w:rsidRDefault="00236725">
      <w:r>
        <w:br w:type="page"/>
      </w:r>
    </w:p>
    <w:p w:rsidR="00236725" w:rsidRDefault="00236725" w:rsidP="00236725">
      <w:pPr>
        <w:pStyle w:val="Titre1"/>
      </w:pPr>
      <w:bookmarkStart w:id="1" w:name="_Toc130806437"/>
      <w:r>
        <w:lastRenderedPageBreak/>
        <w:t>Volet de généralité</w:t>
      </w:r>
      <w:bookmarkEnd w:id="1"/>
      <w:r>
        <w:t xml:space="preserve"> </w:t>
      </w:r>
    </w:p>
    <w:p w:rsidR="00236725" w:rsidRPr="00D63809" w:rsidRDefault="00236725" w:rsidP="00236725">
      <w:pPr>
        <w:ind w:firstLine="708"/>
      </w:pPr>
      <w:r w:rsidRPr="00D63809">
        <w:t>La santé est la condition normale et naturelle de tous les êtres vivants, car cette capacité est inhérente à la vie. Donc, elle est perçue comme une ressource de la vie quotidienne, et non comme le but de la vie. La maladie désigne un ensemble d'altération qui engendre un mauvais fonctionnement de l’organisme en redondance</w:t>
      </w:r>
      <w:r>
        <w:t>,</w:t>
      </w:r>
      <w:r w:rsidRPr="00D63809">
        <w:t xml:space="preserve"> une influence négative sur la santé d’une personne. Cette de</w:t>
      </w:r>
      <w:r>
        <w:t>rnière qui souffre</w:t>
      </w:r>
      <w:r w:rsidRPr="00D63809">
        <w:t>, nécessitant un traitement thérapeutique.</w:t>
      </w:r>
      <w:r>
        <w:t xml:space="preserve"> </w:t>
      </w:r>
      <w:r w:rsidRPr="00D63809">
        <w:rPr>
          <w:rStyle w:val="15"/>
          <w:rFonts w:ascii="Century Gothic" w:hAnsi="Century Gothic" w:cs="Times New Roman"/>
          <w:b w:val="0"/>
          <w:color w:val="000000"/>
        </w:rPr>
        <w:t>Dans ce contexte, le suivi de patients constitue aujourd’hui la majeure partie des activités médicales, que ce soit en ambulatoire comme en établissements de santé qui est un lieu de prise en charge</w:t>
      </w:r>
      <w:r>
        <w:rPr>
          <w:rStyle w:val="15"/>
          <w:rFonts w:ascii="Century Gothic" w:hAnsi="Century Gothic" w:cs="Times New Roman"/>
          <w:b w:val="0"/>
          <w:color w:val="000000"/>
        </w:rPr>
        <w:t xml:space="preserve"> de</w:t>
      </w:r>
      <w:r w:rsidRPr="00D63809">
        <w:rPr>
          <w:rStyle w:val="15"/>
          <w:rFonts w:ascii="Century Gothic" w:hAnsi="Century Gothic" w:cs="Times New Roman"/>
          <w:b w:val="0"/>
          <w:color w:val="000000"/>
        </w:rPr>
        <w:t xml:space="preserve"> ses besoins en matière de santé. Le parcours de soins de ces patients s’étale dans la durée et fait appel à l’ensemble des compétences des différents professionnels s’intervenant dans la prise en charge.</w:t>
      </w:r>
    </w:p>
    <w:p w:rsidR="00236725" w:rsidRDefault="00236725" w:rsidP="00236725">
      <w:pPr>
        <w:ind w:firstLine="708"/>
        <w:rPr>
          <w:rStyle w:val="15"/>
          <w:rFonts w:ascii="Century Gothic" w:hAnsi="Century Gothic" w:cs="SimSun"/>
          <w:b w:val="0"/>
          <w:color w:val="000000"/>
        </w:rPr>
      </w:pPr>
      <w:r w:rsidRPr="00D63809">
        <w:rPr>
          <w:rStyle w:val="15"/>
          <w:rFonts w:ascii="Century Gothic" w:hAnsi="Century Gothic" w:cs="SimSun"/>
          <w:b w:val="0"/>
          <w:color w:val="000000"/>
        </w:rPr>
        <w:t>Ce volet sera consacré sur</w:t>
      </w:r>
      <w:r>
        <w:rPr>
          <w:rStyle w:val="15"/>
          <w:rFonts w:ascii="Century Gothic" w:hAnsi="Century Gothic" w:cs="SimSun"/>
          <w:b w:val="0"/>
          <w:color w:val="000000"/>
        </w:rPr>
        <w:t xml:space="preserve"> la présentation d</w:t>
      </w:r>
      <w:r w:rsidRPr="00D63809">
        <w:rPr>
          <w:rStyle w:val="15"/>
          <w:rFonts w:ascii="Century Gothic" w:hAnsi="Century Gothic" w:cs="SimSun"/>
          <w:b w:val="0"/>
          <w:color w:val="000000"/>
        </w:rPr>
        <w:t>es généralités des concepts de base. Il est composé du deuxième chapitre intitulé généralité et champs d’application. Le présent chapitre comprend deux sections dont la première est constitué des approches conceptuelles où nous prélèveront les définitions des différents mots clés ou concepts de base liés de près ou de loin à notre sujet de recherche et la seconde section est celle de l’étude et de la compréhension du domaine hébergent en son sein notre sujet de recherche. Le troisième chapitre qui présentera les solutions déjà proposer autour de notre problématique sera intitulé état de l’art</w:t>
      </w:r>
      <w:r>
        <w:rPr>
          <w:rStyle w:val="15"/>
          <w:rFonts w:ascii="Century Gothic" w:hAnsi="Century Gothic" w:cs="SimSun"/>
          <w:b w:val="0"/>
          <w:color w:val="000000"/>
        </w:rPr>
        <w:t xml:space="preserve"> et sera clôturer par une section concentre à la démarcation.</w:t>
      </w:r>
      <w:r w:rsidRPr="00D63809">
        <w:rPr>
          <w:rStyle w:val="15"/>
          <w:rFonts w:ascii="Century Gothic" w:hAnsi="Century Gothic" w:cs="SimSun"/>
          <w:b w:val="0"/>
          <w:color w:val="000000"/>
        </w:rPr>
        <w:t xml:space="preserve"> À la fin de ce volet une synthèse conclusive sera proposer en guise de brève rappelle des thématiques débattue tout le long de ce volet.</w:t>
      </w:r>
    </w:p>
    <w:p w:rsidR="00236725" w:rsidRDefault="00236725" w:rsidP="00236725">
      <w:pPr>
        <w:rPr>
          <w:rStyle w:val="15"/>
          <w:rFonts w:ascii="Century Gothic" w:hAnsi="Century Gothic" w:cs="SimSun"/>
          <w:b w:val="0"/>
          <w:color w:val="000000"/>
        </w:rPr>
      </w:pPr>
    </w:p>
    <w:p w:rsidR="00236725" w:rsidRPr="001070D7" w:rsidRDefault="00236725" w:rsidP="00236725">
      <w:pPr>
        <w:rPr>
          <w:rFonts w:cs="SimSun"/>
          <w:bCs/>
          <w:color w:val="000000"/>
        </w:rPr>
      </w:pPr>
      <w:r>
        <w:rPr>
          <w:rStyle w:val="15"/>
          <w:rFonts w:ascii="Century Gothic" w:hAnsi="Century Gothic" w:cs="SimSun"/>
          <w:b w:val="0"/>
          <w:color w:val="000000"/>
        </w:rPr>
        <w:br w:type="page"/>
      </w:r>
    </w:p>
    <w:bookmarkStart w:id="2" w:name="_Toc130806438" w:displacedByCustomXml="next"/>
    <w:sdt>
      <w:sdtPr>
        <w:rPr>
          <w:b w:val="0"/>
          <w:caps w:val="0"/>
          <w:color w:val="auto"/>
          <w:spacing w:val="0"/>
          <w:sz w:val="20"/>
        </w:rPr>
        <w:id w:val="1744218646"/>
        <w:docPartObj>
          <w:docPartGallery w:val="Table of Contents"/>
          <w:docPartUnique/>
        </w:docPartObj>
      </w:sdtPr>
      <w:sdtEndPr>
        <w:rPr>
          <w:bCs/>
        </w:rPr>
      </w:sdtEndPr>
      <w:sdtContent>
        <w:p w:rsidR="00236725" w:rsidRDefault="00236725" w:rsidP="00236725">
          <w:pPr>
            <w:pStyle w:val="Titre2"/>
          </w:pPr>
          <w:r>
            <w:t>sommaire</w:t>
          </w:r>
          <w:bookmarkEnd w:id="2"/>
          <w:r>
            <w:t xml:space="preserve"> </w:t>
          </w:r>
        </w:p>
        <w:p w:rsidR="00236725" w:rsidRDefault="00236725" w:rsidP="00236725">
          <w:pPr>
            <w:pStyle w:val="TM1"/>
            <w:tabs>
              <w:tab w:val="right" w:leader="dot" w:pos="9062"/>
            </w:tabs>
            <w:rPr>
              <w:rFonts w:asciiTheme="minorHAnsi" w:hAnsiTheme="minorHAnsi"/>
              <w:noProof/>
              <w:sz w:val="22"/>
              <w:szCs w:val="22"/>
              <w:lang w:val="en-US"/>
            </w:rPr>
          </w:pPr>
          <w:r>
            <w:fldChar w:fldCharType="begin"/>
          </w:r>
          <w:r>
            <w:instrText xml:space="preserve"> TOC \o "1-5" \h \z \u </w:instrText>
          </w:r>
          <w:r>
            <w:fldChar w:fldCharType="separate"/>
          </w:r>
          <w:hyperlink w:anchor="_Toc130806437" w:history="1">
            <w:r w:rsidRPr="002630ED">
              <w:rPr>
                <w:rStyle w:val="Lienhypertexte"/>
                <w:noProof/>
              </w:rPr>
              <w:t>Volet de généralité</w:t>
            </w:r>
            <w:r>
              <w:rPr>
                <w:noProof/>
                <w:webHidden/>
              </w:rPr>
              <w:tab/>
            </w:r>
            <w:r>
              <w:rPr>
                <w:noProof/>
                <w:webHidden/>
              </w:rPr>
              <w:fldChar w:fldCharType="begin"/>
            </w:r>
            <w:r>
              <w:rPr>
                <w:noProof/>
                <w:webHidden/>
              </w:rPr>
              <w:instrText xml:space="preserve"> PAGEREF _Toc130806437 \h </w:instrText>
            </w:r>
            <w:r>
              <w:rPr>
                <w:noProof/>
                <w:webHidden/>
              </w:rPr>
            </w:r>
            <w:r>
              <w:rPr>
                <w:noProof/>
                <w:webHidden/>
              </w:rPr>
              <w:fldChar w:fldCharType="separate"/>
            </w:r>
            <w:r>
              <w:rPr>
                <w:noProof/>
                <w:webHidden/>
              </w:rPr>
              <w:t>- 13 -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38" w:history="1">
            <w:r w:rsidRPr="002630ED">
              <w:rPr>
                <w:rStyle w:val="Lienhypertexte"/>
                <w:noProof/>
              </w:rPr>
              <w:t>sommaire</w:t>
            </w:r>
            <w:r>
              <w:rPr>
                <w:noProof/>
                <w:webHidden/>
              </w:rPr>
              <w:tab/>
            </w:r>
            <w:r>
              <w:rPr>
                <w:noProof/>
                <w:webHidden/>
              </w:rPr>
              <w:fldChar w:fldCharType="begin"/>
            </w:r>
            <w:r>
              <w:rPr>
                <w:noProof/>
                <w:webHidden/>
              </w:rPr>
              <w:instrText xml:space="preserve"> PAGEREF _Toc130806438 \h </w:instrText>
            </w:r>
            <w:r>
              <w:rPr>
                <w:noProof/>
                <w:webHidden/>
              </w:rPr>
            </w:r>
            <w:r>
              <w:rPr>
                <w:noProof/>
                <w:webHidden/>
              </w:rPr>
              <w:fldChar w:fldCharType="separate"/>
            </w:r>
            <w:r>
              <w:rPr>
                <w:noProof/>
                <w:webHidden/>
              </w:rPr>
              <w:t>- 14 -</w:t>
            </w:r>
            <w:r>
              <w:rPr>
                <w:noProof/>
                <w:webHidden/>
              </w:rPr>
              <w:fldChar w:fldCharType="end"/>
            </w:r>
          </w:hyperlink>
        </w:p>
        <w:p w:rsidR="00236725" w:rsidRDefault="00236725" w:rsidP="00236725">
          <w:pPr>
            <w:pStyle w:val="TM1"/>
            <w:tabs>
              <w:tab w:val="right" w:leader="dot" w:pos="9062"/>
            </w:tabs>
            <w:rPr>
              <w:rFonts w:asciiTheme="minorHAnsi" w:hAnsiTheme="minorHAnsi"/>
              <w:noProof/>
              <w:sz w:val="22"/>
              <w:szCs w:val="22"/>
              <w:lang w:val="en-US"/>
            </w:rPr>
          </w:pPr>
          <w:hyperlink w:anchor="_Toc130806439" w:history="1">
            <w:r w:rsidRPr="002630ED">
              <w:rPr>
                <w:rStyle w:val="Lienhypertexte"/>
                <w:rFonts w:cs="Times New Roman"/>
                <w:noProof/>
                <w:kern w:val="36"/>
              </w:rPr>
              <w:t>CHAPITRE. II. GÉNÉRALITÉ ET CHAMPS D’APPLICATION</w:t>
            </w:r>
            <w:r>
              <w:rPr>
                <w:noProof/>
                <w:webHidden/>
              </w:rPr>
              <w:tab/>
            </w:r>
            <w:r>
              <w:rPr>
                <w:noProof/>
                <w:webHidden/>
              </w:rPr>
              <w:fldChar w:fldCharType="begin"/>
            </w:r>
            <w:r>
              <w:rPr>
                <w:noProof/>
                <w:webHidden/>
              </w:rPr>
              <w:instrText xml:space="preserve"> PAGEREF _Toc130806439 \h </w:instrText>
            </w:r>
            <w:r>
              <w:rPr>
                <w:noProof/>
                <w:webHidden/>
              </w:rPr>
            </w:r>
            <w:r>
              <w:rPr>
                <w:noProof/>
                <w:webHidden/>
              </w:rPr>
              <w:fldChar w:fldCharType="separate"/>
            </w:r>
            <w:r>
              <w:rPr>
                <w:noProof/>
                <w:webHidden/>
              </w:rPr>
              <w:t>- 15 -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40" w:history="1">
            <w:r w:rsidRPr="002630ED">
              <w:rPr>
                <w:rStyle w:val="Lienhypertexte"/>
                <w:noProof/>
              </w:rPr>
              <w:t>II.1. INTRODUCTION</w:t>
            </w:r>
            <w:r>
              <w:rPr>
                <w:noProof/>
                <w:webHidden/>
              </w:rPr>
              <w:tab/>
            </w:r>
            <w:r>
              <w:rPr>
                <w:noProof/>
                <w:webHidden/>
              </w:rPr>
              <w:fldChar w:fldCharType="begin"/>
            </w:r>
            <w:r>
              <w:rPr>
                <w:noProof/>
                <w:webHidden/>
              </w:rPr>
              <w:instrText xml:space="preserve"> PAGEREF _Toc130806440 \h </w:instrText>
            </w:r>
            <w:r>
              <w:rPr>
                <w:noProof/>
                <w:webHidden/>
              </w:rPr>
            </w:r>
            <w:r>
              <w:rPr>
                <w:noProof/>
                <w:webHidden/>
              </w:rPr>
              <w:fldChar w:fldCharType="separate"/>
            </w:r>
            <w:r>
              <w:rPr>
                <w:noProof/>
                <w:webHidden/>
              </w:rPr>
              <w:t>- 15 -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41" w:history="1">
            <w:r w:rsidRPr="002630ED">
              <w:rPr>
                <w:rStyle w:val="Lienhypertexte"/>
                <w:noProof/>
              </w:rPr>
              <w:t>II.2. Première section : aperçu thématique</w:t>
            </w:r>
            <w:r>
              <w:rPr>
                <w:noProof/>
                <w:webHidden/>
              </w:rPr>
              <w:tab/>
            </w:r>
            <w:r>
              <w:rPr>
                <w:noProof/>
                <w:webHidden/>
              </w:rPr>
              <w:fldChar w:fldCharType="begin"/>
            </w:r>
            <w:r>
              <w:rPr>
                <w:noProof/>
                <w:webHidden/>
              </w:rPr>
              <w:instrText xml:space="preserve"> PAGEREF _Toc130806441 \h </w:instrText>
            </w:r>
            <w:r>
              <w:rPr>
                <w:noProof/>
                <w:webHidden/>
              </w:rPr>
            </w:r>
            <w:r>
              <w:rPr>
                <w:noProof/>
                <w:webHidden/>
              </w:rPr>
              <w:fldChar w:fldCharType="separate"/>
            </w:r>
            <w:r>
              <w:rPr>
                <w:noProof/>
                <w:webHidden/>
              </w:rPr>
              <w:t>- 15 -</w:t>
            </w:r>
            <w:r>
              <w:rPr>
                <w:noProof/>
                <w:webHidden/>
              </w:rPr>
              <w:fldChar w:fldCharType="end"/>
            </w:r>
          </w:hyperlink>
        </w:p>
        <w:p w:rsidR="00236725" w:rsidRDefault="00236725" w:rsidP="00236725">
          <w:pPr>
            <w:pStyle w:val="TM3"/>
            <w:tabs>
              <w:tab w:val="left" w:pos="1000"/>
              <w:tab w:val="right" w:leader="dot" w:pos="9062"/>
            </w:tabs>
            <w:rPr>
              <w:rFonts w:cstheme="minorBidi"/>
              <w:noProof/>
              <w:lang w:val="en-US" w:eastAsia="en-US"/>
            </w:rPr>
          </w:pPr>
          <w:hyperlink w:anchor="_Toc130806442" w:history="1">
            <w:r w:rsidRPr="002630ED">
              <w:rPr>
                <w:rStyle w:val="Lienhypertexte"/>
                <w:noProof/>
              </w:rPr>
              <w:t>A.</w:t>
            </w:r>
            <w:r>
              <w:rPr>
                <w:rFonts w:cstheme="minorBidi"/>
                <w:noProof/>
                <w:lang w:val="en-US" w:eastAsia="en-US"/>
              </w:rPr>
              <w:tab/>
            </w:r>
            <w:r w:rsidRPr="002630ED">
              <w:rPr>
                <w:rStyle w:val="Lienhypertexte"/>
                <w:noProof/>
              </w:rPr>
              <w:t>Le système de santé</w:t>
            </w:r>
            <w:r>
              <w:rPr>
                <w:noProof/>
                <w:webHidden/>
              </w:rPr>
              <w:tab/>
            </w:r>
            <w:r>
              <w:rPr>
                <w:noProof/>
                <w:webHidden/>
              </w:rPr>
              <w:fldChar w:fldCharType="begin"/>
            </w:r>
            <w:r>
              <w:rPr>
                <w:noProof/>
                <w:webHidden/>
              </w:rPr>
              <w:instrText xml:space="preserve"> PAGEREF _Toc130806442 \h </w:instrText>
            </w:r>
            <w:r>
              <w:rPr>
                <w:noProof/>
                <w:webHidden/>
              </w:rPr>
            </w:r>
            <w:r>
              <w:rPr>
                <w:noProof/>
                <w:webHidden/>
              </w:rPr>
              <w:fldChar w:fldCharType="separate"/>
            </w:r>
            <w:r>
              <w:rPr>
                <w:noProof/>
                <w:webHidden/>
              </w:rPr>
              <w:t>- 15 -</w:t>
            </w:r>
            <w:r>
              <w:rPr>
                <w:noProof/>
                <w:webHidden/>
              </w:rPr>
              <w:fldChar w:fldCharType="end"/>
            </w:r>
          </w:hyperlink>
        </w:p>
        <w:p w:rsidR="00236725" w:rsidRDefault="00236725" w:rsidP="00236725">
          <w:pPr>
            <w:pStyle w:val="TM3"/>
            <w:tabs>
              <w:tab w:val="left" w:pos="1000"/>
              <w:tab w:val="right" w:leader="dot" w:pos="9062"/>
            </w:tabs>
            <w:rPr>
              <w:rFonts w:cstheme="minorBidi"/>
              <w:noProof/>
              <w:lang w:val="en-US" w:eastAsia="en-US"/>
            </w:rPr>
          </w:pPr>
          <w:hyperlink w:anchor="_Toc130806443" w:history="1">
            <w:r w:rsidRPr="002630ED">
              <w:rPr>
                <w:rStyle w:val="Lienhypertexte"/>
                <w:rFonts w:eastAsia="Times New Roman"/>
                <w:noProof/>
              </w:rPr>
              <w:t>B.</w:t>
            </w:r>
            <w:r>
              <w:rPr>
                <w:rFonts w:cstheme="minorBidi"/>
                <w:noProof/>
                <w:lang w:val="en-US" w:eastAsia="en-US"/>
              </w:rPr>
              <w:tab/>
            </w:r>
            <w:r w:rsidRPr="002630ED">
              <w:rPr>
                <w:rStyle w:val="Lienhypertexte"/>
                <w:rFonts w:eastAsia="Times New Roman"/>
                <w:noProof/>
              </w:rPr>
              <w:t>la E-Santé</w:t>
            </w:r>
            <w:r>
              <w:rPr>
                <w:noProof/>
                <w:webHidden/>
              </w:rPr>
              <w:tab/>
            </w:r>
            <w:r>
              <w:rPr>
                <w:noProof/>
                <w:webHidden/>
              </w:rPr>
              <w:fldChar w:fldCharType="begin"/>
            </w:r>
            <w:r>
              <w:rPr>
                <w:noProof/>
                <w:webHidden/>
              </w:rPr>
              <w:instrText xml:space="preserve"> PAGEREF _Toc130806443 \h </w:instrText>
            </w:r>
            <w:r>
              <w:rPr>
                <w:noProof/>
                <w:webHidden/>
              </w:rPr>
            </w:r>
            <w:r>
              <w:rPr>
                <w:noProof/>
                <w:webHidden/>
              </w:rPr>
              <w:fldChar w:fldCharType="separate"/>
            </w:r>
            <w:r>
              <w:rPr>
                <w:noProof/>
                <w:webHidden/>
              </w:rPr>
              <w:t>- 16 -</w:t>
            </w:r>
            <w:r>
              <w:rPr>
                <w:noProof/>
                <w:webHidden/>
              </w:rPr>
              <w:fldChar w:fldCharType="end"/>
            </w:r>
          </w:hyperlink>
        </w:p>
        <w:p w:rsidR="00236725" w:rsidRDefault="00236725" w:rsidP="00236725">
          <w:pPr>
            <w:pStyle w:val="TM3"/>
            <w:tabs>
              <w:tab w:val="left" w:pos="1000"/>
              <w:tab w:val="right" w:leader="dot" w:pos="9062"/>
            </w:tabs>
            <w:rPr>
              <w:rFonts w:cstheme="minorBidi"/>
              <w:noProof/>
              <w:lang w:val="en-US" w:eastAsia="en-US"/>
            </w:rPr>
          </w:pPr>
          <w:hyperlink w:anchor="_Toc130806444" w:history="1">
            <w:r w:rsidRPr="002630ED">
              <w:rPr>
                <w:rStyle w:val="Lienhypertexte"/>
                <w:noProof/>
              </w:rPr>
              <w:t>C.</w:t>
            </w:r>
            <w:r>
              <w:rPr>
                <w:rFonts w:cstheme="minorBidi"/>
                <w:noProof/>
                <w:lang w:val="en-US" w:eastAsia="en-US"/>
              </w:rPr>
              <w:tab/>
            </w:r>
            <w:r w:rsidRPr="002630ED">
              <w:rPr>
                <w:rStyle w:val="Lienhypertexte"/>
                <w:noProof/>
              </w:rPr>
              <w:t>Les ressources médicales</w:t>
            </w:r>
            <w:r>
              <w:rPr>
                <w:noProof/>
                <w:webHidden/>
              </w:rPr>
              <w:tab/>
            </w:r>
            <w:r>
              <w:rPr>
                <w:noProof/>
                <w:webHidden/>
              </w:rPr>
              <w:fldChar w:fldCharType="begin"/>
            </w:r>
            <w:r>
              <w:rPr>
                <w:noProof/>
                <w:webHidden/>
              </w:rPr>
              <w:instrText xml:space="preserve"> PAGEREF _Toc130806444 \h </w:instrText>
            </w:r>
            <w:r>
              <w:rPr>
                <w:noProof/>
                <w:webHidden/>
              </w:rPr>
            </w:r>
            <w:r>
              <w:rPr>
                <w:noProof/>
                <w:webHidden/>
              </w:rPr>
              <w:fldChar w:fldCharType="separate"/>
            </w:r>
            <w:r>
              <w:rPr>
                <w:noProof/>
                <w:webHidden/>
              </w:rPr>
              <w:t>- 16 -</w:t>
            </w:r>
            <w:r>
              <w:rPr>
                <w:noProof/>
                <w:webHidden/>
              </w:rPr>
              <w:fldChar w:fldCharType="end"/>
            </w:r>
          </w:hyperlink>
        </w:p>
        <w:p w:rsidR="00236725" w:rsidRDefault="00236725" w:rsidP="00236725">
          <w:pPr>
            <w:pStyle w:val="TM3"/>
            <w:tabs>
              <w:tab w:val="left" w:pos="1000"/>
              <w:tab w:val="right" w:leader="dot" w:pos="9062"/>
            </w:tabs>
            <w:rPr>
              <w:rFonts w:cstheme="minorBidi"/>
              <w:noProof/>
              <w:lang w:val="en-US" w:eastAsia="en-US"/>
            </w:rPr>
          </w:pPr>
          <w:hyperlink w:anchor="_Toc130806445" w:history="1">
            <w:r w:rsidRPr="002630ED">
              <w:rPr>
                <w:rStyle w:val="Lienhypertexte"/>
                <w:noProof/>
              </w:rPr>
              <w:t>D.</w:t>
            </w:r>
            <w:r>
              <w:rPr>
                <w:rFonts w:cstheme="minorBidi"/>
                <w:noProof/>
                <w:lang w:val="en-US" w:eastAsia="en-US"/>
              </w:rPr>
              <w:tab/>
            </w:r>
            <w:r w:rsidRPr="002630ED">
              <w:rPr>
                <w:rStyle w:val="Lienhypertexte"/>
                <w:noProof/>
              </w:rPr>
              <w:t>L’intelligence artificielle</w:t>
            </w:r>
            <w:r>
              <w:rPr>
                <w:noProof/>
                <w:webHidden/>
              </w:rPr>
              <w:tab/>
            </w:r>
            <w:r>
              <w:rPr>
                <w:noProof/>
                <w:webHidden/>
              </w:rPr>
              <w:fldChar w:fldCharType="begin"/>
            </w:r>
            <w:r>
              <w:rPr>
                <w:noProof/>
                <w:webHidden/>
              </w:rPr>
              <w:instrText xml:space="preserve"> PAGEREF _Toc130806445 \h </w:instrText>
            </w:r>
            <w:r>
              <w:rPr>
                <w:noProof/>
                <w:webHidden/>
              </w:rPr>
            </w:r>
            <w:r>
              <w:rPr>
                <w:noProof/>
                <w:webHidden/>
              </w:rPr>
              <w:fldChar w:fldCharType="separate"/>
            </w:r>
            <w:r>
              <w:rPr>
                <w:noProof/>
                <w:webHidden/>
              </w:rPr>
              <w:t>- 16 -</w:t>
            </w:r>
            <w:r>
              <w:rPr>
                <w:noProof/>
                <w:webHidden/>
              </w:rPr>
              <w:fldChar w:fldCharType="end"/>
            </w:r>
          </w:hyperlink>
        </w:p>
        <w:p w:rsidR="00236725" w:rsidRDefault="00236725" w:rsidP="00236725">
          <w:pPr>
            <w:pStyle w:val="TM3"/>
            <w:tabs>
              <w:tab w:val="left" w:pos="1000"/>
              <w:tab w:val="right" w:leader="dot" w:pos="9062"/>
            </w:tabs>
            <w:rPr>
              <w:rFonts w:cstheme="minorBidi"/>
              <w:noProof/>
              <w:lang w:val="en-US" w:eastAsia="en-US"/>
            </w:rPr>
          </w:pPr>
          <w:hyperlink w:anchor="_Toc130806446" w:history="1">
            <w:r w:rsidRPr="002630ED">
              <w:rPr>
                <w:rStyle w:val="Lienhypertexte"/>
                <w:noProof/>
              </w:rPr>
              <w:t>E.</w:t>
            </w:r>
            <w:r>
              <w:rPr>
                <w:rFonts w:cstheme="minorBidi"/>
                <w:noProof/>
                <w:lang w:val="en-US" w:eastAsia="en-US"/>
              </w:rPr>
              <w:tab/>
            </w:r>
            <w:r w:rsidRPr="002630ED">
              <w:rPr>
                <w:rStyle w:val="Lienhypertexte"/>
                <w:noProof/>
              </w:rPr>
              <w:t>Le chatbot</w:t>
            </w:r>
            <w:r>
              <w:rPr>
                <w:noProof/>
                <w:webHidden/>
              </w:rPr>
              <w:tab/>
            </w:r>
            <w:r>
              <w:rPr>
                <w:noProof/>
                <w:webHidden/>
              </w:rPr>
              <w:fldChar w:fldCharType="begin"/>
            </w:r>
            <w:r>
              <w:rPr>
                <w:noProof/>
                <w:webHidden/>
              </w:rPr>
              <w:instrText xml:space="preserve"> PAGEREF _Toc130806446 \h </w:instrText>
            </w:r>
            <w:r>
              <w:rPr>
                <w:noProof/>
                <w:webHidden/>
              </w:rPr>
            </w:r>
            <w:r>
              <w:rPr>
                <w:noProof/>
                <w:webHidden/>
              </w:rPr>
              <w:fldChar w:fldCharType="separate"/>
            </w:r>
            <w:r>
              <w:rPr>
                <w:noProof/>
                <w:webHidden/>
              </w:rPr>
              <w:t>- 17 -</w:t>
            </w:r>
            <w:r>
              <w:rPr>
                <w:noProof/>
                <w:webHidden/>
              </w:rPr>
              <w:fldChar w:fldCharType="end"/>
            </w:r>
          </w:hyperlink>
        </w:p>
        <w:p w:rsidR="00236725" w:rsidRDefault="00236725" w:rsidP="00236725">
          <w:pPr>
            <w:pStyle w:val="TM3"/>
            <w:tabs>
              <w:tab w:val="left" w:pos="1000"/>
              <w:tab w:val="right" w:leader="dot" w:pos="9062"/>
            </w:tabs>
            <w:rPr>
              <w:rFonts w:cstheme="minorBidi"/>
              <w:noProof/>
              <w:lang w:val="en-US" w:eastAsia="en-US"/>
            </w:rPr>
          </w:pPr>
          <w:hyperlink w:anchor="_Toc130806447" w:history="1">
            <w:r w:rsidRPr="002630ED">
              <w:rPr>
                <w:rStyle w:val="Lienhypertexte"/>
                <w:noProof/>
              </w:rPr>
              <w:t>F.</w:t>
            </w:r>
            <w:r>
              <w:rPr>
                <w:rFonts w:cstheme="minorBidi"/>
                <w:noProof/>
                <w:lang w:val="en-US" w:eastAsia="en-US"/>
              </w:rPr>
              <w:tab/>
            </w:r>
            <w:r w:rsidRPr="002630ED">
              <w:rPr>
                <w:rStyle w:val="Lienhypertexte"/>
                <w:noProof/>
              </w:rPr>
              <w:t>La réalité virtuelle</w:t>
            </w:r>
            <w:r>
              <w:rPr>
                <w:noProof/>
                <w:webHidden/>
              </w:rPr>
              <w:tab/>
            </w:r>
            <w:r>
              <w:rPr>
                <w:noProof/>
                <w:webHidden/>
              </w:rPr>
              <w:fldChar w:fldCharType="begin"/>
            </w:r>
            <w:r>
              <w:rPr>
                <w:noProof/>
                <w:webHidden/>
              </w:rPr>
              <w:instrText xml:space="preserve"> PAGEREF _Toc130806447 \h </w:instrText>
            </w:r>
            <w:r>
              <w:rPr>
                <w:noProof/>
                <w:webHidden/>
              </w:rPr>
            </w:r>
            <w:r>
              <w:rPr>
                <w:noProof/>
                <w:webHidden/>
              </w:rPr>
              <w:fldChar w:fldCharType="separate"/>
            </w:r>
            <w:r>
              <w:rPr>
                <w:noProof/>
                <w:webHidden/>
              </w:rPr>
              <w:t>- 17 -</w:t>
            </w:r>
            <w:r>
              <w:rPr>
                <w:noProof/>
                <w:webHidden/>
              </w:rPr>
              <w:fldChar w:fldCharType="end"/>
            </w:r>
          </w:hyperlink>
        </w:p>
        <w:p w:rsidR="00236725" w:rsidRDefault="00236725" w:rsidP="00236725">
          <w:pPr>
            <w:pStyle w:val="TM3"/>
            <w:tabs>
              <w:tab w:val="left" w:pos="1000"/>
              <w:tab w:val="right" w:leader="dot" w:pos="9062"/>
            </w:tabs>
            <w:rPr>
              <w:rFonts w:cstheme="minorBidi"/>
              <w:noProof/>
              <w:lang w:val="en-US" w:eastAsia="en-US"/>
            </w:rPr>
          </w:pPr>
          <w:hyperlink w:anchor="_Toc130806448" w:history="1">
            <w:r w:rsidRPr="002630ED">
              <w:rPr>
                <w:rStyle w:val="Lienhypertexte"/>
                <w:noProof/>
              </w:rPr>
              <w:t>G.</w:t>
            </w:r>
            <w:r>
              <w:rPr>
                <w:rFonts w:cstheme="minorBidi"/>
                <w:noProof/>
                <w:lang w:val="en-US" w:eastAsia="en-US"/>
              </w:rPr>
              <w:tab/>
            </w:r>
            <w:r w:rsidRPr="002630ED">
              <w:rPr>
                <w:rStyle w:val="Lienhypertexte"/>
                <w:noProof/>
              </w:rPr>
              <w:t>Le big-data</w:t>
            </w:r>
            <w:r>
              <w:rPr>
                <w:noProof/>
                <w:webHidden/>
              </w:rPr>
              <w:tab/>
            </w:r>
            <w:r>
              <w:rPr>
                <w:noProof/>
                <w:webHidden/>
              </w:rPr>
              <w:fldChar w:fldCharType="begin"/>
            </w:r>
            <w:r>
              <w:rPr>
                <w:noProof/>
                <w:webHidden/>
              </w:rPr>
              <w:instrText xml:space="preserve"> PAGEREF _Toc130806448 \h </w:instrText>
            </w:r>
            <w:r>
              <w:rPr>
                <w:noProof/>
                <w:webHidden/>
              </w:rPr>
            </w:r>
            <w:r>
              <w:rPr>
                <w:noProof/>
                <w:webHidden/>
              </w:rPr>
              <w:fldChar w:fldCharType="separate"/>
            </w:r>
            <w:r>
              <w:rPr>
                <w:noProof/>
                <w:webHidden/>
              </w:rPr>
              <w:t>- 18 -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49" w:history="1">
            <w:r w:rsidRPr="002630ED">
              <w:rPr>
                <w:rStyle w:val="Lienhypertexte"/>
                <w:noProof/>
              </w:rPr>
              <w:t>II.3. Deuxième section : champs d’application</w:t>
            </w:r>
            <w:r>
              <w:rPr>
                <w:noProof/>
                <w:webHidden/>
              </w:rPr>
              <w:tab/>
            </w:r>
            <w:r>
              <w:rPr>
                <w:noProof/>
                <w:webHidden/>
              </w:rPr>
              <w:fldChar w:fldCharType="begin"/>
            </w:r>
            <w:r>
              <w:rPr>
                <w:noProof/>
                <w:webHidden/>
              </w:rPr>
              <w:instrText xml:space="preserve"> PAGEREF _Toc130806449 \h </w:instrText>
            </w:r>
            <w:r>
              <w:rPr>
                <w:noProof/>
                <w:webHidden/>
              </w:rPr>
            </w:r>
            <w:r>
              <w:rPr>
                <w:noProof/>
                <w:webHidden/>
              </w:rPr>
              <w:fldChar w:fldCharType="separate"/>
            </w:r>
            <w:r>
              <w:rPr>
                <w:noProof/>
                <w:webHidden/>
              </w:rPr>
              <w:t>- 18 -</w:t>
            </w:r>
            <w:r>
              <w:rPr>
                <w:noProof/>
                <w:webHidden/>
              </w:rPr>
              <w:fldChar w:fldCharType="end"/>
            </w:r>
          </w:hyperlink>
        </w:p>
        <w:p w:rsidR="00236725" w:rsidRDefault="00236725" w:rsidP="00236725">
          <w:pPr>
            <w:pStyle w:val="TM3"/>
            <w:tabs>
              <w:tab w:val="right" w:leader="dot" w:pos="9062"/>
            </w:tabs>
            <w:rPr>
              <w:rFonts w:cstheme="minorBidi"/>
              <w:noProof/>
              <w:lang w:val="en-US" w:eastAsia="en-US"/>
            </w:rPr>
          </w:pPr>
          <w:hyperlink w:anchor="_Toc130806450" w:history="1">
            <w:r w:rsidRPr="002630ED">
              <w:rPr>
                <w:rStyle w:val="Lienhypertexte"/>
                <w:noProof/>
              </w:rPr>
              <w:t>II.3.1. Automatisation de la détection</w:t>
            </w:r>
            <w:r>
              <w:rPr>
                <w:noProof/>
                <w:webHidden/>
              </w:rPr>
              <w:tab/>
            </w:r>
            <w:r>
              <w:rPr>
                <w:noProof/>
                <w:webHidden/>
              </w:rPr>
              <w:fldChar w:fldCharType="begin"/>
            </w:r>
            <w:r>
              <w:rPr>
                <w:noProof/>
                <w:webHidden/>
              </w:rPr>
              <w:instrText xml:space="preserve"> PAGEREF _Toc130806450 \h </w:instrText>
            </w:r>
            <w:r>
              <w:rPr>
                <w:noProof/>
                <w:webHidden/>
              </w:rPr>
            </w:r>
            <w:r>
              <w:rPr>
                <w:noProof/>
                <w:webHidden/>
              </w:rPr>
              <w:fldChar w:fldCharType="separate"/>
            </w:r>
            <w:r>
              <w:rPr>
                <w:noProof/>
                <w:webHidden/>
              </w:rPr>
              <w:t>- 19 -</w:t>
            </w:r>
            <w:r>
              <w:rPr>
                <w:noProof/>
                <w:webHidden/>
              </w:rPr>
              <w:fldChar w:fldCharType="end"/>
            </w:r>
          </w:hyperlink>
        </w:p>
        <w:p w:rsidR="00236725" w:rsidRDefault="00236725" w:rsidP="00236725">
          <w:pPr>
            <w:pStyle w:val="TM4"/>
            <w:tabs>
              <w:tab w:val="right" w:leader="dot" w:pos="9062"/>
            </w:tabs>
            <w:rPr>
              <w:rFonts w:asciiTheme="minorHAnsi" w:hAnsiTheme="minorHAnsi"/>
              <w:noProof/>
              <w:sz w:val="22"/>
              <w:szCs w:val="22"/>
              <w:lang w:val="en-US"/>
            </w:rPr>
          </w:pPr>
          <w:hyperlink w:anchor="_Toc130806451" w:history="1">
            <w:r w:rsidRPr="002630ED">
              <w:rPr>
                <w:rStyle w:val="Lienhypertexte"/>
                <w:rFonts w:eastAsia="Times New Roman"/>
                <w:noProof/>
              </w:rPr>
              <w:t>II.3.1.A. intelligence artificielle</w:t>
            </w:r>
            <w:r>
              <w:rPr>
                <w:noProof/>
                <w:webHidden/>
              </w:rPr>
              <w:tab/>
            </w:r>
            <w:r>
              <w:rPr>
                <w:noProof/>
                <w:webHidden/>
              </w:rPr>
              <w:fldChar w:fldCharType="begin"/>
            </w:r>
            <w:r>
              <w:rPr>
                <w:noProof/>
                <w:webHidden/>
              </w:rPr>
              <w:instrText xml:space="preserve"> PAGEREF _Toc130806451 \h </w:instrText>
            </w:r>
            <w:r>
              <w:rPr>
                <w:noProof/>
                <w:webHidden/>
              </w:rPr>
            </w:r>
            <w:r>
              <w:rPr>
                <w:noProof/>
                <w:webHidden/>
              </w:rPr>
              <w:fldChar w:fldCharType="separate"/>
            </w:r>
            <w:r>
              <w:rPr>
                <w:noProof/>
                <w:webHidden/>
              </w:rPr>
              <w:t>- 19 -</w:t>
            </w:r>
            <w:r>
              <w:rPr>
                <w:noProof/>
                <w:webHidden/>
              </w:rPr>
              <w:fldChar w:fldCharType="end"/>
            </w:r>
          </w:hyperlink>
        </w:p>
        <w:p w:rsidR="00236725" w:rsidRDefault="00236725" w:rsidP="00236725">
          <w:pPr>
            <w:pStyle w:val="TM5"/>
            <w:tabs>
              <w:tab w:val="right" w:leader="dot" w:pos="9062"/>
            </w:tabs>
            <w:rPr>
              <w:rFonts w:asciiTheme="minorHAnsi" w:hAnsiTheme="minorHAnsi"/>
              <w:noProof/>
              <w:sz w:val="22"/>
              <w:szCs w:val="22"/>
              <w:lang w:val="en-US"/>
            </w:rPr>
          </w:pPr>
          <w:hyperlink w:anchor="_Toc130806452" w:history="1">
            <w:r w:rsidRPr="002630ED">
              <w:rPr>
                <w:rStyle w:val="Lienhypertexte"/>
                <w:rFonts w:eastAsia="Times New Roman"/>
                <w:noProof/>
              </w:rPr>
              <w:t>A.1.  Intelligence artificielle pour l’imagerie médicale</w:t>
            </w:r>
            <w:r>
              <w:rPr>
                <w:noProof/>
                <w:webHidden/>
              </w:rPr>
              <w:tab/>
            </w:r>
            <w:r>
              <w:rPr>
                <w:noProof/>
                <w:webHidden/>
              </w:rPr>
              <w:fldChar w:fldCharType="begin"/>
            </w:r>
            <w:r>
              <w:rPr>
                <w:noProof/>
                <w:webHidden/>
              </w:rPr>
              <w:instrText xml:space="preserve"> PAGEREF _Toc130806452 \h </w:instrText>
            </w:r>
            <w:r>
              <w:rPr>
                <w:noProof/>
                <w:webHidden/>
              </w:rPr>
            </w:r>
            <w:r>
              <w:rPr>
                <w:noProof/>
                <w:webHidden/>
              </w:rPr>
              <w:fldChar w:fldCharType="separate"/>
            </w:r>
            <w:r>
              <w:rPr>
                <w:noProof/>
                <w:webHidden/>
              </w:rPr>
              <w:t>- 21 -</w:t>
            </w:r>
            <w:r>
              <w:rPr>
                <w:noProof/>
                <w:webHidden/>
              </w:rPr>
              <w:fldChar w:fldCharType="end"/>
            </w:r>
          </w:hyperlink>
        </w:p>
        <w:p w:rsidR="00236725" w:rsidRDefault="00236725" w:rsidP="00236725">
          <w:pPr>
            <w:pStyle w:val="TM5"/>
            <w:tabs>
              <w:tab w:val="right" w:leader="dot" w:pos="9062"/>
            </w:tabs>
            <w:rPr>
              <w:rFonts w:asciiTheme="minorHAnsi" w:hAnsiTheme="minorHAnsi"/>
              <w:noProof/>
              <w:sz w:val="22"/>
              <w:szCs w:val="22"/>
              <w:lang w:val="en-US"/>
            </w:rPr>
          </w:pPr>
          <w:hyperlink w:anchor="_Toc130806453" w:history="1">
            <w:r w:rsidRPr="002630ED">
              <w:rPr>
                <w:rStyle w:val="Lienhypertexte"/>
                <w:noProof/>
              </w:rPr>
              <w:t>A.2. Le Machine Learning</w:t>
            </w:r>
            <w:r>
              <w:rPr>
                <w:noProof/>
                <w:webHidden/>
              </w:rPr>
              <w:tab/>
            </w:r>
            <w:r>
              <w:rPr>
                <w:noProof/>
                <w:webHidden/>
              </w:rPr>
              <w:fldChar w:fldCharType="begin"/>
            </w:r>
            <w:r>
              <w:rPr>
                <w:noProof/>
                <w:webHidden/>
              </w:rPr>
              <w:instrText xml:space="preserve"> PAGEREF _Toc130806453 \h </w:instrText>
            </w:r>
            <w:r>
              <w:rPr>
                <w:noProof/>
                <w:webHidden/>
              </w:rPr>
            </w:r>
            <w:r>
              <w:rPr>
                <w:noProof/>
                <w:webHidden/>
              </w:rPr>
              <w:fldChar w:fldCharType="separate"/>
            </w:r>
            <w:r>
              <w:rPr>
                <w:noProof/>
                <w:webHidden/>
              </w:rPr>
              <w:t>- 22 -</w:t>
            </w:r>
            <w:r>
              <w:rPr>
                <w:noProof/>
                <w:webHidden/>
              </w:rPr>
              <w:fldChar w:fldCharType="end"/>
            </w:r>
          </w:hyperlink>
        </w:p>
        <w:p w:rsidR="00236725" w:rsidRDefault="00236725" w:rsidP="00236725">
          <w:pPr>
            <w:pStyle w:val="TM5"/>
            <w:tabs>
              <w:tab w:val="right" w:leader="dot" w:pos="9062"/>
            </w:tabs>
            <w:rPr>
              <w:rFonts w:asciiTheme="minorHAnsi" w:hAnsiTheme="minorHAnsi"/>
              <w:noProof/>
              <w:sz w:val="22"/>
              <w:szCs w:val="22"/>
              <w:lang w:val="en-US"/>
            </w:rPr>
          </w:pPr>
          <w:hyperlink w:anchor="_Toc130806454" w:history="1">
            <w:r w:rsidRPr="002630ED">
              <w:rPr>
                <w:rStyle w:val="Lienhypertexte"/>
                <w:rFonts w:eastAsia="Times New Roman"/>
                <w:noProof/>
              </w:rPr>
              <w:t>A.3. Le Deep Learning</w:t>
            </w:r>
            <w:r>
              <w:rPr>
                <w:noProof/>
                <w:webHidden/>
              </w:rPr>
              <w:tab/>
            </w:r>
            <w:r>
              <w:rPr>
                <w:noProof/>
                <w:webHidden/>
              </w:rPr>
              <w:fldChar w:fldCharType="begin"/>
            </w:r>
            <w:r>
              <w:rPr>
                <w:noProof/>
                <w:webHidden/>
              </w:rPr>
              <w:instrText xml:space="preserve"> PAGEREF _Toc130806454 \h </w:instrText>
            </w:r>
            <w:r>
              <w:rPr>
                <w:noProof/>
                <w:webHidden/>
              </w:rPr>
            </w:r>
            <w:r>
              <w:rPr>
                <w:noProof/>
                <w:webHidden/>
              </w:rPr>
              <w:fldChar w:fldCharType="separate"/>
            </w:r>
            <w:r>
              <w:rPr>
                <w:noProof/>
                <w:webHidden/>
              </w:rPr>
              <w:t>- 24 -</w:t>
            </w:r>
            <w:r>
              <w:rPr>
                <w:noProof/>
                <w:webHidden/>
              </w:rPr>
              <w:fldChar w:fldCharType="end"/>
            </w:r>
          </w:hyperlink>
        </w:p>
        <w:p w:rsidR="00236725" w:rsidRDefault="00236725" w:rsidP="00236725">
          <w:pPr>
            <w:pStyle w:val="TM4"/>
            <w:tabs>
              <w:tab w:val="right" w:leader="dot" w:pos="9062"/>
            </w:tabs>
            <w:rPr>
              <w:rFonts w:asciiTheme="minorHAnsi" w:hAnsiTheme="minorHAnsi"/>
              <w:noProof/>
              <w:sz w:val="22"/>
              <w:szCs w:val="22"/>
              <w:lang w:val="en-US"/>
            </w:rPr>
          </w:pPr>
          <w:hyperlink w:anchor="_Toc130806455" w:history="1">
            <w:r w:rsidRPr="002630ED">
              <w:rPr>
                <w:rStyle w:val="Lienhypertexte"/>
                <w:noProof/>
              </w:rPr>
              <w:t>II.3.1.B. LE BIG DATA ET L’INTELLIGENCE ARTIFICIEL</w:t>
            </w:r>
            <w:r>
              <w:rPr>
                <w:noProof/>
                <w:webHidden/>
              </w:rPr>
              <w:tab/>
            </w:r>
            <w:r>
              <w:rPr>
                <w:noProof/>
                <w:webHidden/>
              </w:rPr>
              <w:fldChar w:fldCharType="begin"/>
            </w:r>
            <w:r>
              <w:rPr>
                <w:noProof/>
                <w:webHidden/>
              </w:rPr>
              <w:instrText xml:space="preserve"> PAGEREF _Toc130806455 \h </w:instrText>
            </w:r>
            <w:r>
              <w:rPr>
                <w:noProof/>
                <w:webHidden/>
              </w:rPr>
            </w:r>
            <w:r>
              <w:rPr>
                <w:noProof/>
                <w:webHidden/>
              </w:rPr>
              <w:fldChar w:fldCharType="separate"/>
            </w:r>
            <w:r>
              <w:rPr>
                <w:noProof/>
                <w:webHidden/>
              </w:rPr>
              <w:t>- 27 -</w:t>
            </w:r>
            <w:r>
              <w:rPr>
                <w:noProof/>
                <w:webHidden/>
              </w:rPr>
              <w:fldChar w:fldCharType="end"/>
            </w:r>
          </w:hyperlink>
        </w:p>
        <w:p w:rsidR="00236725" w:rsidRDefault="00236725" w:rsidP="00236725">
          <w:pPr>
            <w:pStyle w:val="TM4"/>
            <w:tabs>
              <w:tab w:val="right" w:leader="dot" w:pos="9062"/>
            </w:tabs>
            <w:rPr>
              <w:rFonts w:asciiTheme="minorHAnsi" w:hAnsiTheme="minorHAnsi"/>
              <w:noProof/>
              <w:sz w:val="22"/>
              <w:szCs w:val="22"/>
              <w:lang w:val="en-US"/>
            </w:rPr>
          </w:pPr>
          <w:hyperlink w:anchor="_Toc130806456" w:history="1">
            <w:r w:rsidRPr="002630ED">
              <w:rPr>
                <w:rStyle w:val="Lienhypertexte"/>
                <w:rFonts w:cs="Times New Roman"/>
                <w:bCs/>
                <w:noProof/>
              </w:rPr>
              <w:t>II.3.1.C.  LA PRISE DE DÉCISION ET L’INTELLIGENCE ARTIFICIEL</w:t>
            </w:r>
            <w:r>
              <w:rPr>
                <w:noProof/>
                <w:webHidden/>
              </w:rPr>
              <w:tab/>
            </w:r>
            <w:r>
              <w:rPr>
                <w:noProof/>
                <w:webHidden/>
              </w:rPr>
              <w:fldChar w:fldCharType="begin"/>
            </w:r>
            <w:r>
              <w:rPr>
                <w:noProof/>
                <w:webHidden/>
              </w:rPr>
              <w:instrText xml:space="preserve"> PAGEREF _Toc130806456 \h </w:instrText>
            </w:r>
            <w:r>
              <w:rPr>
                <w:noProof/>
                <w:webHidden/>
              </w:rPr>
            </w:r>
            <w:r>
              <w:rPr>
                <w:noProof/>
                <w:webHidden/>
              </w:rPr>
              <w:fldChar w:fldCharType="separate"/>
            </w:r>
            <w:r>
              <w:rPr>
                <w:noProof/>
                <w:webHidden/>
              </w:rPr>
              <w:t>- 28 -</w:t>
            </w:r>
            <w:r>
              <w:rPr>
                <w:noProof/>
                <w:webHidden/>
              </w:rPr>
              <w:fldChar w:fldCharType="end"/>
            </w:r>
          </w:hyperlink>
        </w:p>
        <w:p w:rsidR="00236725" w:rsidRDefault="00236725" w:rsidP="00236725">
          <w:pPr>
            <w:pStyle w:val="TM3"/>
            <w:tabs>
              <w:tab w:val="right" w:leader="dot" w:pos="9062"/>
            </w:tabs>
            <w:rPr>
              <w:rFonts w:cstheme="minorBidi"/>
              <w:noProof/>
              <w:lang w:val="en-US" w:eastAsia="en-US"/>
            </w:rPr>
          </w:pPr>
          <w:hyperlink w:anchor="_Toc130806457" w:history="1">
            <w:r w:rsidRPr="002630ED">
              <w:rPr>
                <w:rStyle w:val="Lienhypertexte"/>
                <w:noProof/>
              </w:rPr>
              <w:t>II.3.2.  La santé numérique et le chatbot</w:t>
            </w:r>
            <w:r>
              <w:rPr>
                <w:noProof/>
                <w:webHidden/>
              </w:rPr>
              <w:tab/>
            </w:r>
            <w:r>
              <w:rPr>
                <w:noProof/>
                <w:webHidden/>
              </w:rPr>
              <w:fldChar w:fldCharType="begin"/>
            </w:r>
            <w:r>
              <w:rPr>
                <w:noProof/>
                <w:webHidden/>
              </w:rPr>
              <w:instrText xml:space="preserve"> PAGEREF _Toc130806457 \h </w:instrText>
            </w:r>
            <w:r>
              <w:rPr>
                <w:noProof/>
                <w:webHidden/>
              </w:rPr>
            </w:r>
            <w:r>
              <w:rPr>
                <w:noProof/>
                <w:webHidden/>
              </w:rPr>
              <w:fldChar w:fldCharType="separate"/>
            </w:r>
            <w:r>
              <w:rPr>
                <w:noProof/>
                <w:webHidden/>
              </w:rPr>
              <w:t>- 29 -</w:t>
            </w:r>
            <w:r>
              <w:rPr>
                <w:noProof/>
                <w:webHidden/>
              </w:rPr>
              <w:fldChar w:fldCharType="end"/>
            </w:r>
          </w:hyperlink>
        </w:p>
        <w:p w:rsidR="00236725" w:rsidRDefault="00236725" w:rsidP="00236725">
          <w:pPr>
            <w:pStyle w:val="TM4"/>
            <w:tabs>
              <w:tab w:val="right" w:leader="dot" w:pos="9062"/>
            </w:tabs>
            <w:rPr>
              <w:rFonts w:asciiTheme="minorHAnsi" w:hAnsiTheme="minorHAnsi"/>
              <w:noProof/>
              <w:sz w:val="22"/>
              <w:szCs w:val="22"/>
              <w:lang w:val="en-US"/>
            </w:rPr>
          </w:pPr>
          <w:hyperlink w:anchor="_Toc130806458" w:history="1">
            <w:r w:rsidRPr="002630ED">
              <w:rPr>
                <w:rStyle w:val="Lienhypertexte"/>
                <w:noProof/>
              </w:rPr>
              <w:t>II.3.2.1. La e-santé</w:t>
            </w:r>
            <w:r>
              <w:rPr>
                <w:noProof/>
                <w:webHidden/>
              </w:rPr>
              <w:tab/>
            </w:r>
            <w:r>
              <w:rPr>
                <w:noProof/>
                <w:webHidden/>
              </w:rPr>
              <w:fldChar w:fldCharType="begin"/>
            </w:r>
            <w:r>
              <w:rPr>
                <w:noProof/>
                <w:webHidden/>
              </w:rPr>
              <w:instrText xml:space="preserve"> PAGEREF _Toc130806458 \h </w:instrText>
            </w:r>
            <w:r>
              <w:rPr>
                <w:noProof/>
                <w:webHidden/>
              </w:rPr>
            </w:r>
            <w:r>
              <w:rPr>
                <w:noProof/>
                <w:webHidden/>
              </w:rPr>
              <w:fldChar w:fldCharType="separate"/>
            </w:r>
            <w:r>
              <w:rPr>
                <w:noProof/>
                <w:webHidden/>
              </w:rPr>
              <w:t>- 29 -</w:t>
            </w:r>
            <w:r>
              <w:rPr>
                <w:noProof/>
                <w:webHidden/>
              </w:rPr>
              <w:fldChar w:fldCharType="end"/>
            </w:r>
          </w:hyperlink>
        </w:p>
        <w:p w:rsidR="00236725" w:rsidRDefault="00236725" w:rsidP="00236725">
          <w:pPr>
            <w:pStyle w:val="TM4"/>
            <w:tabs>
              <w:tab w:val="right" w:leader="dot" w:pos="9062"/>
            </w:tabs>
            <w:rPr>
              <w:rFonts w:asciiTheme="minorHAnsi" w:hAnsiTheme="minorHAnsi"/>
              <w:noProof/>
              <w:sz w:val="22"/>
              <w:szCs w:val="22"/>
              <w:lang w:val="en-US"/>
            </w:rPr>
          </w:pPr>
          <w:hyperlink w:anchor="_Toc130806459" w:history="1">
            <w:r w:rsidRPr="002630ED">
              <w:rPr>
                <w:rStyle w:val="Lienhypertexte"/>
                <w:noProof/>
              </w:rPr>
              <w:t>II.3.2. Les agents conversationnels : Chatbot</w:t>
            </w:r>
            <w:r>
              <w:rPr>
                <w:noProof/>
                <w:webHidden/>
              </w:rPr>
              <w:tab/>
            </w:r>
            <w:r>
              <w:rPr>
                <w:noProof/>
                <w:webHidden/>
              </w:rPr>
              <w:fldChar w:fldCharType="begin"/>
            </w:r>
            <w:r>
              <w:rPr>
                <w:noProof/>
                <w:webHidden/>
              </w:rPr>
              <w:instrText xml:space="preserve"> PAGEREF _Toc130806459 \h </w:instrText>
            </w:r>
            <w:r>
              <w:rPr>
                <w:noProof/>
                <w:webHidden/>
              </w:rPr>
            </w:r>
            <w:r>
              <w:rPr>
                <w:noProof/>
                <w:webHidden/>
              </w:rPr>
              <w:fldChar w:fldCharType="separate"/>
            </w:r>
            <w:r>
              <w:rPr>
                <w:noProof/>
                <w:webHidden/>
              </w:rPr>
              <w:t>- 30 -</w:t>
            </w:r>
            <w:r>
              <w:rPr>
                <w:noProof/>
                <w:webHidden/>
              </w:rPr>
              <w:fldChar w:fldCharType="end"/>
            </w:r>
          </w:hyperlink>
        </w:p>
        <w:p w:rsidR="00236725" w:rsidRDefault="00236725" w:rsidP="00236725">
          <w:pPr>
            <w:pStyle w:val="TM5"/>
            <w:tabs>
              <w:tab w:val="right" w:leader="dot" w:pos="9062"/>
            </w:tabs>
            <w:rPr>
              <w:rFonts w:asciiTheme="minorHAnsi" w:hAnsiTheme="minorHAnsi"/>
              <w:noProof/>
              <w:sz w:val="22"/>
              <w:szCs w:val="22"/>
              <w:lang w:val="en-US"/>
            </w:rPr>
          </w:pPr>
          <w:hyperlink w:anchor="_Toc130806460" w:history="1">
            <w:r w:rsidRPr="002630ED">
              <w:rPr>
                <w:rStyle w:val="Lienhypertexte"/>
                <w:rFonts w:eastAsia="Times New Roman"/>
                <w:noProof/>
              </w:rPr>
              <w:t>II.3.2.A. La technologie sous-jacente</w:t>
            </w:r>
            <w:r>
              <w:rPr>
                <w:noProof/>
                <w:webHidden/>
              </w:rPr>
              <w:tab/>
            </w:r>
            <w:r>
              <w:rPr>
                <w:noProof/>
                <w:webHidden/>
              </w:rPr>
              <w:fldChar w:fldCharType="begin"/>
            </w:r>
            <w:r>
              <w:rPr>
                <w:noProof/>
                <w:webHidden/>
              </w:rPr>
              <w:instrText xml:space="preserve"> PAGEREF _Toc130806460 \h </w:instrText>
            </w:r>
            <w:r>
              <w:rPr>
                <w:noProof/>
                <w:webHidden/>
              </w:rPr>
            </w:r>
            <w:r>
              <w:rPr>
                <w:noProof/>
                <w:webHidden/>
              </w:rPr>
              <w:fldChar w:fldCharType="separate"/>
            </w:r>
            <w:r>
              <w:rPr>
                <w:noProof/>
                <w:webHidden/>
              </w:rPr>
              <w:t>- 31 -</w:t>
            </w:r>
            <w:r>
              <w:rPr>
                <w:noProof/>
                <w:webHidden/>
              </w:rPr>
              <w:fldChar w:fldCharType="end"/>
            </w:r>
          </w:hyperlink>
        </w:p>
        <w:p w:rsidR="00236725" w:rsidRDefault="00236725" w:rsidP="00236725">
          <w:pPr>
            <w:pStyle w:val="TM5"/>
            <w:tabs>
              <w:tab w:val="right" w:leader="dot" w:pos="9062"/>
            </w:tabs>
            <w:rPr>
              <w:rFonts w:asciiTheme="minorHAnsi" w:hAnsiTheme="minorHAnsi"/>
              <w:noProof/>
              <w:sz w:val="22"/>
              <w:szCs w:val="22"/>
              <w:lang w:val="en-US"/>
            </w:rPr>
          </w:pPr>
          <w:hyperlink w:anchor="_Toc130806461" w:history="1">
            <w:r w:rsidRPr="002630ED">
              <w:rPr>
                <w:rStyle w:val="Lienhypertexte"/>
                <w:noProof/>
              </w:rPr>
              <w:t>II.3.2.B. Organisation d’un outil de chatbot</w:t>
            </w:r>
            <w:r>
              <w:rPr>
                <w:noProof/>
                <w:webHidden/>
              </w:rPr>
              <w:tab/>
            </w:r>
            <w:r>
              <w:rPr>
                <w:noProof/>
                <w:webHidden/>
              </w:rPr>
              <w:fldChar w:fldCharType="begin"/>
            </w:r>
            <w:r>
              <w:rPr>
                <w:noProof/>
                <w:webHidden/>
              </w:rPr>
              <w:instrText xml:space="preserve"> PAGEREF _Toc130806461 \h </w:instrText>
            </w:r>
            <w:r>
              <w:rPr>
                <w:noProof/>
                <w:webHidden/>
              </w:rPr>
            </w:r>
            <w:r>
              <w:rPr>
                <w:noProof/>
                <w:webHidden/>
              </w:rPr>
              <w:fldChar w:fldCharType="separate"/>
            </w:r>
            <w:r>
              <w:rPr>
                <w:noProof/>
                <w:webHidden/>
              </w:rPr>
              <w:t>- 31 -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62" w:history="1">
            <w:r w:rsidRPr="002630ED">
              <w:rPr>
                <w:rStyle w:val="Lienhypertexte"/>
                <w:noProof/>
              </w:rPr>
              <w:t>II.3. conclusion</w:t>
            </w:r>
            <w:r>
              <w:rPr>
                <w:noProof/>
                <w:webHidden/>
              </w:rPr>
              <w:tab/>
            </w:r>
            <w:r>
              <w:rPr>
                <w:noProof/>
                <w:webHidden/>
              </w:rPr>
              <w:fldChar w:fldCharType="begin"/>
            </w:r>
            <w:r>
              <w:rPr>
                <w:noProof/>
                <w:webHidden/>
              </w:rPr>
              <w:instrText xml:space="preserve"> PAGEREF _Toc130806462 \h </w:instrText>
            </w:r>
            <w:r>
              <w:rPr>
                <w:noProof/>
                <w:webHidden/>
              </w:rPr>
            </w:r>
            <w:r>
              <w:rPr>
                <w:noProof/>
                <w:webHidden/>
              </w:rPr>
              <w:fldChar w:fldCharType="separate"/>
            </w:r>
            <w:r>
              <w:rPr>
                <w:noProof/>
                <w:webHidden/>
              </w:rPr>
              <w:t>- 33 -</w:t>
            </w:r>
            <w:r>
              <w:rPr>
                <w:noProof/>
                <w:webHidden/>
              </w:rPr>
              <w:fldChar w:fldCharType="end"/>
            </w:r>
          </w:hyperlink>
        </w:p>
        <w:p w:rsidR="00236725" w:rsidRDefault="00236725" w:rsidP="00236725">
          <w:pPr>
            <w:pStyle w:val="TM1"/>
            <w:tabs>
              <w:tab w:val="right" w:leader="dot" w:pos="9062"/>
            </w:tabs>
            <w:rPr>
              <w:rFonts w:asciiTheme="minorHAnsi" w:hAnsiTheme="minorHAnsi"/>
              <w:noProof/>
              <w:sz w:val="22"/>
              <w:szCs w:val="22"/>
              <w:lang w:val="en-US"/>
            </w:rPr>
          </w:pPr>
          <w:hyperlink w:anchor="_Toc130806463" w:history="1">
            <w:r w:rsidRPr="002630ED">
              <w:rPr>
                <w:rStyle w:val="Lienhypertexte"/>
                <w:noProof/>
              </w:rPr>
              <w:t>CHAPITRE III. ETAT DE L’ART</w:t>
            </w:r>
            <w:r>
              <w:rPr>
                <w:noProof/>
                <w:webHidden/>
              </w:rPr>
              <w:tab/>
            </w:r>
            <w:r>
              <w:rPr>
                <w:noProof/>
                <w:webHidden/>
              </w:rPr>
              <w:fldChar w:fldCharType="begin"/>
            </w:r>
            <w:r>
              <w:rPr>
                <w:noProof/>
                <w:webHidden/>
              </w:rPr>
              <w:instrText xml:space="preserve"> PAGEREF _Toc130806463 \h </w:instrText>
            </w:r>
            <w:r>
              <w:rPr>
                <w:noProof/>
                <w:webHidden/>
              </w:rPr>
            </w:r>
            <w:r>
              <w:rPr>
                <w:noProof/>
                <w:webHidden/>
              </w:rPr>
              <w:fldChar w:fldCharType="separate"/>
            </w:r>
            <w:r>
              <w:rPr>
                <w:noProof/>
                <w:webHidden/>
              </w:rPr>
              <w:t>- 34 -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64" w:history="1">
            <w:r w:rsidRPr="002630ED">
              <w:rPr>
                <w:rStyle w:val="Lienhypertexte"/>
                <w:noProof/>
              </w:rPr>
              <w:t>III.1.  Introduction</w:t>
            </w:r>
            <w:r>
              <w:rPr>
                <w:noProof/>
                <w:webHidden/>
              </w:rPr>
              <w:tab/>
            </w:r>
            <w:r>
              <w:rPr>
                <w:noProof/>
                <w:webHidden/>
              </w:rPr>
              <w:fldChar w:fldCharType="begin"/>
            </w:r>
            <w:r>
              <w:rPr>
                <w:noProof/>
                <w:webHidden/>
              </w:rPr>
              <w:instrText xml:space="preserve"> PAGEREF _Toc130806464 \h </w:instrText>
            </w:r>
            <w:r>
              <w:rPr>
                <w:noProof/>
                <w:webHidden/>
              </w:rPr>
            </w:r>
            <w:r>
              <w:rPr>
                <w:noProof/>
                <w:webHidden/>
              </w:rPr>
              <w:fldChar w:fldCharType="separate"/>
            </w:r>
            <w:r>
              <w:rPr>
                <w:noProof/>
                <w:webHidden/>
              </w:rPr>
              <w:t>- 34 -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65" w:history="1">
            <w:r w:rsidRPr="002630ED">
              <w:rPr>
                <w:rStyle w:val="Lienhypertexte"/>
                <w:noProof/>
              </w:rPr>
              <w:t>III.2.  Section première : De quoi il était question ?</w:t>
            </w:r>
            <w:r>
              <w:rPr>
                <w:noProof/>
                <w:webHidden/>
              </w:rPr>
              <w:tab/>
            </w:r>
            <w:r>
              <w:rPr>
                <w:noProof/>
                <w:webHidden/>
              </w:rPr>
              <w:fldChar w:fldCharType="begin"/>
            </w:r>
            <w:r>
              <w:rPr>
                <w:noProof/>
                <w:webHidden/>
              </w:rPr>
              <w:instrText xml:space="preserve"> PAGEREF _Toc130806465 \h </w:instrText>
            </w:r>
            <w:r>
              <w:rPr>
                <w:noProof/>
                <w:webHidden/>
              </w:rPr>
            </w:r>
            <w:r>
              <w:rPr>
                <w:noProof/>
                <w:webHidden/>
              </w:rPr>
              <w:fldChar w:fldCharType="separate"/>
            </w:r>
            <w:r>
              <w:rPr>
                <w:noProof/>
                <w:webHidden/>
              </w:rPr>
              <w:t>- 35 -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66" w:history="1">
            <w:r w:rsidRPr="002630ED">
              <w:rPr>
                <w:rStyle w:val="Lienhypertexte"/>
                <w:noProof/>
              </w:rPr>
              <w:t>III.3. Section Deuxième : Ligne de démarcation</w:t>
            </w:r>
            <w:r>
              <w:rPr>
                <w:noProof/>
                <w:webHidden/>
              </w:rPr>
              <w:tab/>
            </w:r>
            <w:r>
              <w:rPr>
                <w:noProof/>
                <w:webHidden/>
              </w:rPr>
              <w:fldChar w:fldCharType="begin"/>
            </w:r>
            <w:r>
              <w:rPr>
                <w:noProof/>
                <w:webHidden/>
              </w:rPr>
              <w:instrText xml:space="preserve"> PAGEREF _Toc130806466 \h </w:instrText>
            </w:r>
            <w:r>
              <w:rPr>
                <w:noProof/>
                <w:webHidden/>
              </w:rPr>
            </w:r>
            <w:r>
              <w:rPr>
                <w:noProof/>
                <w:webHidden/>
              </w:rPr>
              <w:fldChar w:fldCharType="separate"/>
            </w:r>
            <w:r>
              <w:rPr>
                <w:noProof/>
                <w:webHidden/>
              </w:rPr>
              <w:t>- 37 -</w:t>
            </w:r>
            <w:r>
              <w:rPr>
                <w:noProof/>
                <w:webHidden/>
              </w:rPr>
              <w:fldChar w:fldCharType="end"/>
            </w:r>
          </w:hyperlink>
        </w:p>
        <w:p w:rsidR="00236725" w:rsidRDefault="00236725" w:rsidP="00236725">
          <w:pPr>
            <w:pStyle w:val="TM2"/>
            <w:tabs>
              <w:tab w:val="right" w:leader="dot" w:pos="9062"/>
            </w:tabs>
            <w:rPr>
              <w:rFonts w:asciiTheme="minorHAnsi" w:hAnsiTheme="minorHAnsi"/>
              <w:noProof/>
              <w:sz w:val="22"/>
              <w:szCs w:val="22"/>
              <w:lang w:val="en-US"/>
            </w:rPr>
          </w:pPr>
          <w:hyperlink w:anchor="_Toc130806467" w:history="1">
            <w:r w:rsidRPr="002630ED">
              <w:rPr>
                <w:rStyle w:val="Lienhypertexte"/>
                <w:noProof/>
              </w:rPr>
              <w:t>III.4. CONCLUSION</w:t>
            </w:r>
            <w:r>
              <w:rPr>
                <w:noProof/>
                <w:webHidden/>
              </w:rPr>
              <w:tab/>
            </w:r>
            <w:r>
              <w:rPr>
                <w:noProof/>
                <w:webHidden/>
              </w:rPr>
              <w:fldChar w:fldCharType="begin"/>
            </w:r>
            <w:r>
              <w:rPr>
                <w:noProof/>
                <w:webHidden/>
              </w:rPr>
              <w:instrText xml:space="preserve"> PAGEREF _Toc130806467 \h </w:instrText>
            </w:r>
            <w:r>
              <w:rPr>
                <w:noProof/>
                <w:webHidden/>
              </w:rPr>
            </w:r>
            <w:r>
              <w:rPr>
                <w:noProof/>
                <w:webHidden/>
              </w:rPr>
              <w:fldChar w:fldCharType="separate"/>
            </w:r>
            <w:r>
              <w:rPr>
                <w:noProof/>
                <w:webHidden/>
              </w:rPr>
              <w:t>- 39 -</w:t>
            </w:r>
            <w:r>
              <w:rPr>
                <w:noProof/>
                <w:webHidden/>
              </w:rPr>
              <w:fldChar w:fldCharType="end"/>
            </w:r>
          </w:hyperlink>
        </w:p>
        <w:p w:rsidR="00236725" w:rsidRDefault="00236725" w:rsidP="00236725">
          <w:pPr>
            <w:pStyle w:val="TM1"/>
            <w:tabs>
              <w:tab w:val="right" w:leader="dot" w:pos="9062"/>
            </w:tabs>
            <w:rPr>
              <w:rFonts w:asciiTheme="minorHAnsi" w:hAnsiTheme="minorHAnsi"/>
              <w:noProof/>
              <w:sz w:val="22"/>
              <w:szCs w:val="22"/>
              <w:lang w:val="en-US"/>
            </w:rPr>
          </w:pPr>
          <w:hyperlink w:anchor="_Toc130806468" w:history="1">
            <w:r w:rsidRPr="002630ED">
              <w:rPr>
                <w:rStyle w:val="Lienhypertexte"/>
                <w:noProof/>
              </w:rPr>
              <w:t>CONCLUSION DU PREMIER VOLET</w:t>
            </w:r>
            <w:r>
              <w:rPr>
                <w:noProof/>
                <w:webHidden/>
              </w:rPr>
              <w:tab/>
            </w:r>
            <w:r>
              <w:rPr>
                <w:noProof/>
                <w:webHidden/>
              </w:rPr>
              <w:fldChar w:fldCharType="begin"/>
            </w:r>
            <w:r>
              <w:rPr>
                <w:noProof/>
                <w:webHidden/>
              </w:rPr>
              <w:instrText xml:space="preserve"> PAGEREF _Toc130806468 \h </w:instrText>
            </w:r>
            <w:r>
              <w:rPr>
                <w:noProof/>
                <w:webHidden/>
              </w:rPr>
            </w:r>
            <w:r>
              <w:rPr>
                <w:noProof/>
                <w:webHidden/>
              </w:rPr>
              <w:fldChar w:fldCharType="separate"/>
            </w:r>
            <w:r>
              <w:rPr>
                <w:noProof/>
                <w:webHidden/>
              </w:rPr>
              <w:t>- 41 -</w:t>
            </w:r>
            <w:r>
              <w:rPr>
                <w:noProof/>
                <w:webHidden/>
              </w:rPr>
              <w:fldChar w:fldCharType="end"/>
            </w:r>
          </w:hyperlink>
        </w:p>
        <w:p w:rsidR="00236725" w:rsidRDefault="00236725" w:rsidP="00236725">
          <w:pPr>
            <w:pStyle w:val="TM1"/>
            <w:tabs>
              <w:tab w:val="right" w:leader="dot" w:pos="9062"/>
            </w:tabs>
            <w:rPr>
              <w:rFonts w:asciiTheme="minorHAnsi" w:hAnsiTheme="minorHAnsi"/>
              <w:noProof/>
              <w:sz w:val="22"/>
              <w:szCs w:val="22"/>
              <w:lang w:val="en-US"/>
            </w:rPr>
          </w:pPr>
          <w:hyperlink w:anchor="_Toc130806469" w:history="1">
            <w:r w:rsidRPr="002630ED">
              <w:rPr>
                <w:rStyle w:val="Lienhypertexte"/>
                <w:noProof/>
              </w:rPr>
              <w:t>Références</w:t>
            </w:r>
            <w:r>
              <w:rPr>
                <w:noProof/>
                <w:webHidden/>
              </w:rPr>
              <w:tab/>
            </w:r>
            <w:r>
              <w:rPr>
                <w:noProof/>
                <w:webHidden/>
              </w:rPr>
              <w:fldChar w:fldCharType="begin"/>
            </w:r>
            <w:r>
              <w:rPr>
                <w:noProof/>
                <w:webHidden/>
              </w:rPr>
              <w:instrText xml:space="preserve"> PAGEREF _Toc130806469 \h </w:instrText>
            </w:r>
            <w:r>
              <w:rPr>
                <w:noProof/>
                <w:webHidden/>
              </w:rPr>
            </w:r>
            <w:r>
              <w:rPr>
                <w:noProof/>
                <w:webHidden/>
              </w:rPr>
              <w:fldChar w:fldCharType="separate"/>
            </w:r>
            <w:r>
              <w:rPr>
                <w:noProof/>
                <w:webHidden/>
              </w:rPr>
              <w:t>- 42 -</w:t>
            </w:r>
            <w:r>
              <w:rPr>
                <w:noProof/>
                <w:webHidden/>
              </w:rPr>
              <w:fldChar w:fldCharType="end"/>
            </w:r>
          </w:hyperlink>
        </w:p>
        <w:p w:rsidR="00236725" w:rsidRDefault="00236725" w:rsidP="00236725">
          <w:r>
            <w:fldChar w:fldCharType="end"/>
          </w:r>
        </w:p>
      </w:sdtContent>
    </w:sdt>
    <w:p w:rsidR="00236725" w:rsidRPr="001D014E" w:rsidRDefault="00236725" w:rsidP="00236725">
      <w:pPr>
        <w:pStyle w:val="Titre1"/>
        <w:rPr>
          <w:szCs w:val="32"/>
        </w:rPr>
      </w:pPr>
      <w:bookmarkStart w:id="3" w:name="_Toc130806439"/>
      <w:r w:rsidRPr="001D014E">
        <w:rPr>
          <w:rStyle w:val="15"/>
          <w:rFonts w:ascii="Century Gothic" w:hAnsi="Century Gothic" w:cs="Times New Roman"/>
          <w:b/>
          <w:bCs w:val="0"/>
          <w:kern w:val="36"/>
          <w:szCs w:val="32"/>
        </w:rPr>
        <w:lastRenderedPageBreak/>
        <w:t>CHAPITRE. II. GÉNÉRALITÉ ET CHAMPS D’APPLICATION</w:t>
      </w:r>
      <w:bookmarkEnd w:id="3"/>
    </w:p>
    <w:p w:rsidR="00236725" w:rsidRPr="001D014E" w:rsidRDefault="00236725" w:rsidP="00236725">
      <w:pPr>
        <w:pStyle w:val="Titre2"/>
      </w:pPr>
      <w:bookmarkStart w:id="4" w:name="_Toc130806440"/>
      <w:r w:rsidRPr="001D014E">
        <w:rPr>
          <w:rStyle w:val="15"/>
          <w:rFonts w:ascii="Century Gothic" w:hAnsi="Century Gothic" w:cstheme="minorBidi"/>
          <w:b/>
          <w:bCs w:val="0"/>
        </w:rPr>
        <w:t>II.1. INTRODUCTION</w:t>
      </w:r>
      <w:bookmarkEnd w:id="4"/>
    </w:p>
    <w:p w:rsidR="00236725" w:rsidRPr="00083044" w:rsidRDefault="00236725" w:rsidP="00236725">
      <w:pPr>
        <w:ind w:firstLine="708"/>
        <w:rPr>
          <w:rStyle w:val="15"/>
          <w:rFonts w:ascii="Century Gothic" w:hAnsi="Century Gothic" w:cs="Times New Roman"/>
          <w:b w:val="0"/>
          <w:color w:val="000000"/>
        </w:rPr>
      </w:pPr>
      <w:r w:rsidRPr="00083044">
        <w:rPr>
          <w:rStyle w:val="15"/>
          <w:rFonts w:ascii="Century Gothic" w:hAnsi="Century Gothic" w:cs="Times New Roman"/>
          <w:b w:val="0"/>
          <w:color w:val="000000"/>
        </w:rPr>
        <w:t>L’importance des travaux de recherches dans le domaine de santé a pris une nouvelle dimension au cours des deux décennies passées. En effet, confrontés à un contexte socio-économique difficile, et des insatisfactions observées auprès de demandeur des soins, la majorité des établissements hospitaliers du monde entier doivent se plier à de nouvelles règles de gestion afin de minimiser les coûts engendrés et de maximiser le confort et le soin des patients. Voilà la raison poussant un bon nombre de chercheur à construire des thématiques autours du monitoring, de l’e-santé, du healthCare, du système informatique hospitalière, etc. tentant d’apporter des nouvelles stratégies d’organisatio</w:t>
      </w:r>
      <w:r>
        <w:rPr>
          <w:rStyle w:val="15"/>
          <w:rFonts w:ascii="Century Gothic" w:hAnsi="Century Gothic" w:cs="Times New Roman"/>
          <w:b w:val="0"/>
          <w:color w:val="000000"/>
        </w:rPr>
        <w:t>n et de planification dédiées en</w:t>
      </w:r>
      <w:r w:rsidRPr="00083044">
        <w:rPr>
          <w:rStyle w:val="15"/>
          <w:rFonts w:ascii="Century Gothic" w:hAnsi="Century Gothic" w:cs="Times New Roman"/>
          <w:b w:val="0"/>
          <w:color w:val="000000"/>
        </w:rPr>
        <w:t xml:space="preserve"> milieu hospitalier. </w:t>
      </w:r>
    </w:p>
    <w:p w:rsidR="00236725" w:rsidRPr="00083044" w:rsidRDefault="00236725" w:rsidP="00236725">
      <w:pPr>
        <w:rPr>
          <w:rStyle w:val="15"/>
          <w:rFonts w:ascii="Century Gothic" w:hAnsi="Century Gothic" w:cs="Times New Roman"/>
          <w:b w:val="0"/>
          <w:color w:val="000000"/>
        </w:rPr>
      </w:pPr>
      <w:r w:rsidRPr="00083044">
        <w:rPr>
          <w:rStyle w:val="15"/>
          <w:rFonts w:ascii="Century Gothic" w:hAnsi="Century Gothic" w:cs="Times New Roman"/>
          <w:b w:val="0"/>
          <w:color w:val="000000"/>
        </w:rPr>
        <w:t>Aujourd’hui, le système hospitalier n’est plus abordé d’un seul revers ou même en utilisant une seule technologie mais c’est en combinant deux, trois voire même quatre disciplines qui nous redonne un peu cette lueur d’espoir de courir à une condition de vie sanitaire stable.</w:t>
      </w:r>
    </w:p>
    <w:p w:rsidR="00236725" w:rsidRPr="00083044" w:rsidRDefault="00236725" w:rsidP="00236725">
      <w:r w:rsidRPr="00083044">
        <w:rPr>
          <w:rStyle w:val="15"/>
          <w:rFonts w:ascii="Century Gothic" w:hAnsi="Century Gothic" w:cs="Times New Roman"/>
          <w:b w:val="0"/>
          <w:color w:val="000000"/>
        </w:rPr>
        <w:t xml:space="preserve">L’incompréhension et le non familiarisation de certains concepts cités ou non dans ce paragraphe sera bien définie dans la section ci-dessous.  </w:t>
      </w:r>
    </w:p>
    <w:p w:rsidR="00236725" w:rsidRDefault="00236725" w:rsidP="00236725">
      <w:pPr>
        <w:pStyle w:val="Titre2"/>
      </w:pPr>
      <w:bookmarkStart w:id="5" w:name="_Toc130806441"/>
      <w:r>
        <w:t>II.2. Première section : aperçu thématique</w:t>
      </w:r>
      <w:bookmarkEnd w:id="5"/>
      <w:r>
        <w:t xml:space="preserve"> </w:t>
      </w:r>
    </w:p>
    <w:p w:rsidR="00236725" w:rsidRDefault="00236725" w:rsidP="0033288C">
      <w:pPr>
        <w:pStyle w:val="Titre3"/>
        <w:numPr>
          <w:ilvl w:val="0"/>
          <w:numId w:val="3"/>
        </w:numPr>
      </w:pPr>
      <w:bookmarkStart w:id="6" w:name="_Toc130806442"/>
      <w:r>
        <w:t>Le système de santé</w:t>
      </w:r>
      <w:bookmarkEnd w:id="6"/>
      <w:r>
        <w:t xml:space="preserve"> </w:t>
      </w:r>
    </w:p>
    <w:p w:rsidR="00236725" w:rsidRDefault="00236725" w:rsidP="00236725">
      <w:pPr>
        <w:ind w:firstLine="360"/>
        <w:rPr>
          <w:shd w:val="clear" w:color="auto" w:fill="FFFFFF"/>
        </w:rPr>
      </w:pPr>
      <w:r>
        <w:rPr>
          <w:shd w:val="clear" w:color="auto" w:fill="FFFFFF"/>
        </w:rPr>
        <w:t>Un système de santé désigne l'ensemble des organisations, institutions et ressources consacrées aux soins. En France, il regroupe les activités sanitaires, sociales et médico-sociales et s'organise aux niveaux national, régional et local à travers une grande diversité d'acteurs</w:t>
      </w:r>
      <w:sdt>
        <w:sdtPr>
          <w:rPr>
            <w:shd w:val="clear" w:color="auto" w:fill="FFFFFF"/>
          </w:rPr>
          <w:id w:val="1307663695"/>
          <w:citation/>
        </w:sdtPr>
        <w:sdtContent>
          <w:r>
            <w:rPr>
              <w:shd w:val="clear" w:color="auto" w:fill="FFFFFF"/>
            </w:rPr>
            <w:fldChar w:fldCharType="begin"/>
          </w:r>
          <w:r>
            <w:rPr>
              <w:shd w:val="clear" w:color="auto" w:fill="FFFFFF"/>
            </w:rPr>
            <w:instrText xml:space="preserve"> CITATION vie23 \l 1036 </w:instrText>
          </w:r>
          <w:r>
            <w:rPr>
              <w:shd w:val="clear" w:color="auto" w:fill="FFFFFF"/>
            </w:rPr>
            <w:fldChar w:fldCharType="separate"/>
          </w:r>
          <w:r>
            <w:rPr>
              <w:noProof/>
              <w:shd w:val="clear" w:color="auto" w:fill="FFFFFF"/>
            </w:rPr>
            <w:t xml:space="preserve"> </w:t>
          </w:r>
          <w:r w:rsidRPr="00421D21">
            <w:rPr>
              <w:noProof/>
              <w:shd w:val="clear" w:color="auto" w:fill="FFFFFF"/>
            </w:rPr>
            <w:t>(vie-publique-fiche thématique, 2023)</w:t>
          </w:r>
          <w:r>
            <w:rPr>
              <w:shd w:val="clear" w:color="auto" w:fill="FFFFFF"/>
            </w:rPr>
            <w:fldChar w:fldCharType="end"/>
          </w:r>
        </w:sdtContent>
      </w:sdt>
      <w:r>
        <w:rPr>
          <w:shd w:val="clear" w:color="auto" w:fill="FFFFFF"/>
        </w:rPr>
        <w:t>.</w:t>
      </w:r>
    </w:p>
    <w:p w:rsidR="00236725" w:rsidRDefault="00236725" w:rsidP="00236725">
      <w:pPr>
        <w:ind w:firstLine="360"/>
        <w:rPr>
          <w:rFonts w:eastAsia="Times New Roman"/>
        </w:rPr>
      </w:pPr>
      <w:r w:rsidRPr="00083044">
        <w:rPr>
          <w:rFonts w:eastAsia="Times New Roman"/>
        </w:rPr>
        <w:t>Dans son rapport intitulé "Des systèmes de santé renforcés sauvent plus de vies", l'Organisation mondiale de la santé (OMS) définit les systèmes de santé comme </w:t>
      </w:r>
      <w:r w:rsidRPr="00083044">
        <w:rPr>
          <w:rFonts w:eastAsia="Times New Roman"/>
          <w:i/>
          <w:iCs/>
        </w:rPr>
        <w:t>"la totalité des organisations, institutions et ressources consacrées à la production d'actions visant principalement à améliorer, maintenir ou restaurer la santé</w:t>
      </w:r>
      <w:r w:rsidRPr="00083044">
        <w:rPr>
          <w:rFonts w:eastAsia="Times New Roman"/>
        </w:rPr>
        <w:t>". En France, le système de santé s'appuie sur </w:t>
      </w:r>
      <w:r w:rsidRPr="00083044">
        <w:rPr>
          <w:rFonts w:eastAsia="Times New Roman"/>
          <w:bCs/>
        </w:rPr>
        <w:t>différents types de structures</w:t>
      </w:r>
      <w:r w:rsidRPr="00083044">
        <w:rPr>
          <w:rFonts w:eastAsia="Times New Roman"/>
        </w:rPr>
        <w:t> : </w:t>
      </w:r>
    </w:p>
    <w:p w:rsidR="00236725" w:rsidRDefault="00236725" w:rsidP="0033288C">
      <w:pPr>
        <w:pStyle w:val="Paragraphedeliste"/>
        <w:numPr>
          <w:ilvl w:val="0"/>
          <w:numId w:val="4"/>
        </w:numPr>
        <w:rPr>
          <w:rFonts w:eastAsia="Times New Roman"/>
        </w:rPr>
      </w:pPr>
      <w:r w:rsidRPr="00083044">
        <w:rPr>
          <w:rFonts w:eastAsia="Times New Roman"/>
        </w:rPr>
        <w:t>Sanitaires (qui s'occupent de la prise en charge hospitalière) ;</w:t>
      </w:r>
    </w:p>
    <w:p w:rsidR="00236725" w:rsidRDefault="00236725" w:rsidP="0033288C">
      <w:pPr>
        <w:pStyle w:val="Paragraphedeliste"/>
        <w:numPr>
          <w:ilvl w:val="0"/>
          <w:numId w:val="4"/>
        </w:numPr>
        <w:rPr>
          <w:rFonts w:eastAsia="Times New Roman"/>
        </w:rPr>
      </w:pPr>
      <w:r w:rsidRPr="00083044">
        <w:rPr>
          <w:rFonts w:eastAsia="Times New Roman"/>
        </w:rPr>
        <w:t>Médico-sociales et sociales (à destination de publics âgés, handicapés ou considérés comme fragiles) ;</w:t>
      </w:r>
    </w:p>
    <w:p w:rsidR="00236725" w:rsidRPr="00083044" w:rsidRDefault="00236725" w:rsidP="0033288C">
      <w:pPr>
        <w:pStyle w:val="Paragraphedeliste"/>
        <w:numPr>
          <w:ilvl w:val="0"/>
          <w:numId w:val="4"/>
        </w:numPr>
        <w:rPr>
          <w:rFonts w:eastAsia="Times New Roman"/>
        </w:rPr>
      </w:pPr>
      <w:r w:rsidRPr="00083044">
        <w:rPr>
          <w:rFonts w:eastAsia="Times New Roman"/>
        </w:rPr>
        <w:t>Ambulatoires (qui dispensent des soins dits "de ville").  </w:t>
      </w:r>
    </w:p>
    <w:p w:rsidR="00236725" w:rsidRDefault="00236725" w:rsidP="00236725">
      <w:pPr>
        <w:rPr>
          <w:rFonts w:eastAsia="Times New Roman"/>
        </w:rPr>
      </w:pPr>
      <w:r w:rsidRPr="00083044">
        <w:rPr>
          <w:rFonts w:eastAsia="Times New Roman"/>
        </w:rPr>
        <w:t>Il implique ainsi plusieurs types d'acteurs : </w:t>
      </w:r>
    </w:p>
    <w:p w:rsidR="00236725" w:rsidRPr="00083044" w:rsidRDefault="00236725" w:rsidP="0033288C">
      <w:pPr>
        <w:pStyle w:val="Paragraphedeliste"/>
        <w:numPr>
          <w:ilvl w:val="0"/>
          <w:numId w:val="5"/>
        </w:numPr>
        <w:rPr>
          <w:rFonts w:eastAsia="Times New Roman"/>
        </w:rPr>
      </w:pPr>
      <w:r>
        <w:rPr>
          <w:rFonts w:eastAsia="Times New Roman"/>
          <w:lang w:val="en-US"/>
        </w:rPr>
        <w:t>L</w:t>
      </w:r>
      <w:r w:rsidRPr="00083044">
        <w:rPr>
          <w:rFonts w:eastAsia="Times New Roman"/>
          <w:lang w:val="en-US"/>
        </w:rPr>
        <w:t xml:space="preserve">es </w:t>
      </w:r>
      <w:proofErr w:type="spellStart"/>
      <w:r w:rsidRPr="00083044">
        <w:rPr>
          <w:rFonts w:eastAsia="Times New Roman"/>
          <w:lang w:val="en-US"/>
        </w:rPr>
        <w:t>offreurs</w:t>
      </w:r>
      <w:proofErr w:type="spellEnd"/>
      <w:r w:rsidRPr="00083044">
        <w:rPr>
          <w:rFonts w:eastAsia="Times New Roman"/>
          <w:lang w:val="en-US"/>
        </w:rPr>
        <w:t xml:space="preserve"> de </w:t>
      </w:r>
      <w:proofErr w:type="spellStart"/>
      <w:r w:rsidRPr="00083044">
        <w:rPr>
          <w:rFonts w:eastAsia="Times New Roman"/>
          <w:lang w:val="en-US"/>
        </w:rPr>
        <w:t>soins</w:t>
      </w:r>
      <w:proofErr w:type="spellEnd"/>
      <w:r w:rsidRPr="00083044">
        <w:rPr>
          <w:rFonts w:eastAsia="Times New Roman"/>
          <w:lang w:val="en-US"/>
        </w:rPr>
        <w:t xml:space="preserve"> ;</w:t>
      </w:r>
    </w:p>
    <w:p w:rsidR="00236725" w:rsidRDefault="00236725" w:rsidP="0033288C">
      <w:pPr>
        <w:pStyle w:val="Paragraphedeliste"/>
        <w:numPr>
          <w:ilvl w:val="0"/>
          <w:numId w:val="5"/>
        </w:numPr>
        <w:rPr>
          <w:rFonts w:eastAsia="Times New Roman"/>
        </w:rPr>
      </w:pPr>
      <w:r w:rsidRPr="00083044">
        <w:rPr>
          <w:rFonts w:eastAsia="Times New Roman"/>
        </w:rPr>
        <w:t>Les producteurs de biens et services en santé ;</w:t>
      </w:r>
    </w:p>
    <w:p w:rsidR="00236725" w:rsidRPr="00083044" w:rsidRDefault="00236725" w:rsidP="0033288C">
      <w:pPr>
        <w:pStyle w:val="Paragraphedeliste"/>
        <w:numPr>
          <w:ilvl w:val="0"/>
          <w:numId w:val="5"/>
        </w:numPr>
        <w:rPr>
          <w:rFonts w:eastAsia="Times New Roman"/>
        </w:rPr>
      </w:pPr>
      <w:r>
        <w:rPr>
          <w:rFonts w:eastAsia="Times New Roman"/>
          <w:lang w:val="en-US"/>
        </w:rPr>
        <w:t>D</w:t>
      </w:r>
      <w:r w:rsidRPr="00083044">
        <w:rPr>
          <w:rFonts w:eastAsia="Times New Roman"/>
          <w:lang w:val="en-US"/>
        </w:rPr>
        <w:t xml:space="preserve">es institutions </w:t>
      </w:r>
      <w:proofErr w:type="spellStart"/>
      <w:r w:rsidRPr="00083044">
        <w:rPr>
          <w:rFonts w:eastAsia="Times New Roman"/>
          <w:lang w:val="en-US"/>
        </w:rPr>
        <w:t>publiques</w:t>
      </w:r>
      <w:proofErr w:type="spellEnd"/>
      <w:r w:rsidRPr="00083044">
        <w:rPr>
          <w:rFonts w:eastAsia="Times New Roman"/>
          <w:lang w:val="en-US"/>
        </w:rPr>
        <w:t xml:space="preserve"> ;</w:t>
      </w:r>
    </w:p>
    <w:p w:rsidR="00236725" w:rsidRPr="00083044" w:rsidRDefault="00236725" w:rsidP="0033288C">
      <w:pPr>
        <w:pStyle w:val="Paragraphedeliste"/>
        <w:numPr>
          <w:ilvl w:val="0"/>
          <w:numId w:val="5"/>
        </w:numPr>
        <w:rPr>
          <w:rFonts w:eastAsia="Times New Roman"/>
        </w:rPr>
      </w:pPr>
      <w:r>
        <w:rPr>
          <w:rFonts w:eastAsia="Times New Roman"/>
          <w:lang w:val="en-US"/>
        </w:rPr>
        <w:t>D</w:t>
      </w:r>
      <w:r w:rsidRPr="00083044">
        <w:rPr>
          <w:rFonts w:eastAsia="Times New Roman"/>
          <w:lang w:val="en-US"/>
        </w:rPr>
        <w:t xml:space="preserve">es </w:t>
      </w:r>
      <w:proofErr w:type="spellStart"/>
      <w:r w:rsidRPr="00083044">
        <w:rPr>
          <w:rFonts w:eastAsia="Times New Roman"/>
          <w:lang w:val="en-US"/>
        </w:rPr>
        <w:t>financeurs</w:t>
      </w:r>
      <w:proofErr w:type="spellEnd"/>
      <w:r w:rsidRPr="00083044">
        <w:rPr>
          <w:rFonts w:eastAsia="Times New Roman"/>
          <w:lang w:val="en-US"/>
        </w:rPr>
        <w:t xml:space="preserve"> ;</w:t>
      </w:r>
    </w:p>
    <w:p w:rsidR="00236725" w:rsidRDefault="00236725" w:rsidP="0033288C">
      <w:pPr>
        <w:pStyle w:val="Paragraphedeliste"/>
        <w:numPr>
          <w:ilvl w:val="0"/>
          <w:numId w:val="5"/>
        </w:numPr>
        <w:rPr>
          <w:rFonts w:eastAsia="Times New Roman"/>
        </w:rPr>
      </w:pPr>
      <w:r w:rsidRPr="00083044">
        <w:rPr>
          <w:rFonts w:eastAsia="Times New Roman"/>
        </w:rPr>
        <w:t>Les bénéficiaires (patients, proches aidants), qui font vivre la démocratie sanitaire.</w:t>
      </w:r>
    </w:p>
    <w:p w:rsidR="00236725" w:rsidRDefault="00236725" w:rsidP="0033288C">
      <w:pPr>
        <w:pStyle w:val="Paragraphedeliste"/>
        <w:numPr>
          <w:ilvl w:val="0"/>
          <w:numId w:val="5"/>
        </w:numPr>
        <w:rPr>
          <w:rFonts w:eastAsia="Times New Roman"/>
        </w:rPr>
      </w:pPr>
      <w:r w:rsidRPr="00083044">
        <w:rPr>
          <w:rFonts w:eastAsia="Times New Roman"/>
        </w:rPr>
        <w:t>L'ensemble de ces acteurs s'organisent aux niveaux national, régional et local</w:t>
      </w:r>
      <w:sdt>
        <w:sdtPr>
          <w:rPr>
            <w:rFonts w:eastAsia="Times New Roman"/>
          </w:rPr>
          <w:id w:val="1323154971"/>
          <w:citation/>
        </w:sdtPr>
        <w:sdtContent>
          <w:r>
            <w:rPr>
              <w:rFonts w:eastAsia="Times New Roman"/>
            </w:rPr>
            <w:fldChar w:fldCharType="begin"/>
          </w:r>
          <w:r>
            <w:rPr>
              <w:rFonts w:eastAsia="Times New Roman"/>
            </w:rPr>
            <w:instrText xml:space="preserve"> CITATION OMS23 \l 1036 </w:instrText>
          </w:r>
          <w:r>
            <w:rPr>
              <w:rFonts w:eastAsia="Times New Roman"/>
            </w:rPr>
            <w:fldChar w:fldCharType="separate"/>
          </w:r>
          <w:r>
            <w:rPr>
              <w:rFonts w:eastAsia="Times New Roman"/>
              <w:noProof/>
            </w:rPr>
            <w:t xml:space="preserve"> </w:t>
          </w:r>
          <w:r w:rsidRPr="00421D21">
            <w:rPr>
              <w:rFonts w:eastAsia="Times New Roman"/>
              <w:noProof/>
            </w:rPr>
            <w:t>(OMS, 2023)</w:t>
          </w:r>
          <w:r>
            <w:rPr>
              <w:rFonts w:eastAsia="Times New Roman"/>
            </w:rPr>
            <w:fldChar w:fldCharType="end"/>
          </w:r>
        </w:sdtContent>
      </w:sdt>
      <w:r w:rsidRPr="00083044">
        <w:rPr>
          <w:rFonts w:eastAsia="Times New Roman"/>
        </w:rPr>
        <w:t>. </w:t>
      </w:r>
    </w:p>
    <w:p w:rsidR="00236725" w:rsidRDefault="00236725" w:rsidP="0033288C">
      <w:pPr>
        <w:pStyle w:val="Titre3"/>
        <w:numPr>
          <w:ilvl w:val="0"/>
          <w:numId w:val="3"/>
        </w:numPr>
        <w:rPr>
          <w:rFonts w:eastAsia="Times New Roman"/>
        </w:rPr>
      </w:pPr>
      <w:bookmarkStart w:id="7" w:name="_Toc130806443"/>
      <w:r>
        <w:rPr>
          <w:rFonts w:eastAsia="Times New Roman"/>
        </w:rPr>
        <w:lastRenderedPageBreak/>
        <w:t>la E-Santé</w:t>
      </w:r>
      <w:bookmarkEnd w:id="7"/>
      <w:r>
        <w:rPr>
          <w:rFonts w:eastAsia="Times New Roman"/>
        </w:rPr>
        <w:t xml:space="preserve"> </w:t>
      </w:r>
    </w:p>
    <w:p w:rsidR="00236725" w:rsidRDefault="00236725" w:rsidP="00236725">
      <w:pPr>
        <w:ind w:firstLine="360"/>
      </w:pPr>
      <w:r>
        <w:t>Selon l’Organisation mondiale de la santé (OMS), la e-santé se définit comme « les services du numérique au service du bien-être de la personne » c’est-à-dire comme l’application des technologies de l’information et de la communication (TIC) au domaine de la santé et du bien-être. La télémédecine est une activité professionnelle qui met en œuvre des moyens de télécommunications numériques permettant à des médecins et à d’autres membres du corps médical de réaliser à distance des actes médicaux, alors que la télésanté concerne l’utilisation des systèmes de communication pour protéger et promouvoir la santé.</w:t>
      </w:r>
    </w:p>
    <w:p w:rsidR="00236725" w:rsidRPr="005C3289" w:rsidRDefault="00236725" w:rsidP="00236725">
      <w:pPr>
        <w:ind w:firstLine="360"/>
      </w:pPr>
      <w:r w:rsidRPr="005C3289">
        <w:rPr>
          <w:rFonts w:cs="Arial"/>
          <w:shd w:val="clear" w:color="auto" w:fill="FFFFFF"/>
        </w:rPr>
        <w:t>La </w:t>
      </w:r>
      <w:hyperlink r:id="rId8" w:tgtFrame="_blank" w:tooltip="Qu'est-ce que l'e-santé ?" w:history="1">
        <w:r w:rsidRPr="005C3289">
          <w:rPr>
            <w:rStyle w:val="Lienhypertexte"/>
            <w:rFonts w:cs="Arial"/>
            <w:color w:val="auto"/>
            <w:u w:val="none"/>
            <w:bdr w:val="none" w:sz="0" w:space="0" w:color="auto" w:frame="1"/>
            <w:shd w:val="clear" w:color="auto" w:fill="FFFFFF"/>
          </w:rPr>
          <w:t>e-santé</w:t>
        </w:r>
      </w:hyperlink>
      <w:r w:rsidRPr="005C3289">
        <w:rPr>
          <w:rFonts w:cs="Arial"/>
          <w:shd w:val="clear" w:color="auto" w:fill="FFFFFF"/>
        </w:rPr>
        <w:t>, ou santé électronique, décrit l'ensemble des moyens et services liés à la santé qui utilisent les </w:t>
      </w:r>
      <w:hyperlink r:id="rId9" w:tooltip="L'e-santé : un bouleversement qui ne fait que commencer" w:history="1">
        <w:r w:rsidRPr="005C3289">
          <w:rPr>
            <w:rStyle w:val="Lienhypertexte"/>
            <w:rFonts w:cs="Arial"/>
            <w:color w:val="auto"/>
            <w:u w:val="none"/>
            <w:bdr w:val="none" w:sz="0" w:space="0" w:color="auto" w:frame="1"/>
            <w:shd w:val="clear" w:color="auto" w:fill="FFFFFF"/>
          </w:rPr>
          <w:t>nouvelles technologies de l’information et de la communication</w:t>
        </w:r>
      </w:hyperlink>
      <w:r w:rsidRPr="005C3289">
        <w:rPr>
          <w:rFonts w:cs="Arial"/>
          <w:shd w:val="clear" w:color="auto" w:fill="FFFFFF"/>
        </w:rPr>
        <w:t>. La e-santé fait appel à </w:t>
      </w:r>
      <w:hyperlink r:id="rId10" w:history="1">
        <w:r w:rsidRPr="005C3289">
          <w:rPr>
            <w:rStyle w:val="Lienhypertexte"/>
            <w:rFonts w:cs="Arial"/>
            <w:color w:val="auto"/>
            <w:u w:val="none"/>
            <w:bdr w:val="none" w:sz="0" w:space="0" w:color="auto" w:frame="1"/>
            <w:shd w:val="clear" w:color="auto" w:fill="FFFFFF"/>
          </w:rPr>
          <w:t>Internet</w:t>
        </w:r>
      </w:hyperlink>
      <w:r w:rsidRPr="005C3289">
        <w:rPr>
          <w:rFonts w:cs="Arial"/>
          <w:shd w:val="clear" w:color="auto" w:fill="FFFFFF"/>
        </w:rPr>
        <w:t>, aux </w:t>
      </w:r>
      <w:hyperlink r:id="rId11" w:history="1">
        <w:r w:rsidRPr="005C3289">
          <w:rPr>
            <w:rStyle w:val="Lienhypertexte"/>
            <w:rFonts w:cs="Arial"/>
            <w:color w:val="auto"/>
            <w:u w:val="none"/>
            <w:bdr w:val="none" w:sz="0" w:space="0" w:color="auto" w:frame="1"/>
            <w:shd w:val="clear" w:color="auto" w:fill="FFFFFF"/>
          </w:rPr>
          <w:t>applications</w:t>
        </w:r>
      </w:hyperlink>
      <w:r w:rsidRPr="005C3289">
        <w:rPr>
          <w:rFonts w:cs="Arial"/>
          <w:shd w:val="clear" w:color="auto" w:fill="FFFFFF"/>
        </w:rPr>
        <w:t> pour </w:t>
      </w:r>
      <w:hyperlink r:id="rId12" w:history="1">
        <w:r w:rsidRPr="005C3289">
          <w:rPr>
            <w:rStyle w:val="Lienhypertexte"/>
            <w:rFonts w:cs="Arial"/>
            <w:color w:val="auto"/>
            <w:u w:val="none"/>
            <w:bdr w:val="none" w:sz="0" w:space="0" w:color="auto" w:frame="1"/>
            <w:shd w:val="clear" w:color="auto" w:fill="FFFFFF"/>
          </w:rPr>
          <w:t>smartphones</w:t>
        </w:r>
      </w:hyperlink>
      <w:r w:rsidRPr="005C3289">
        <w:rPr>
          <w:rFonts w:cs="Arial"/>
          <w:shd w:val="clear" w:color="auto" w:fill="FFFFFF"/>
        </w:rPr>
        <w:t> et aux objets connectés</w:t>
      </w:r>
      <w:sdt>
        <w:sdtPr>
          <w:rPr>
            <w:rFonts w:cs="Arial"/>
            <w:shd w:val="clear" w:color="auto" w:fill="FFFFFF"/>
          </w:rPr>
          <w:id w:val="264042826"/>
          <w:citation/>
        </w:sdtPr>
        <w:sdtContent>
          <w:r>
            <w:rPr>
              <w:rFonts w:cs="Arial"/>
              <w:shd w:val="clear" w:color="auto" w:fill="FFFFFF"/>
            </w:rPr>
            <w:fldChar w:fldCharType="begin"/>
          </w:r>
          <w:r>
            <w:rPr>
              <w:rFonts w:cs="Arial"/>
              <w:shd w:val="clear" w:color="auto" w:fill="FFFFFF"/>
            </w:rPr>
            <w:instrText xml:space="preserve"> CITATION Fut23 \l 1036 </w:instrText>
          </w:r>
          <w:r>
            <w:rPr>
              <w:rFonts w:cs="Arial"/>
              <w:shd w:val="clear" w:color="auto" w:fill="FFFFFF"/>
            </w:rPr>
            <w:fldChar w:fldCharType="separate"/>
          </w:r>
          <w:r>
            <w:rPr>
              <w:rFonts w:cs="Arial"/>
              <w:noProof/>
              <w:shd w:val="clear" w:color="auto" w:fill="FFFFFF"/>
            </w:rPr>
            <w:t xml:space="preserve"> </w:t>
          </w:r>
          <w:r w:rsidRPr="00421D21">
            <w:rPr>
              <w:rFonts w:cs="Arial"/>
              <w:noProof/>
              <w:shd w:val="clear" w:color="auto" w:fill="FFFFFF"/>
            </w:rPr>
            <w:t>(science, 2023)</w:t>
          </w:r>
          <w:r>
            <w:rPr>
              <w:rFonts w:cs="Arial"/>
              <w:shd w:val="clear" w:color="auto" w:fill="FFFFFF"/>
            </w:rPr>
            <w:fldChar w:fldCharType="end"/>
          </w:r>
        </w:sdtContent>
      </w:sdt>
      <w:r w:rsidRPr="005C3289">
        <w:rPr>
          <w:rFonts w:cs="Arial"/>
          <w:shd w:val="clear" w:color="auto" w:fill="FFFFFF"/>
        </w:rPr>
        <w:t>.</w:t>
      </w:r>
    </w:p>
    <w:p w:rsidR="00236725" w:rsidRDefault="00236725" w:rsidP="0033288C">
      <w:pPr>
        <w:pStyle w:val="Titre3"/>
        <w:numPr>
          <w:ilvl w:val="0"/>
          <w:numId w:val="3"/>
        </w:numPr>
      </w:pPr>
      <w:bookmarkStart w:id="8" w:name="_Toc130806444"/>
      <w:r>
        <w:t>Les ressources médicales</w:t>
      </w:r>
      <w:bookmarkEnd w:id="8"/>
    </w:p>
    <w:p w:rsidR="00236725" w:rsidRPr="00BB6074" w:rsidRDefault="00236725" w:rsidP="00236725">
      <w:pPr>
        <w:ind w:firstLine="360"/>
      </w:pPr>
      <w:r>
        <w:rPr>
          <w:color w:val="202124"/>
          <w:shd w:val="clear" w:color="auto" w:fill="FFFFFF"/>
        </w:rPr>
        <w:t>Par ressource du système de santé, on désigne </w:t>
      </w:r>
      <w:r>
        <w:t>l'ensemble des facteurs qui concourent, en se recombinant entre autre la documentation, la finance, les différents appareils, à l'amélioration de la santé de la population, soit par le diagnostic et le traitement des pathologies, soit par leur prévention</w:t>
      </w:r>
      <w:sdt>
        <w:sdtPr>
          <w:id w:val="791012913"/>
          <w:citation/>
        </w:sdtPr>
        <w:sdtContent>
          <w:r>
            <w:fldChar w:fldCharType="begin"/>
          </w:r>
          <w:r>
            <w:instrText xml:space="preserve"> CITATION Mae18 \l 1036 </w:instrText>
          </w:r>
          <w:r>
            <w:fldChar w:fldCharType="separate"/>
          </w:r>
          <w:r>
            <w:rPr>
              <w:noProof/>
            </w:rPr>
            <w:t xml:space="preserve"> (Maes, 2018)</w:t>
          </w:r>
          <w:r>
            <w:fldChar w:fldCharType="end"/>
          </w:r>
        </w:sdtContent>
      </w:sdt>
      <w:r>
        <w:t>.</w:t>
      </w:r>
    </w:p>
    <w:p w:rsidR="00236725" w:rsidRDefault="00236725" w:rsidP="0033288C">
      <w:pPr>
        <w:pStyle w:val="Titre3"/>
        <w:numPr>
          <w:ilvl w:val="0"/>
          <w:numId w:val="3"/>
        </w:numPr>
      </w:pPr>
      <w:bookmarkStart w:id="9" w:name="_Toc130806445"/>
      <w:r>
        <w:t>L’intelligence artificielle</w:t>
      </w:r>
      <w:bookmarkEnd w:id="9"/>
    </w:p>
    <w:p w:rsidR="00236725" w:rsidRPr="00720024" w:rsidRDefault="00236725" w:rsidP="00236725">
      <w:pPr>
        <w:ind w:firstLine="360"/>
        <w:rPr>
          <w:rFonts w:eastAsia="Times New Roman"/>
        </w:rPr>
      </w:pPr>
      <w:r w:rsidRPr="00720024">
        <w:rPr>
          <w:rFonts w:eastAsia="Times New Roman"/>
        </w:rPr>
        <w:t>L'intelligence artificielle (IA) est un processus d'imitation de l'intelligence humaine qui repose sur la création et l'application d'algorithmes exécutés dans un environnement informatique dynamique. Son but est de permettre à des ordinateurs de penser et d'agir comme des êtres humains</w:t>
      </w:r>
      <w:sdt>
        <w:sdtPr>
          <w:rPr>
            <w:rFonts w:eastAsia="Times New Roman"/>
          </w:rPr>
          <w:id w:val="1828018294"/>
          <w:citation/>
        </w:sdtPr>
        <w:sdtContent>
          <w:r>
            <w:rPr>
              <w:rFonts w:eastAsia="Times New Roman"/>
            </w:rPr>
            <w:fldChar w:fldCharType="begin"/>
          </w:r>
          <w:r>
            <w:rPr>
              <w:rFonts w:eastAsia="Times New Roman"/>
            </w:rPr>
            <w:instrText xml:space="preserve"> CITATION net23 \l 1036 </w:instrText>
          </w:r>
          <w:r>
            <w:rPr>
              <w:rFonts w:eastAsia="Times New Roman"/>
            </w:rPr>
            <w:fldChar w:fldCharType="separate"/>
          </w:r>
          <w:r>
            <w:rPr>
              <w:rFonts w:eastAsia="Times New Roman"/>
              <w:noProof/>
            </w:rPr>
            <w:t xml:space="preserve"> </w:t>
          </w:r>
          <w:r w:rsidRPr="00421D21">
            <w:rPr>
              <w:rFonts w:eastAsia="Times New Roman"/>
              <w:noProof/>
            </w:rPr>
            <w:t>(netapp, 2023)</w:t>
          </w:r>
          <w:r>
            <w:rPr>
              <w:rFonts w:eastAsia="Times New Roman"/>
            </w:rPr>
            <w:fldChar w:fldCharType="end"/>
          </w:r>
        </w:sdtContent>
      </w:sdt>
      <w:r w:rsidRPr="00720024">
        <w:rPr>
          <w:rFonts w:eastAsia="Times New Roman"/>
        </w:rPr>
        <w:t>.</w:t>
      </w:r>
    </w:p>
    <w:p w:rsidR="00236725" w:rsidRDefault="00236725" w:rsidP="00236725">
      <w:pPr>
        <w:rPr>
          <w:rFonts w:eastAsia="Times New Roman"/>
        </w:rPr>
      </w:pPr>
      <w:r w:rsidRPr="00720024">
        <w:rPr>
          <w:rFonts w:eastAsia="Times New Roman"/>
        </w:rPr>
        <w:t>Pour y parvenir, trois composants sont nécessaires :</w:t>
      </w:r>
    </w:p>
    <w:p w:rsidR="00236725" w:rsidRDefault="00236725" w:rsidP="0033288C">
      <w:pPr>
        <w:pStyle w:val="Paragraphedeliste"/>
        <w:numPr>
          <w:ilvl w:val="0"/>
          <w:numId w:val="6"/>
        </w:numPr>
        <w:rPr>
          <w:rFonts w:eastAsia="Times New Roman"/>
        </w:rPr>
      </w:pPr>
      <w:r w:rsidRPr="00951A4B">
        <w:rPr>
          <w:rFonts w:eastAsia="Times New Roman"/>
        </w:rPr>
        <w:t>Des systèmes informatiques</w:t>
      </w:r>
      <w:r>
        <w:rPr>
          <w:rFonts w:eastAsia="Times New Roman"/>
        </w:rPr>
        <w:t> ;</w:t>
      </w:r>
    </w:p>
    <w:p w:rsidR="00236725" w:rsidRDefault="00236725" w:rsidP="0033288C">
      <w:pPr>
        <w:pStyle w:val="Paragraphedeliste"/>
        <w:numPr>
          <w:ilvl w:val="0"/>
          <w:numId w:val="6"/>
        </w:numPr>
        <w:rPr>
          <w:rFonts w:eastAsia="Times New Roman"/>
        </w:rPr>
      </w:pPr>
      <w:r w:rsidRPr="00951A4B">
        <w:rPr>
          <w:rFonts w:eastAsia="Times New Roman"/>
        </w:rPr>
        <w:t>Des données avec des systèmes de gestion</w:t>
      </w:r>
      <w:r>
        <w:rPr>
          <w:rFonts w:eastAsia="Times New Roman"/>
        </w:rPr>
        <w:t> ;</w:t>
      </w:r>
    </w:p>
    <w:p w:rsidR="00236725" w:rsidRPr="00951A4B" w:rsidRDefault="00236725" w:rsidP="0033288C">
      <w:pPr>
        <w:pStyle w:val="Paragraphedeliste"/>
        <w:numPr>
          <w:ilvl w:val="0"/>
          <w:numId w:val="6"/>
        </w:numPr>
        <w:rPr>
          <w:rFonts w:eastAsia="Times New Roman"/>
        </w:rPr>
      </w:pPr>
      <w:r w:rsidRPr="00951A4B">
        <w:rPr>
          <w:rFonts w:eastAsia="Times New Roman"/>
        </w:rPr>
        <w:t>Des algorithmes d'IA avancés (code)</w:t>
      </w:r>
    </w:p>
    <w:p w:rsidR="00236725" w:rsidRDefault="00236725" w:rsidP="00236725">
      <w:pPr>
        <w:rPr>
          <w:rFonts w:eastAsia="Times New Roman"/>
        </w:rPr>
      </w:pPr>
      <w:r w:rsidRPr="00720024">
        <w:rPr>
          <w:rFonts w:eastAsia="Times New Roman"/>
        </w:rPr>
        <w:t>Pour se rapprocher le plus possible du comportement humain, l'intelligence artificielle a besoin d'une quantité de données et d'une capacité de traitement élevées.</w:t>
      </w:r>
    </w:p>
    <w:p w:rsidR="00236725" w:rsidRPr="000236A0" w:rsidRDefault="00236725" w:rsidP="00236725">
      <w:pPr>
        <w:ind w:firstLine="360"/>
      </w:pPr>
      <w:r>
        <w:rPr>
          <w:rFonts w:eastAsia="Times New Roman"/>
        </w:rPr>
        <w:t xml:space="preserve">Selon </w:t>
      </w:r>
      <w:r>
        <w:t>S</w:t>
      </w:r>
      <w:r w:rsidRPr="00951A4B">
        <w:t>age</w:t>
      </w:r>
      <w:r>
        <w:t xml:space="preserve"> </w:t>
      </w:r>
      <w:proofErr w:type="spellStart"/>
      <w:r>
        <w:t>Advices</w:t>
      </w:r>
      <w:proofErr w:type="spellEnd"/>
      <w:r>
        <w:t>, L’intelligence</w:t>
      </w:r>
      <w:r w:rsidRPr="00951A4B">
        <w:t xml:space="preserve"> artificielle (IA) est une branche de l’informatique dédiée à la conception de machines capables d’imiter le cerveau humain dans des tâches telles que l’apprentissage ou le raisonnement</w:t>
      </w:r>
      <w:r>
        <w:t>.</w:t>
      </w:r>
      <w:r>
        <w:rPr>
          <w:shd w:val="clear" w:color="auto" w:fill="FFFFFF"/>
        </w:rPr>
        <w:t xml:space="preserve"> C’est une science interdisciplinaire qui implique un ensemble de logiciels, de logiques, de calculs et de disciplines philosophiques qui ont pour objectif d’amener les ordinateurs à exécuter des fonctions jusqu’alors perçues comme étant propres à l’homme</w:t>
      </w:r>
      <w:sdt>
        <w:sdtPr>
          <w:rPr>
            <w:shd w:val="clear" w:color="auto" w:fill="FFFFFF"/>
          </w:rPr>
          <w:id w:val="-1566798120"/>
          <w:citation/>
        </w:sdtPr>
        <w:sdtContent>
          <w:r>
            <w:rPr>
              <w:shd w:val="clear" w:color="auto" w:fill="FFFFFF"/>
            </w:rPr>
            <w:fldChar w:fldCharType="begin"/>
          </w:r>
          <w:r>
            <w:rPr>
              <w:shd w:val="clear" w:color="auto" w:fill="FFFFFF"/>
            </w:rPr>
            <w:instrText xml:space="preserve"> CITATION Sag23 \l 1036 </w:instrText>
          </w:r>
          <w:r>
            <w:rPr>
              <w:shd w:val="clear" w:color="auto" w:fill="FFFFFF"/>
            </w:rPr>
            <w:fldChar w:fldCharType="separate"/>
          </w:r>
          <w:r>
            <w:rPr>
              <w:noProof/>
              <w:shd w:val="clear" w:color="auto" w:fill="FFFFFF"/>
            </w:rPr>
            <w:t xml:space="preserve"> </w:t>
          </w:r>
          <w:r w:rsidRPr="00421D21">
            <w:rPr>
              <w:noProof/>
              <w:shd w:val="clear" w:color="auto" w:fill="FFFFFF"/>
            </w:rPr>
            <w:t>(Sage advices, 2023)</w:t>
          </w:r>
          <w:r>
            <w:rPr>
              <w:shd w:val="clear" w:color="auto" w:fill="FFFFFF"/>
            </w:rPr>
            <w:fldChar w:fldCharType="end"/>
          </w:r>
        </w:sdtContent>
      </w:sdt>
      <w:r>
        <w:rPr>
          <w:shd w:val="clear" w:color="auto" w:fill="FFFFFF"/>
        </w:rPr>
        <w:t>.</w:t>
      </w:r>
    </w:p>
    <w:p w:rsidR="00236725" w:rsidRDefault="00236725" w:rsidP="00236725">
      <w:pPr>
        <w:rPr>
          <w:shd w:val="clear" w:color="auto" w:fill="FFFFFF"/>
        </w:rPr>
      </w:pPr>
    </w:p>
    <w:p w:rsidR="00236725" w:rsidRDefault="00236725" w:rsidP="00236725">
      <w:pPr>
        <w:rPr>
          <w:shd w:val="clear" w:color="auto" w:fill="FFFFFF"/>
        </w:rPr>
      </w:pPr>
    </w:p>
    <w:p w:rsidR="00236725" w:rsidRDefault="00236725" w:rsidP="00236725">
      <w:pPr>
        <w:rPr>
          <w:shd w:val="clear" w:color="auto" w:fill="FFFFFF"/>
        </w:rPr>
      </w:pPr>
    </w:p>
    <w:p w:rsidR="00236725" w:rsidRPr="00023F37" w:rsidRDefault="00236725" w:rsidP="00236725">
      <w:pPr>
        <w:rPr>
          <w:rFonts w:eastAsia="Times New Roman"/>
        </w:rPr>
      </w:pPr>
    </w:p>
    <w:p w:rsidR="00236725" w:rsidRDefault="00236725" w:rsidP="0033288C">
      <w:pPr>
        <w:pStyle w:val="Titre3"/>
        <w:numPr>
          <w:ilvl w:val="0"/>
          <w:numId w:val="3"/>
        </w:numPr>
      </w:pPr>
      <w:bookmarkStart w:id="10" w:name="_Toc130806446"/>
      <w:r>
        <w:lastRenderedPageBreak/>
        <w:t>Le chatbot</w:t>
      </w:r>
      <w:bookmarkEnd w:id="10"/>
    </w:p>
    <w:p w:rsidR="00236725" w:rsidRDefault="00236725" w:rsidP="00236725">
      <w:pPr>
        <w:ind w:firstLine="360"/>
        <w:rPr>
          <w:shd w:val="clear" w:color="auto" w:fill="FFFFFF"/>
        </w:rPr>
      </w:pPr>
      <w:r>
        <w:rPr>
          <w:shd w:val="clear" w:color="auto" w:fill="FFFFFF"/>
        </w:rPr>
        <w:t>Au niveau le plus fondamental, un chatbot est un programme informatique qui simule et traite une conversation humaine (écrite ou parlée), permettant aux humains d’interagir avec des terminaux digitaux comme s’ils communiquaient avec une personne réelle. Les chatbots peuvent être aussi simples que des programmes rudimentaires répondant à une requête simple avec une réponse sur une seule ligne, ou aussi sophistiqués que des assistants digitaux qui apprennent et évoluent pour fournir des niveaux de personnalisation croissants à mesure qu’ils collectent et traitent des informations</w:t>
      </w:r>
      <w:sdt>
        <w:sdtPr>
          <w:rPr>
            <w:shd w:val="clear" w:color="auto" w:fill="FFFFFF"/>
          </w:rPr>
          <w:id w:val="-1046369260"/>
          <w:citation/>
        </w:sdtPr>
        <w:sdtContent>
          <w:r>
            <w:rPr>
              <w:shd w:val="clear" w:color="auto" w:fill="FFFFFF"/>
            </w:rPr>
            <w:fldChar w:fldCharType="begin"/>
          </w:r>
          <w:r>
            <w:rPr>
              <w:shd w:val="clear" w:color="auto" w:fill="FFFFFF"/>
            </w:rPr>
            <w:instrText xml:space="preserve">CITATION Ora23 \l 1036 </w:instrText>
          </w:r>
          <w:r>
            <w:rPr>
              <w:shd w:val="clear" w:color="auto" w:fill="FFFFFF"/>
            </w:rPr>
            <w:fldChar w:fldCharType="separate"/>
          </w:r>
          <w:r>
            <w:rPr>
              <w:noProof/>
              <w:shd w:val="clear" w:color="auto" w:fill="FFFFFF"/>
            </w:rPr>
            <w:t xml:space="preserve"> </w:t>
          </w:r>
          <w:r w:rsidRPr="00421D21">
            <w:rPr>
              <w:noProof/>
              <w:shd w:val="clear" w:color="auto" w:fill="FFFFFF"/>
            </w:rPr>
            <w:t>(Oracle, 2023)</w:t>
          </w:r>
          <w:r>
            <w:rPr>
              <w:shd w:val="clear" w:color="auto" w:fill="FFFFFF"/>
            </w:rPr>
            <w:fldChar w:fldCharType="end"/>
          </w:r>
        </w:sdtContent>
      </w:sdt>
      <w:r>
        <w:rPr>
          <w:shd w:val="clear" w:color="auto" w:fill="FFFFFF"/>
        </w:rPr>
        <w:t>.</w:t>
      </w:r>
    </w:p>
    <w:p w:rsidR="00236725" w:rsidRDefault="00236725" w:rsidP="00236725">
      <w:pPr>
        <w:ind w:firstLine="360"/>
      </w:pPr>
      <w:r>
        <w:t>Un chatbot est un terme anglais qui désigne un robot conversationnel capable de donner l’illusion de tenir une discussion et de répondre à des questions de la part des internautes. Les chatbots jouent un rôle grandissant dans le commerce conversationnel où les échanges ont lieu en langage naturel.</w:t>
      </w:r>
    </w:p>
    <w:p w:rsidR="00236725" w:rsidRPr="00CA2A95" w:rsidRDefault="00236725" w:rsidP="00236725">
      <w:pPr>
        <w:rPr>
          <w:rFonts w:ascii="Times New Roman" w:hAnsi="Times New Roman"/>
        </w:rPr>
      </w:pPr>
      <w:r w:rsidRPr="008C5B58">
        <w:t>Le chatbot fait son entrée officielle dans le dictionnaire français Le Petit Robert en 2019 sous la définition « agent conversationnel ». Il s’agit d’un robot (terme contracté en « bot ») capable de simuler une conversation (un « chat » en anglais), plus ou moins simple, avec un être humain. Le chatbot interprète un message émis par l’utilisateur et lui répond, généralement par une action prédéterminée ou acquise. Le chatbot es</w:t>
      </w:r>
      <w:r>
        <w:t>t un nouveau canal de communica</w:t>
      </w:r>
      <w:r w:rsidRPr="008C5B58">
        <w:t>tion digitale, au même titre que les sites internet et les applications mobiles en leur temps</w:t>
      </w:r>
      <w:sdt>
        <w:sdtPr>
          <w:id w:val="1683704621"/>
          <w:citation/>
        </w:sdtPr>
        <w:sdtContent>
          <w:r>
            <w:fldChar w:fldCharType="begin"/>
          </w:r>
          <w:r>
            <w:instrText xml:space="preserve"> CITATION lab20 \l 1036 </w:instrText>
          </w:r>
          <w:r>
            <w:fldChar w:fldCharType="separate"/>
          </w:r>
          <w:r>
            <w:rPr>
              <w:noProof/>
            </w:rPr>
            <w:t xml:space="preserve"> (lab-e-santé, 2020)</w:t>
          </w:r>
          <w:r>
            <w:fldChar w:fldCharType="end"/>
          </w:r>
        </w:sdtContent>
      </w:sdt>
      <w:r w:rsidRPr="008C5B58">
        <w:t>.</w:t>
      </w:r>
    </w:p>
    <w:p w:rsidR="00236725" w:rsidRDefault="00236725" w:rsidP="0033288C">
      <w:pPr>
        <w:pStyle w:val="Titre3"/>
        <w:numPr>
          <w:ilvl w:val="0"/>
          <w:numId w:val="3"/>
        </w:numPr>
      </w:pPr>
      <w:bookmarkStart w:id="11" w:name="_Toc130806447"/>
      <w:r>
        <w:t>La réalité virtuelle</w:t>
      </w:r>
      <w:bookmarkEnd w:id="11"/>
    </w:p>
    <w:p w:rsidR="00236725" w:rsidRPr="002F4FC9" w:rsidRDefault="00236725" w:rsidP="00236725">
      <w:pPr>
        <w:ind w:firstLine="360"/>
      </w:pPr>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(ou Virtual Reality en anglais) est une expression qui désigne les dispositifs permettant de simuler numériquement un environnement par la machine (ordinateur). Selon les technologies employées, elle permet à l’utilisateur de ressentir un univers virtuel par le biais de ses différents sens : la vue le plus souvent mais aussi le toucher, l’ouïe, l’odorat</w:t>
      </w:r>
      <w:sdt>
        <w:sdtPr>
          <w:id w:val="-1110425810"/>
          <w:citation/>
        </w:sdtPr>
        <w:sdtContent>
          <w:r>
            <w:fldChar w:fldCharType="begin"/>
          </w:r>
          <w:r>
            <w:instrText xml:space="preserve"> CITATION Art23 \l 1036 </w:instrText>
          </w:r>
          <w:r>
            <w:fldChar w:fldCharType="separate"/>
          </w:r>
          <w:r>
            <w:rPr>
              <w:noProof/>
            </w:rPr>
            <w:t xml:space="preserve"> (Artefacto, 2023)</w:t>
          </w:r>
          <w:r>
            <w:fldChar w:fldCharType="end"/>
          </w:r>
        </w:sdtContent>
      </w:sdt>
      <w:r w:rsidRPr="002F4FC9">
        <w:t>.</w:t>
      </w:r>
    </w:p>
    <w:p w:rsidR="00236725" w:rsidRDefault="00236725" w:rsidP="00236725">
      <w:r w:rsidRPr="002F4FC9">
        <w:t>La </w:t>
      </w:r>
      <w:r w:rsidRPr="002F4FC9">
        <w:rPr>
          <w:rStyle w:val="lev"/>
          <w:rFonts w:cs="Arial"/>
          <w:b w:val="0"/>
          <w:color w:val="000000"/>
        </w:rPr>
        <w:t>réalité virtuelle</w:t>
      </w:r>
      <w:r w:rsidRPr="002F4FC9">
        <w:rPr>
          <w:rStyle w:val="lev"/>
          <w:rFonts w:ascii="Arial" w:hAnsi="Arial" w:cs="Arial"/>
          <w:color w:val="000000"/>
        </w:rPr>
        <w:t> </w:t>
      </w:r>
      <w:r w:rsidRPr="002F4FC9">
        <w:t xml:space="preserve">permet donc à une personne de vivre une expérience d’immersion et de mener une activité senso-motrice dans un monde artificiel. Pour garantir une immersion totale, l’utilisateur se sert d’un casque de réalité virtuelle. Celui-ci utilise le principe d’affichage en 3D stéréoscopique pour placer le </w:t>
      </w:r>
      <w:proofErr w:type="spellStart"/>
      <w:r w:rsidRPr="002F4FC9">
        <w:t>visualisateur</w:t>
      </w:r>
      <w:proofErr w:type="spellEnd"/>
      <w:r w:rsidRPr="002F4FC9">
        <w:t xml:space="preserve"> dans un monde virtuel généré par une machine</w:t>
      </w:r>
    </w:p>
    <w:p w:rsidR="00236725" w:rsidRPr="004425A2" w:rsidRDefault="00236725" w:rsidP="00236725">
      <w:pPr>
        <w:ind w:firstLine="708"/>
        <w:rPr>
          <w:rFonts w:eastAsia="Times New Roman"/>
        </w:rPr>
      </w:pPr>
      <w:r w:rsidRPr="004425A2">
        <w:rPr>
          <w:rFonts w:eastAsia="Times New Roman"/>
        </w:rPr>
        <w:t>"La réalité virtuelle est l’ensemble des sciences et technologies qui permettent à un utilisateur de se sentir </w:t>
      </w:r>
      <w:r w:rsidRPr="004425A2">
        <w:rPr>
          <w:rFonts w:eastAsia="Times New Roman"/>
          <w:bCs/>
        </w:rPr>
        <w:t>présent</w:t>
      </w:r>
      <w:r w:rsidRPr="004425A2">
        <w:rPr>
          <w:rFonts w:eastAsia="Times New Roman"/>
        </w:rPr>
        <w:t> dans un environnement artificiel. Ainsi la finalité de la réalité virtuelle est de permettre à un ou plusieurs utilisateurs une activité sensori-motrice et cognitive dans un monde artificiel, créé numériquement, qui peut être imaginaire, symbolique ou une simulation de certains aspects du monde réel."</w:t>
      </w:r>
    </w:p>
    <w:p w:rsidR="00236725" w:rsidRPr="004425A2" w:rsidRDefault="00236725" w:rsidP="00236725">
      <w:pPr>
        <w:rPr>
          <w:rFonts w:eastAsia="Times New Roman"/>
        </w:rPr>
      </w:pPr>
      <w:r w:rsidRPr="004425A2">
        <w:rPr>
          <w:rFonts w:eastAsia="Times New Roman"/>
        </w:rPr>
        <w:t>Contrairement à la réalité augmentée, la réalité virtuelle est une technologie qui vise donc à "plonger" un utilisateur dans un environnement artificiel, tout en lui permettant d’interagir intuitivement et naturellement avec cet environnement virtuel</w:t>
      </w:r>
      <w:sdt>
        <w:sdtPr>
          <w:rPr>
            <w:rFonts w:eastAsia="Times New Roman"/>
          </w:rPr>
          <w:id w:val="-1348249495"/>
          <w:citation/>
        </w:sdtPr>
        <w:sdtContent>
          <w:r>
            <w:rPr>
              <w:rFonts w:eastAsia="Times New Roman"/>
            </w:rPr>
            <w:fldChar w:fldCharType="begin"/>
          </w:r>
          <w:r>
            <w:rPr>
              <w:rFonts w:eastAsia="Times New Roman"/>
            </w:rPr>
            <w:instrText xml:space="preserve"> CITATION cla23 \l 1036 </w:instrText>
          </w:r>
          <w:r>
            <w:rPr>
              <w:rFonts w:eastAsia="Times New Roman"/>
            </w:rPr>
            <w:fldChar w:fldCharType="separate"/>
          </w:r>
          <w:r>
            <w:rPr>
              <w:rFonts w:eastAsia="Times New Roman"/>
              <w:noProof/>
            </w:rPr>
            <w:t xml:space="preserve"> </w:t>
          </w:r>
          <w:r w:rsidRPr="00421D21">
            <w:rPr>
              <w:rFonts w:eastAsia="Times New Roman"/>
              <w:noProof/>
            </w:rPr>
            <w:t>(clarte, 2023)</w:t>
          </w:r>
          <w:r>
            <w:rPr>
              <w:rFonts w:eastAsia="Times New Roman"/>
            </w:rPr>
            <w:fldChar w:fldCharType="end"/>
          </w:r>
        </w:sdtContent>
      </w:sdt>
      <w:r w:rsidRPr="004425A2">
        <w:rPr>
          <w:rFonts w:eastAsia="Times New Roman"/>
        </w:rPr>
        <w:t>.</w:t>
      </w:r>
    </w:p>
    <w:p w:rsidR="00236725" w:rsidRPr="004425A2" w:rsidRDefault="00236725" w:rsidP="00236725">
      <w:pPr>
        <w:rPr>
          <w:rFonts w:eastAsia="Times New Roman"/>
        </w:rPr>
      </w:pPr>
      <w:r w:rsidRPr="004425A2">
        <w:rPr>
          <w:rFonts w:eastAsia="Times New Roman"/>
        </w:rPr>
        <w:t>Dans le cadre professionnel, les usages de la réalité virtuelle sont nombreux. Celle-ci peut intervenir à différentes étapes, en phase de conception ou revue de projet, dans un objectif de prévention ou formation, comme outil d’aide à la vente... Elle s’applique à de nombreux domaines comme ceux de l’industrie, de l’éducation, de la santé, de la défense, du sport...</w:t>
      </w:r>
    </w:p>
    <w:p w:rsidR="00236725" w:rsidRPr="002F4FC9" w:rsidRDefault="00236725" w:rsidP="00236725"/>
    <w:p w:rsidR="00236725" w:rsidRDefault="00236725" w:rsidP="0033288C">
      <w:pPr>
        <w:pStyle w:val="Titre3"/>
        <w:numPr>
          <w:ilvl w:val="0"/>
          <w:numId w:val="3"/>
        </w:numPr>
      </w:pPr>
      <w:bookmarkStart w:id="12" w:name="_Toc130806448"/>
      <w:r>
        <w:t>Le big-data</w:t>
      </w:r>
      <w:bookmarkEnd w:id="12"/>
    </w:p>
    <w:p w:rsidR="00236725" w:rsidRPr="0076638B" w:rsidRDefault="00236725" w:rsidP="00236725">
      <w:pPr>
        <w:ind w:firstLine="360"/>
      </w:pPr>
      <w:r w:rsidRPr="0076638B">
        <w:t>Avant de définir le Big Data, ou les méga données, il est important de</w:t>
      </w:r>
      <w:r w:rsidRPr="0076638B">
        <w:rPr>
          <w:b/>
        </w:rPr>
        <w:t> </w:t>
      </w:r>
      <w:r w:rsidRPr="0076638B">
        <w:rPr>
          <w:rStyle w:val="lev"/>
          <w:rFonts w:cs="Arial"/>
          <w:b w:val="0"/>
          <w:color w:val="000000"/>
        </w:rPr>
        <w:t>bien comprendre ce que sont les données</w:t>
      </w:r>
      <w:r w:rsidRPr="0076638B">
        <w:rPr>
          <w:b/>
        </w:rPr>
        <w:t>.</w:t>
      </w:r>
      <w:r w:rsidRPr="0076638B">
        <w:t xml:space="preserve"> Ce terme définit les quantités, les caractères ou les symboles sur lesquels des opérations sont effectuées par un ordinateur. Les données peuvent être stockées ou transmises sous forme de signaux électriques et enregistrées sur un support mécanique, optique ou magnétique.</w:t>
      </w:r>
    </w:p>
    <w:p w:rsidR="00236725" w:rsidRPr="0076638B" w:rsidRDefault="00236725" w:rsidP="00236725">
      <w:r w:rsidRPr="0076638B">
        <w:t>Le </w:t>
      </w:r>
      <w:r w:rsidRPr="0076638B">
        <w:rPr>
          <w:rStyle w:val="lev"/>
          <w:rFonts w:cs="Arial"/>
          <w:b w:val="0"/>
          <w:color w:val="000000"/>
        </w:rPr>
        <w:t>terme de Big Data</w:t>
      </w:r>
      <w:r w:rsidRPr="0076638B">
        <w:t> désigne de vastes ensembles de données collectées par les entreprises, pouvant être explorées et analysées afin d’en dégager des informations exploitables ou utilisées pour des projets de </w:t>
      </w:r>
      <w:hyperlink r:id="rId13" w:history="1">
        <w:r w:rsidRPr="0076638B">
          <w:t>Machine Learning</w:t>
        </w:r>
      </w:hyperlink>
      <w:sdt>
        <w:sdtPr>
          <w:id w:val="975104870"/>
          <w:citation/>
        </w:sdtPr>
        <w:sdtContent>
          <w:r>
            <w:fldChar w:fldCharType="begin"/>
          </w:r>
          <w:r>
            <w:instrText xml:space="preserve"> CITATION dat23 \l 1036 </w:instrText>
          </w:r>
          <w:r>
            <w:fldChar w:fldCharType="separate"/>
          </w:r>
          <w:r>
            <w:rPr>
              <w:noProof/>
            </w:rPr>
            <w:t xml:space="preserve"> (datascientest, 2023)</w:t>
          </w:r>
          <w:r>
            <w:fldChar w:fldCharType="end"/>
          </w:r>
        </w:sdtContent>
      </w:sdt>
      <w:r w:rsidRPr="0076638B">
        <w:t>.</w:t>
      </w:r>
    </w:p>
    <w:p w:rsidR="00236725" w:rsidRPr="0076638B" w:rsidRDefault="00236725" w:rsidP="00236725">
      <w:r w:rsidRPr="0076638B">
        <w:t>On définit souvent le Bi</w:t>
      </w:r>
      <w:r>
        <w:t>g Data par les </w:t>
      </w:r>
      <w:r w:rsidRPr="0076638B">
        <w:t>« 3 V »</w:t>
      </w:r>
      <w:r w:rsidRPr="0076638B">
        <w:rPr>
          <w:b/>
        </w:rPr>
        <w:t xml:space="preserve"> </w:t>
      </w:r>
      <w:r w:rsidRPr="0076638B">
        <w:t xml:space="preserve">qui le caractérisent : le volume et la variété des données, et la vélocité avec laquelle elles sont générées, collectées et traitées. </w:t>
      </w:r>
      <w:r>
        <w:t>C’est ce qui différencie les « </w:t>
      </w:r>
      <w:r w:rsidRPr="0076638B">
        <w:t>méga données »</w:t>
      </w:r>
      <w:r>
        <w:t xml:space="preserve"> des données traditionnelles.</w:t>
      </w:r>
    </w:p>
    <w:p w:rsidR="00236725" w:rsidRDefault="00236725" w:rsidP="00236725">
      <w:pPr>
        <w:ind w:firstLine="360"/>
      </w:pPr>
      <w:r w:rsidRPr="009A1329">
        <w:t xml:space="preserve">La définition du Big Data est la suivante : des données plus variées, arrivant dans des volumes croissants et à une vitesse plus élevée. </w:t>
      </w:r>
      <w:r>
        <w:t>C’est ce que l’on appelle les trois « V ».</w:t>
      </w:r>
    </w:p>
    <w:p w:rsidR="00236725" w:rsidRPr="009A1329" w:rsidRDefault="00236725" w:rsidP="00236725">
      <w:r w:rsidRPr="009A1329">
        <w:t>En d’autres termes, le Big Data est composé de jeux de données complexes, provenant essentiellement de nouvelles sources. Ces ensembles de données sont si volumineux qu’un logiciel de traitement de données traditionnel ne peut tout simplement pas les gérer. Mais ces énormes volumes de données peuvent être utilisés pour résoudre des problèmes que vous n’auriez jamais pu résoudre auparavant</w:t>
      </w:r>
      <w:sdt>
        <w:sdtPr>
          <w:id w:val="-1327666737"/>
          <w:citation/>
        </w:sdtPr>
        <w:sdtContent>
          <w:r>
            <w:fldChar w:fldCharType="begin"/>
          </w:r>
          <w:r>
            <w:instrText xml:space="preserve"> CITATION ora23 \l 1036 </w:instrText>
          </w:r>
          <w:r>
            <w:fldChar w:fldCharType="separate"/>
          </w:r>
          <w:r>
            <w:rPr>
              <w:noProof/>
            </w:rPr>
            <w:t xml:space="preserve"> (oracle, 2023)</w:t>
          </w:r>
          <w:r>
            <w:fldChar w:fldCharType="end"/>
          </w:r>
        </w:sdtContent>
      </w:sdt>
      <w:r w:rsidRPr="009A1329">
        <w:t>.</w:t>
      </w:r>
    </w:p>
    <w:p w:rsidR="00236725" w:rsidRDefault="00236725" w:rsidP="00236725">
      <w:pPr>
        <w:pStyle w:val="Titre2"/>
      </w:pPr>
      <w:bookmarkStart w:id="13" w:name="_Toc130806449"/>
      <w:r>
        <w:t>II.3. Deuxième section : champs d’application</w:t>
      </w:r>
      <w:bookmarkEnd w:id="13"/>
    </w:p>
    <w:p w:rsidR="00236725" w:rsidRPr="001E70FF" w:rsidRDefault="00236725" w:rsidP="00236725">
      <w:pPr>
        <w:ind w:firstLine="708"/>
      </w:pPr>
      <w:r w:rsidRPr="001E70FF">
        <w:t>Seuls ceux qui ont vécu dans une caverne ces dix dernières années ont pu ignorer l’incroyable révolution de l’apprentissage automatique, ou Machine Learning (ML) ou abusivement appelle intelligence artificiel (IA). Il ne se passe plus une semaine sans qu’il ne fasse parler de lui : cela a commencé par de formidables progrès en reconnaissance d’images, puis en analyse de la voix, le programme Watson d’IBM</w:t>
      </w:r>
      <w:r>
        <w:rPr>
          <w:rStyle w:val="Appelnotedebasdep"/>
        </w:rPr>
        <w:footnoteReference w:id="3"/>
      </w:r>
      <w:r w:rsidRPr="001E70FF">
        <w:t xml:space="preserve"> est ensuite devenu champion du jeu de Jeopardy, on a vu les premières voitures autonomes de Google sillonner les routes, puis le programme Alpha GO</w:t>
      </w:r>
      <w:r>
        <w:rPr>
          <w:rStyle w:val="Appelnotedebasdep"/>
        </w:rPr>
        <w:footnoteReference w:id="4"/>
      </w:r>
      <w:r w:rsidRPr="001E70FF">
        <w:t xml:space="preserve"> de DeepMind a vaincu le champion du monde du jeu de go, le logiciel </w:t>
      </w:r>
      <w:r w:rsidRPr="001E70FF">
        <w:rPr>
          <w:rStyle w:val="15"/>
          <w:rFonts w:ascii="Century Gothic" w:hAnsi="Century Gothic" w:cstheme="minorBidi"/>
          <w:b w:val="0"/>
          <w:bCs w:val="0"/>
        </w:rPr>
        <w:t>Libratus</w:t>
      </w:r>
      <w:r>
        <w:rPr>
          <w:rStyle w:val="Appelnotedebasdep"/>
        </w:rPr>
        <w:footnoteReference w:id="5"/>
      </w:r>
      <w:r w:rsidRPr="001E70FF">
        <w:rPr>
          <w:rStyle w:val="15"/>
          <w:rFonts w:ascii="Century Gothic" w:hAnsi="Century Gothic" w:cstheme="minorBidi"/>
          <w:b w:val="0"/>
          <w:bCs w:val="0"/>
        </w:rPr>
        <w:t xml:space="preserve"> de l’université Carnegie Mellon a écrasé des champions de poker, des patients paralytiques ont pu contrôler le mouvement de leurs membres par la pensée, grâce à un programme qui avait appris à déchiffrer certaines de leurs ondes cérébrales… bref, les succès s’enchaînent et ne se ressemblent pas. Il y a dix ans, de telles intelligences artificielles n’existaient que dans les romans de science-fiction.</w:t>
      </w:r>
    </w:p>
    <w:p w:rsidR="00236725" w:rsidRDefault="00236725" w:rsidP="00236725">
      <w:r>
        <w:t xml:space="preserve">L’intelligence artificielle (IA) engendre beaucoup de fantasmes et de craintes, notamment parce qu’elle permet d’autonomiser certaines tâches de manière accrue, jouant ainsi un rôle majeur dans les mutations du travail. On parle d’une technologie qui va se substituer au travail humain et faire disparaître le travail ou, à tout le moins, le raréfier. Mais ce qui va jouer sur les mutations du travail, ce n’est pas tant l’existence de l’IA ou ses progrès, que la manière dont elle sera déployée dans les organisations et les gains de productivité attendus. </w:t>
      </w:r>
      <w:r>
        <w:lastRenderedPageBreak/>
        <w:t>En matière de technologie et de travail en général, il n’y a pas de fatalisme, mais des choix et des orientations stratégiques portés par les dirigeants d’organisations, publiques comme privées, dans un contexte spécifique (économique, sociale, technologique, démographique…). C’est la combinaison de tous ces facteurs qui déterminera en grande partie les effets et les usages de l’IA sur le travail, que ce soit au niveau des pratiques, du contenu, des conditions ou encore des relations entre collègues, clients ou usagers.</w:t>
      </w:r>
    </w:p>
    <w:p w:rsidR="00236725" w:rsidRDefault="00236725" w:rsidP="00236725">
      <w:pPr>
        <w:pStyle w:val="Titre3"/>
      </w:pPr>
      <w:bookmarkStart w:id="14" w:name="_Toc130806450"/>
      <w:r>
        <w:t>II.3.1. Automatisation de la détection</w:t>
      </w:r>
      <w:bookmarkEnd w:id="14"/>
      <w:r>
        <w:t xml:space="preserve"> </w:t>
      </w:r>
    </w:p>
    <w:p w:rsidR="00236725" w:rsidRDefault="00236725" w:rsidP="00236725">
      <w:pPr>
        <w:ind w:firstLine="708"/>
        <w:rPr>
          <w:rFonts w:eastAsia="Times New Roman"/>
        </w:rPr>
      </w:pPr>
      <w:r w:rsidRPr="00101AF8">
        <w:rPr>
          <w:rFonts w:eastAsia="Times New Roman"/>
        </w:rPr>
        <w:t>Ce n’est que lorsque nous essayons d’écrire un programme pour imiter le raisonnement des experts médical sur un ordinateur que nous pouvons commence</w:t>
      </w:r>
      <w:r>
        <w:rPr>
          <w:rFonts w:eastAsia="Times New Roman"/>
        </w:rPr>
        <w:t>r à apprécier pleinement la vé</w:t>
      </w:r>
      <w:r w:rsidRPr="00101AF8">
        <w:rPr>
          <w:rFonts w:eastAsia="Times New Roman"/>
        </w:rPr>
        <w:t>ritable complexité des tâches visuelles</w:t>
      </w:r>
      <w:r>
        <w:rPr>
          <w:rFonts w:eastAsia="Times New Roman"/>
        </w:rPr>
        <w:t>, de l’audition, de l’analyse du traitement et de la compréhension</w:t>
      </w:r>
      <w:r w:rsidRPr="00101AF8">
        <w:rPr>
          <w:rFonts w:eastAsia="Times New Roman"/>
        </w:rPr>
        <w:t xml:space="preserve"> effectuée par leur cerveau. La simplicité de l’extraction des informations pertinentes des images est très trompeuse. L</w:t>
      </w:r>
      <w:r>
        <w:rPr>
          <w:rFonts w:eastAsia="Times New Roman"/>
        </w:rPr>
        <w:t>’approche de l’apprentissage au</w:t>
      </w:r>
      <w:r w:rsidRPr="00101AF8">
        <w:rPr>
          <w:rFonts w:eastAsia="Times New Roman"/>
        </w:rPr>
        <w:t xml:space="preserve">tomatique est très différente. Au lieu de coder manuellement les règles explicites qui imitent l’approche </w:t>
      </w:r>
      <w:r>
        <w:rPr>
          <w:rFonts w:eastAsia="Times New Roman"/>
        </w:rPr>
        <w:t>des cardiologues, nous spécifions</w:t>
      </w:r>
      <w:r w:rsidRPr="00101AF8">
        <w:rPr>
          <w:rFonts w:eastAsia="Times New Roman"/>
        </w:rPr>
        <w:t xml:space="preserve"> un modèle d’apprentissage et laissons l’algorithme </w:t>
      </w:r>
      <w:r>
        <w:rPr>
          <w:rFonts w:eastAsia="Times New Roman"/>
        </w:rPr>
        <w:t>d’apprentissage</w:t>
      </w:r>
      <w:r w:rsidRPr="00101AF8">
        <w:rPr>
          <w:rFonts w:eastAsia="Times New Roman"/>
        </w:rPr>
        <w:t xml:space="preserve"> déterminer automatiquement un ensemble de règles en examinant les données, c’est-à-dire en entraînant le modèle. Dans le cadre de l’apprentissage supervisé, un ensemble d’exemples ainsi que les résultats souhaités (par exemple, des images et leurs segmentations respectives) sont présentés à l’algorithme d’apprentissage. L’algorithme sélectionne ensuite les règles qui transforment le mieux les entrées en sorties souhaitées. Il est important que le modèle appris soit généralisable, c’est-à-dire q</w:t>
      </w:r>
      <w:r>
        <w:rPr>
          <w:rFonts w:eastAsia="Times New Roman"/>
        </w:rPr>
        <w:t>u’il puisse prédire de manière fi</w:t>
      </w:r>
      <w:r w:rsidRPr="00101AF8">
        <w:rPr>
          <w:rFonts w:eastAsia="Times New Roman"/>
        </w:rPr>
        <w:t>able les résultats pour des images non vues auparavant, tout en ignorant les différences d’acquisition non pertinentes.</w:t>
      </w:r>
    </w:p>
    <w:p w:rsidR="00236725" w:rsidRDefault="00236725" w:rsidP="00236725">
      <w:pPr>
        <w:pStyle w:val="Titre4"/>
        <w:rPr>
          <w:rFonts w:eastAsia="Times New Roman"/>
        </w:rPr>
      </w:pPr>
      <w:bookmarkStart w:id="15" w:name="_Toc130806451"/>
      <w:r>
        <w:rPr>
          <w:rFonts w:eastAsia="Times New Roman"/>
        </w:rPr>
        <w:t>II.3.1.A. intelligence artificielle</w:t>
      </w:r>
      <w:bookmarkEnd w:id="15"/>
      <w:r>
        <w:rPr>
          <w:rFonts w:eastAsia="Times New Roman"/>
        </w:rPr>
        <w:t xml:space="preserve"> </w:t>
      </w:r>
    </w:p>
    <w:p w:rsidR="00236725" w:rsidRPr="00BE679E" w:rsidRDefault="00236725" w:rsidP="00236725">
      <w:pPr>
        <w:ind w:firstLine="708"/>
      </w:pPr>
      <w:r w:rsidRPr="00BE679E">
        <w:t>L’intelligence artificielle (IA) est une discipline jeune d’une soixantaine d’années, qui est un en</w:t>
      </w:r>
      <w:r>
        <w:t xml:space="preserve">semble de sciences, théories et </w:t>
      </w:r>
      <w:r w:rsidRPr="00BE679E">
        <w:t>techniques (notamment logique mathématique, statistiques, probabilités, neurobiologie computationnelle, informatique) qui ambitionne d’imiter les capacit</w:t>
      </w:r>
      <w:r>
        <w:t>és cognitives d’un être humain</w:t>
      </w:r>
      <w:sdt>
        <w:sdtPr>
          <w:id w:val="745232531"/>
          <w:citation/>
        </w:sdtPr>
        <w:sdtContent>
          <w:r>
            <w:fldChar w:fldCharType="begin"/>
          </w:r>
          <w:r>
            <w:instrText xml:space="preserve"> CITATION Haw18 \l 1036 </w:instrText>
          </w:r>
          <w:r>
            <w:fldChar w:fldCharType="separate"/>
          </w:r>
          <w:r>
            <w:rPr>
              <w:noProof/>
            </w:rPr>
            <w:t xml:space="preserve"> (Stephan, 2018)</w:t>
          </w:r>
          <w:r>
            <w:fldChar w:fldCharType="end"/>
          </w:r>
        </w:sdtContent>
      </w:sdt>
      <w:r>
        <w:t>.</w:t>
      </w:r>
      <w:r w:rsidRPr="00BE679E">
        <w:t>Initiés dans le souffle de la seconde guerre mondiale, ses développements sont intimement liés à ceux de l’informatique et ont conduit les ordinateurs à réaliser des tâches de plus en plus complexes, qui ne pouvaient être auparavant que déléguées à un humain.</w:t>
      </w:r>
    </w:p>
    <w:p w:rsidR="00236725" w:rsidRPr="00BE679E" w:rsidRDefault="00236725" w:rsidP="00236725">
      <w:pPr>
        <w:rPr>
          <w:rStyle w:val="15"/>
          <w:rFonts w:ascii="Century Gothic" w:hAnsi="Century Gothic" w:cs="Times New Roman"/>
          <w:b w:val="0"/>
          <w:color w:val="000000"/>
          <w:shd w:val="clear" w:color="auto" w:fill="FFFFFF"/>
        </w:rPr>
      </w:pPr>
      <w:r w:rsidRPr="00BE679E">
        <w:t xml:space="preserve">La paternité du terme « IA » pourrait être attribué à </w:t>
      </w:r>
      <w:r w:rsidRPr="00475C11">
        <w:rPr>
          <w:b/>
        </w:rPr>
        <w:t>John McCarthy</w:t>
      </w:r>
      <w:r w:rsidRPr="00BE679E">
        <w:t xml:space="preserve"> du MIT (Massachusetts Institute of Technology), terme que </w:t>
      </w:r>
      <w:r w:rsidRPr="00475C11">
        <w:rPr>
          <w:b/>
        </w:rPr>
        <w:t xml:space="preserve">Marvin </w:t>
      </w:r>
      <w:proofErr w:type="spellStart"/>
      <w:r w:rsidRPr="00475C11">
        <w:rPr>
          <w:b/>
        </w:rPr>
        <w:t>Minsky</w:t>
      </w:r>
      <w:proofErr w:type="spellEnd"/>
      <w:r w:rsidRPr="00BE679E">
        <w:t xml:space="preserve"> (université de Carnegie-Mellon) définit comme </w:t>
      </w:r>
      <w:r w:rsidRPr="00B3038C">
        <w:rPr>
          <w:i/>
        </w:rPr>
        <w:t>« la construction de programmes informatiques qui s’adonnent à des tâches qui sont, pour l’instant, accomplies de façon plus satisfaisante par des êtres humains car elles demandent des processus mentaux de haut niveau tels que : l’apprentissage perceptuel, l’organisation de la mémoire et le raisonnement critique ».</w:t>
      </w:r>
      <w:r w:rsidRPr="00BE679E">
        <w:t xml:space="preserve"> En 1956, le séminaire de Dartmouth a réuni pendant dix semaines des scientifiques de très haut rang pour définir l’intelligence artificielle. Parmi eux se trouvaient </w:t>
      </w:r>
      <w:r w:rsidRPr="00F22B2F">
        <w:rPr>
          <w:b/>
        </w:rPr>
        <w:t xml:space="preserve">John McCarthy, Marvin </w:t>
      </w:r>
      <w:proofErr w:type="spellStart"/>
      <w:r w:rsidRPr="00F22B2F">
        <w:rPr>
          <w:b/>
        </w:rPr>
        <w:t>Minsky</w:t>
      </w:r>
      <w:proofErr w:type="spellEnd"/>
      <w:r w:rsidRPr="00BE679E">
        <w:t xml:space="preserve"> </w:t>
      </w:r>
      <w:r w:rsidRPr="00F22B2F">
        <w:rPr>
          <w:i/>
        </w:rPr>
        <w:t xml:space="preserve">(cofondateur du laboratoire d’intelligence artificielle </w:t>
      </w:r>
      <w:r w:rsidRPr="00F22B2F">
        <w:rPr>
          <w:rStyle w:val="15"/>
          <w:rFonts w:ascii="Century Gothic" w:hAnsi="Century Gothic" w:cs="Times New Roman"/>
          <w:b w:val="0"/>
          <w:i/>
          <w:color w:val="000000"/>
          <w:shd w:val="clear" w:color="auto" w:fill="FFFFFF"/>
        </w:rPr>
        <w:t>au MIT, père des réseaux de neurones),</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color w:val="000000"/>
          <w:shd w:val="clear" w:color="auto" w:fill="FFFFFF"/>
        </w:rPr>
        <w:t>Herbert Simon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(prix Nobel d’économie 1978, inventeur de la rationalité limitée</w:t>
      </w:r>
      <w:r w:rsidRPr="00BE679E">
        <w:rPr>
          <w:rStyle w:val="15"/>
          <w:rFonts w:ascii="Century Gothic" w:hAnsi="Century Gothic" w:cs="Times New Roman"/>
          <w:b w:val="0"/>
          <w:color w:val="000000"/>
          <w:shd w:val="clear" w:color="auto" w:fill="FFFFFF"/>
        </w:rPr>
        <w:t xml:space="preserve">) et </w:t>
      </w:r>
      <w:r w:rsidRPr="00F22B2F">
        <w:rPr>
          <w:rStyle w:val="15"/>
          <w:rFonts w:ascii="Century Gothic" w:hAnsi="Century Gothic" w:cs="Times New Roman"/>
          <w:color w:val="000000"/>
          <w:shd w:val="clear" w:color="auto" w:fill="FFFFFF"/>
        </w:rPr>
        <w:t>Claude Shannon</w:t>
      </w:r>
      <w:r w:rsidRPr="00BE679E">
        <w:rPr>
          <w:rStyle w:val="15"/>
          <w:rFonts w:ascii="Century Gothic" w:hAnsi="Century Gothic" w:cs="Times New Roman"/>
          <w:b w:val="0"/>
          <w:color w:val="000000"/>
          <w:shd w:val="clear" w:color="auto" w:fill="FFFFFF"/>
        </w:rPr>
        <w:t xml:space="preserve"> </w:t>
      </w:r>
      <w:r w:rsidRPr="00F22B2F">
        <w:rPr>
          <w:rStyle w:val="15"/>
          <w:rFonts w:ascii="Century Gothic" w:hAnsi="Century Gothic" w:cs="Times New Roman"/>
          <w:b w:val="0"/>
          <w:i/>
          <w:color w:val="000000"/>
          <w:shd w:val="clear" w:color="auto" w:fill="FFFFFF"/>
        </w:rPr>
        <w:t>(inventeur de la théorie de l’information)</w:t>
      </w:r>
      <w:sdt>
        <w:sdtPr>
          <w:rPr>
            <w:rStyle w:val="15"/>
            <w:rFonts w:ascii="Century Gothic" w:hAnsi="Century Gothic" w:cs="Times New Roman"/>
            <w:b w:val="0"/>
            <w:i/>
            <w:color w:val="000000"/>
            <w:shd w:val="clear" w:color="auto" w:fill="FFFFFF"/>
          </w:rPr>
          <w:id w:val="486514539"/>
          <w:citation/>
        </w:sdtPr>
        <w:sdtContent>
          <w:r>
            <w:rPr>
              <w:rStyle w:val="15"/>
              <w:rFonts w:ascii="Century Gothic" w:hAnsi="Century Gothic" w:cs="Times New Roman"/>
              <w:b w:val="0"/>
              <w:i/>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McC95 \l 1036 </w:instrText>
          </w:r>
          <w:r>
            <w:rPr>
              <w:rStyle w:val="15"/>
              <w:rFonts w:ascii="Century Gothic" w:hAnsi="Century Gothic" w:cs="Times New Roman"/>
              <w:b w:val="0"/>
              <w:i/>
              <w:color w:val="000000"/>
              <w:shd w:val="clear" w:color="auto" w:fill="FFFFFF"/>
            </w:rPr>
            <w:fldChar w:fldCharType="separate"/>
          </w:r>
          <w:r>
            <w:rPr>
              <w:rStyle w:val="15"/>
              <w:rFonts w:ascii="Century Gothic" w:hAnsi="Century Gothic" w:cs="Times New Roman"/>
              <w:b w:val="0"/>
              <w:noProof/>
              <w:color w:val="000000"/>
              <w:shd w:val="clear" w:color="auto" w:fill="FFFFFF"/>
            </w:rPr>
            <w:t xml:space="preserve"> </w:t>
          </w:r>
          <w:r w:rsidRPr="00421D21">
            <w:rPr>
              <w:rFonts w:cs="Times New Roman"/>
              <w:noProof/>
              <w:color w:val="000000"/>
              <w:shd w:val="clear" w:color="auto" w:fill="FFFFFF"/>
            </w:rPr>
            <w:t>(McCarthy, 1995)</w:t>
          </w:r>
          <w:r>
            <w:rPr>
              <w:rStyle w:val="15"/>
              <w:rFonts w:ascii="Century Gothic" w:hAnsi="Century Gothic" w:cs="Times New Roman"/>
              <w:b w:val="0"/>
              <w:i/>
              <w:color w:val="000000"/>
              <w:shd w:val="clear" w:color="auto" w:fill="FFFFFF"/>
            </w:rPr>
            <w:fldChar w:fldCharType="end"/>
          </w:r>
        </w:sdtContent>
      </w:sdt>
      <w:r>
        <w:rPr>
          <w:rStyle w:val="15"/>
          <w:rFonts w:ascii="Century Gothic" w:hAnsi="Century Gothic" w:cs="Times New Roman"/>
          <w:b w:val="0"/>
          <w:color w:val="000000"/>
          <w:shd w:val="clear" w:color="auto" w:fill="FFFFFF"/>
        </w:rPr>
        <w:t>.</w:t>
      </w:r>
    </w:p>
    <w:p w:rsidR="00236725" w:rsidRDefault="00236725" w:rsidP="00236725">
      <w:pPr>
        <w:ind w:firstLine="708"/>
        <w:rPr>
          <w:color w:val="000000"/>
        </w:rPr>
      </w:pPr>
      <w:r>
        <w:rPr>
          <w:color w:val="000000"/>
        </w:rPr>
        <w:t>Le terme d’intelligence artifi</w:t>
      </w:r>
      <w:r w:rsidRPr="00BE679E">
        <w:rPr>
          <w:color w:val="000000"/>
        </w:rPr>
        <w:t xml:space="preserve">cielle a été évoqué pour la première fois en 1950 par </w:t>
      </w:r>
      <w:r w:rsidRPr="00194A8D">
        <w:rPr>
          <w:b/>
          <w:color w:val="000000"/>
        </w:rPr>
        <w:t>Alan Turing</w:t>
      </w:r>
      <w:r w:rsidRPr="00BE679E">
        <w:rPr>
          <w:color w:val="000000"/>
        </w:rPr>
        <w:t>. Ce mathématicien a éla</w:t>
      </w:r>
      <w:r>
        <w:rPr>
          <w:color w:val="000000"/>
        </w:rPr>
        <w:t>boré un test permettant de vérifi</w:t>
      </w:r>
      <w:r w:rsidRPr="00BE679E">
        <w:rPr>
          <w:color w:val="000000"/>
        </w:rPr>
        <w:t xml:space="preserve">er la capacité d’un système à faire </w:t>
      </w:r>
      <w:r>
        <w:t>preuve</w:t>
      </w:r>
      <w:r w:rsidRPr="00BE679E">
        <w:rPr>
          <w:color w:val="000000"/>
        </w:rPr>
        <w:t xml:space="preserve"> d’intelligence humaine. De nos jours, le test de Turing est toujours utilisé pour</w:t>
      </w:r>
      <w:r>
        <w:rPr>
          <w:color w:val="000000"/>
        </w:rPr>
        <w:t xml:space="preserve"> </w:t>
      </w:r>
      <w:r w:rsidRPr="00BE679E">
        <w:rPr>
          <w:color w:val="000000"/>
        </w:rPr>
        <w:lastRenderedPageBreak/>
        <w:t xml:space="preserve">mesurer </w:t>
      </w:r>
      <w:r>
        <w:t>l’intelligence</w:t>
      </w:r>
      <w:r w:rsidRPr="00BE679E">
        <w:rPr>
          <w:color w:val="000000"/>
        </w:rPr>
        <w:t xml:space="preserve"> de certaines machines. Depuis, les algorithmes d’</w:t>
      </w:r>
      <w:r>
        <w:rPr>
          <w:color w:val="000000"/>
        </w:rPr>
        <w:t>intelligence artificielle contem</w:t>
      </w:r>
      <w:r w:rsidRPr="00BE679E">
        <w:rPr>
          <w:color w:val="000000"/>
        </w:rPr>
        <w:t xml:space="preserve">porains s’attaquent principalement à deux types de problèmes : la première catégorie contient les problèmes qui sont facilement décrits à l’aide d’équations et de relations mathématiques sophistiquées, tandis que la seconde catégorie est constituée de problèmes difficiles à formuler. </w:t>
      </w:r>
    </w:p>
    <w:p w:rsidR="00236725" w:rsidRDefault="00236725" w:rsidP="00236725">
      <w:pPr>
        <w:pStyle w:val="Lgende"/>
      </w:pPr>
      <w:r>
        <w:t xml:space="preserve">Figure </w:t>
      </w:r>
      <w:r>
        <w:fldChar w:fldCharType="begin"/>
      </w:r>
      <w:r>
        <w:instrText xml:space="preserve"> SEQ Figure \* ARABIC </w:instrText>
      </w:r>
      <w:r>
        <w:fldChar w:fldCharType="separate"/>
      </w:r>
      <w:r w:rsidR="00A226A9">
        <w:rPr>
          <w:noProof/>
        </w:rPr>
        <w:t>1</w:t>
      </w:r>
      <w:r>
        <w:rPr>
          <w:noProof/>
        </w:rPr>
        <w:fldChar w:fldCharType="end"/>
      </w:r>
      <w:r>
        <w:t xml:space="preserve"> : </w:t>
      </w:r>
      <w:r w:rsidRPr="00BE679E">
        <w:t xml:space="preserve"> En 1956, le séminaire de Dartmouth</w:t>
      </w:r>
    </w:p>
    <w:p w:rsidR="00236725" w:rsidRPr="00ED5495" w:rsidRDefault="00236725" w:rsidP="00236725">
      <w:pPr>
        <w:ind w:left="1416"/>
      </w:pPr>
      <w:r>
        <w:rPr>
          <w:noProof/>
          <w:lang w:val="en-US"/>
        </w:rPr>
        <w:drawing>
          <wp:inline distT="0" distB="0" distL="0" distR="0" wp14:anchorId="77557E05" wp14:editId="25D07A08">
            <wp:extent cx="3583758" cy="2016587"/>
            <wp:effectExtent l="19050" t="19050" r="17145" b="22225"/>
            <wp:docPr id="2" name="Picture 16208_1"/>
            <wp:cNvGraphicFramePr/>
            <a:graphic xmlns:a="http://schemas.openxmlformats.org/drawingml/2006/main">
              <a:graphicData uri="http://schemas.openxmlformats.org/drawingml/2006/picture">
                <pic:pic xmlns:pic="http://schemas.openxmlformats.org/drawingml/2006/picture">
                  <pic:nvPicPr>
                    <pic:cNvPr id="3" name="Picture 16208_1"/>
                    <pic:cNvPicPr/>
                  </pic:nvPicPr>
                  <pic:blipFill>
                    <a:blip r:embed="rId14" cstate="print">
                      <a:extLst>
                        <a:ext uri="{28A0092B-C50C-407E-A947-70E740481C1C}">
                          <a14:useLocalDpi xmlns:a14="http://schemas.microsoft.com/office/drawing/2010/main" val="0"/>
                        </a:ext>
                      </a:extLst>
                    </a:blip>
                    <a:stretch/>
                  </pic:blipFill>
                  <pic:spPr>
                    <a:xfrm>
                      <a:off x="0" y="0"/>
                      <a:ext cx="3583758" cy="2016587"/>
                    </a:xfrm>
                    <a:prstGeom prst="rect">
                      <a:avLst/>
                    </a:prstGeom>
                    <a:ln w="0">
                      <a:solidFill>
                        <a:srgbClr val="FFFFFF"/>
                      </a:solidFill>
                    </a:ln>
                  </pic:spPr>
                </pic:pic>
              </a:graphicData>
            </a:graphic>
          </wp:inline>
        </w:drawing>
      </w:r>
    </w:p>
    <w:p w:rsidR="00236725" w:rsidRPr="00BE679E" w:rsidRDefault="00236725" w:rsidP="00236725">
      <w:r w:rsidRPr="00BE679E">
        <w:rPr>
          <w:color w:val="000000"/>
        </w:rPr>
        <w:t>Un exemple de la première catégorie est "</w:t>
      </w:r>
      <w:proofErr w:type="spellStart"/>
      <w:r w:rsidRPr="00BE679E">
        <w:rPr>
          <w:color w:val="000000"/>
        </w:rPr>
        <w:t>Deep</w:t>
      </w:r>
      <w:proofErr w:type="spellEnd"/>
      <w:r w:rsidRPr="00BE679E">
        <w:rPr>
          <w:color w:val="000000"/>
        </w:rPr>
        <w:t xml:space="preserve"> Blue</w:t>
      </w:r>
      <w:r>
        <w:rPr>
          <w:rStyle w:val="Appelnotedebasdep"/>
          <w:color w:val="000000"/>
        </w:rPr>
        <w:footnoteReference w:id="6"/>
      </w:r>
      <w:r w:rsidRPr="00BE679E">
        <w:rPr>
          <w:color w:val="000000"/>
        </w:rPr>
        <w:t xml:space="preserve">". Garry Kasparov, le champion du monde d’échecs, a été battu début 1997 par un algorithme informatique appelé </w:t>
      </w:r>
      <w:proofErr w:type="spellStart"/>
      <w:r w:rsidRPr="00BE679E">
        <w:rPr>
          <w:color w:val="000000"/>
        </w:rPr>
        <w:t>Deep</w:t>
      </w:r>
      <w:proofErr w:type="spellEnd"/>
      <w:r w:rsidRPr="00BE679E">
        <w:rPr>
          <w:color w:val="000000"/>
        </w:rPr>
        <w:t xml:space="preserve"> Blue. En effet, le jeu d’échecs est limité à 64 cases et 32 pièces et donc à un nombre m</w:t>
      </w:r>
      <w:r>
        <w:rPr>
          <w:color w:val="000000"/>
        </w:rPr>
        <w:t>aximum de coups. Cep</w:t>
      </w:r>
      <w:r w:rsidRPr="00BE679E">
        <w:rPr>
          <w:color w:val="000000"/>
        </w:rPr>
        <w:t>endant, pour le cerveau humain, l’exploration de tous les cou</w:t>
      </w:r>
      <w:r>
        <w:rPr>
          <w:color w:val="000000"/>
        </w:rPr>
        <w:t>ps possibles semble un processus</w:t>
      </w:r>
      <w:r w:rsidRPr="00BE679E">
        <w:rPr>
          <w:color w:val="000000"/>
        </w:rPr>
        <w:t xml:space="preserve"> difficile et très lent comparé aux algorithmes informatiques ef</w:t>
      </w:r>
      <w:r>
        <w:rPr>
          <w:color w:val="000000"/>
        </w:rPr>
        <w:t>fectuant la même tâche. Les pro</w:t>
      </w:r>
      <w:r w:rsidRPr="00BE679E">
        <w:rPr>
          <w:color w:val="000000"/>
        </w:rPr>
        <w:t xml:space="preserve">blèmes de la deuxième catégorie sont assez différents. Bien qu’ils puissent sembler triviaux pour les humains, ils sont d’une difficulté prohibitive pour être formulés en équations mathématiques simples comme les problèmes de reconnaissance faciale ou d’estimation de l’âge par exemple. </w:t>
      </w:r>
    </w:p>
    <w:p w:rsidR="00236725" w:rsidRPr="00BE679E" w:rsidRDefault="00236725" w:rsidP="00236725">
      <w:r w:rsidRPr="00BE679E">
        <w:rPr>
          <w:color w:val="000000"/>
        </w:rPr>
        <w:t>La première approche représente tous systèmes dotés de mécanismes de raisonnement capables d’interpréter des données symboliques qui constituent une base de connaissance. Cette approche permet de traiter des questions de logique formelle pour prendre des décisions intelligentes en fonction de règles, faits et raisonnements établis par le savoir humain. La seconde approche, s’inspire du fonctionnement des neurones biologiques. En effet, cette méthode regroupe tous les systèmes composés de sous-élément interconnectés capables de traiter et de communiquer des informations entre eux. En</w:t>
      </w:r>
      <w:r>
        <w:rPr>
          <w:color w:val="000000"/>
        </w:rPr>
        <w:t xml:space="preserve"> outre, cette intelligence artifi</w:t>
      </w:r>
      <w:r w:rsidRPr="00BE679E">
        <w:rPr>
          <w:color w:val="000000"/>
        </w:rPr>
        <w:t>cielle permet d’extraire des règles implicites contenues dans des bases de données volumineu</w:t>
      </w:r>
      <w:r>
        <w:rPr>
          <w:color w:val="000000"/>
        </w:rPr>
        <w:t>ses. Ces réseaux neuronaux artifi</w:t>
      </w:r>
      <w:r w:rsidRPr="00BE679E">
        <w:rPr>
          <w:color w:val="000000"/>
        </w:rPr>
        <w:t>ciels sont généralement optimisés par</w:t>
      </w:r>
      <w:r>
        <w:rPr>
          <w:color w:val="000000"/>
        </w:rPr>
        <w:t xml:space="preserve"> des méthodes d’apprentissage afi</w:t>
      </w:r>
      <w:r w:rsidRPr="00BE679E">
        <w:rPr>
          <w:color w:val="000000"/>
        </w:rPr>
        <w:t xml:space="preserve">n d’apprendre de leurs erreurs par comparaison statistiques avec les résultats attendus. </w:t>
      </w:r>
    </w:p>
    <w:p w:rsidR="00236725" w:rsidRDefault="00236725" w:rsidP="00236725">
      <w:pPr>
        <w:rPr>
          <w:color w:val="000000"/>
        </w:rPr>
      </w:pPr>
      <w:r w:rsidRPr="00BE679E">
        <w:rPr>
          <w:color w:val="000000"/>
        </w:rPr>
        <w:t>Le développement général des volumes de données disponibles</w:t>
      </w:r>
      <w:r>
        <w:rPr>
          <w:color w:val="000000"/>
        </w:rPr>
        <w:t xml:space="preserve"> et le perfectionnement des nou</w:t>
      </w:r>
      <w:r w:rsidRPr="00BE679E">
        <w:rPr>
          <w:color w:val="000000"/>
        </w:rPr>
        <w:t>velles technologies, plus particulièrement des algorithmes et du matériel informatique, font de la santé un secteur de développement</w:t>
      </w:r>
      <w:r>
        <w:rPr>
          <w:color w:val="000000"/>
        </w:rPr>
        <w:t xml:space="preserve"> immense et extrêmement diversifi</w:t>
      </w:r>
      <w:r w:rsidRPr="00BE679E">
        <w:rPr>
          <w:color w:val="000000"/>
        </w:rPr>
        <w:t>é. Le croisement entre l’intelligence art</w:t>
      </w:r>
      <w:r>
        <w:rPr>
          <w:color w:val="000000"/>
        </w:rPr>
        <w:t>ifi</w:t>
      </w:r>
      <w:r w:rsidRPr="00BE679E">
        <w:rPr>
          <w:color w:val="000000"/>
        </w:rPr>
        <w:t xml:space="preserve">cielle et la médecine permet de concevoir des systèmes </w:t>
      </w:r>
      <w:r w:rsidRPr="00BE679E">
        <w:rPr>
          <w:color w:val="000000"/>
        </w:rPr>
        <w:lastRenderedPageBreak/>
        <w:t>plus préventifs et personnalisés, apportant une amélioration du suivi médical des patients et une assistance considér</w:t>
      </w:r>
      <w:r>
        <w:rPr>
          <w:color w:val="000000"/>
        </w:rPr>
        <w:t>able aux professionnels de santé</w:t>
      </w:r>
      <w:r w:rsidRPr="00BE679E">
        <w:rPr>
          <w:color w:val="000000"/>
        </w:rPr>
        <w:t>.</w:t>
      </w:r>
    </w:p>
    <w:p w:rsidR="00236725" w:rsidRPr="00957352" w:rsidRDefault="00236725" w:rsidP="00236725">
      <w:pPr>
        <w:pStyle w:val="Titre5"/>
        <w:rPr>
          <w:rFonts w:ascii="Times New Roman" w:eastAsia="Times New Roman" w:hAnsi="Times New Roman"/>
          <w:sz w:val="24"/>
          <w:szCs w:val="24"/>
        </w:rPr>
      </w:pPr>
      <w:bookmarkStart w:id="16" w:name="_Toc130806452"/>
      <w:r w:rsidRPr="009376C3">
        <w:rPr>
          <w:rFonts w:eastAsia="Times New Roman"/>
        </w:rPr>
        <w:t>A.1.  Intelligence artifi</w:t>
      </w:r>
      <w:r w:rsidRPr="00957352">
        <w:rPr>
          <w:rFonts w:eastAsia="Times New Roman"/>
        </w:rPr>
        <w:t>cielle pour l’imagerie médicale</w:t>
      </w:r>
      <w:bookmarkEnd w:id="16"/>
      <w:r w:rsidRPr="00957352">
        <w:rPr>
          <w:rFonts w:eastAsia="Times New Roman"/>
        </w:rPr>
        <w:t xml:space="preserve"> </w:t>
      </w:r>
    </w:p>
    <w:p w:rsidR="00236725" w:rsidRDefault="00236725" w:rsidP="00236725">
      <w:pPr>
        <w:ind w:firstLine="708"/>
      </w:pPr>
      <w:r>
        <w:rPr>
          <w:rFonts w:eastAsia="Times New Roman"/>
        </w:rPr>
        <w:t>L’intelligence artifi</w:t>
      </w:r>
      <w:r w:rsidRPr="00957352">
        <w:rPr>
          <w:rFonts w:eastAsia="Times New Roman"/>
        </w:rPr>
        <w:t>cielle est devenue un acteur majeur de la médecine du futur en proposant des modèles toujours plus préventifs et personnalisés, offrant une amélioration constante de la qualité des soins et une assistance précieuse aux professionnels de santé. Ses applications ont été conçues et appliquées à des pratiques comme l’aide au diagnostic, les opérations assistées et les traitements personnalisés. L’imagerie médicale, et plus particulièrement l’aide au diagnostic, est le secteur de la santé où les recherches et les enjeux sont les plus importants. Le grand enthou</w:t>
      </w:r>
      <w:r>
        <w:t>siasme et le dynamisme du développement des systèmes d’IA en radiologie sont démontrés par l’augmentation des publications sur ce sujet. Il y a seulement 10 ans, le nombre total de publications sur l’IA en radiologie dépassait tout juste 100 par an. Par la suite, nous avons connu une augmentation considérable, avec plus de 700-800 publications par an en 2016-17. Au cours des deux dernières années, la tomographie assistée par ordinateur (CT) et l’imagerie par résonance magnétique (IRM) ont collectivement représenté plus de 50 % des articles, bien que la radiographie, la mammographie et l’échographie soient également représentées. La neuroradiologie (évaluée comme l’imagerie du système nerveux central) est la sous-spécialité la plus impliquée (représentant environ un tiers des articles), suivie de la radiologie musculo-squelettique, cardiovasculaire, mammaire, urogénitale, pulmonaire/thorax et abdominale, chacune représentant entre 6 et 9% du nombre total d’articles. L’IA a actuellement un impact sur le domaine de la radiologie, l’IRM et la neuroradiologie étant les principaux domaines d’innovation.</w:t>
      </w:r>
    </w:p>
    <w:p w:rsidR="00236725" w:rsidRDefault="00236725" w:rsidP="00236725">
      <w:pPr>
        <w:pStyle w:val="Lgende"/>
      </w:pPr>
      <w:r>
        <w:t xml:space="preserve">Figure </w:t>
      </w:r>
      <w:r>
        <w:fldChar w:fldCharType="begin"/>
      </w:r>
      <w:r>
        <w:instrText xml:space="preserve"> SEQ Figure \* ARABIC </w:instrText>
      </w:r>
      <w:r>
        <w:fldChar w:fldCharType="separate"/>
      </w:r>
      <w:r w:rsidR="00A226A9">
        <w:rPr>
          <w:noProof/>
        </w:rPr>
        <w:t>2</w:t>
      </w:r>
      <w:r>
        <w:rPr>
          <w:noProof/>
        </w:rPr>
        <w:fldChar w:fldCharType="end"/>
      </w:r>
      <w:r>
        <w:t xml:space="preserve"> : une équivoque a levée : le </w:t>
      </w:r>
      <w:proofErr w:type="spellStart"/>
      <w:r>
        <w:t>Deep</w:t>
      </w:r>
      <w:proofErr w:type="spellEnd"/>
      <w:r>
        <w:t xml:space="preserve"> Learning, Le Machine Learning, L’intelligence Artificiel </w:t>
      </w:r>
    </w:p>
    <w:p w:rsidR="00236725" w:rsidRDefault="00236725" w:rsidP="00236725">
      <w:r>
        <w:rPr>
          <w:noProof/>
          <w:lang w:val="en-US"/>
        </w:rPr>
        <w:drawing>
          <wp:inline distT="0" distB="0" distL="0" distR="0" wp14:anchorId="49E65441" wp14:editId="243B292B">
            <wp:extent cx="6162675" cy="3253854"/>
            <wp:effectExtent l="0" t="0" r="0" b="3810"/>
            <wp:docPr id="4"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70"/>
                    <pic:cNvPicPr>
                      <a:picLocks noChangeAspect="1" noChangeArrowheads="1"/>
                    </pic:cNvPicPr>
                  </pic:nvPicPr>
                  <pic:blipFill>
                    <a:blip r:embed="rId15"/>
                    <a:stretch>
                      <a:fillRect/>
                    </a:stretch>
                  </pic:blipFill>
                  <pic:spPr>
                    <a:xfrm>
                      <a:off x="0" y="0"/>
                      <a:ext cx="6219064" cy="3283627"/>
                    </a:xfrm>
                    <a:prstGeom prst="rect">
                      <a:avLst/>
                    </a:prstGeom>
                  </pic:spPr>
                </pic:pic>
              </a:graphicData>
            </a:graphic>
          </wp:inline>
        </w:drawing>
      </w:r>
    </w:p>
    <w:p w:rsidR="00236725" w:rsidRDefault="00236725" w:rsidP="00236725">
      <w:pPr>
        <w:rPr>
          <w:rFonts w:ascii="Times New Roman" w:hAnsi="Times New Roman"/>
        </w:rPr>
      </w:pPr>
      <w:r>
        <w:t>Source :</w:t>
      </w:r>
      <w:r>
        <w:rPr>
          <w:rStyle w:val="15"/>
          <w:rFonts w:ascii="Times New Roman" w:hAnsi="Times New Roman" w:cs="SimSun"/>
          <w:b w:val="0"/>
          <w:color w:val="000000"/>
          <w:shd w:val="clear" w:color="auto" w:fill="FFFFFF"/>
        </w:rPr>
        <w:t xml:space="preserve"> </w:t>
      </w:r>
      <w:r w:rsidRPr="00E04CFD">
        <w:t>l’intelligence humaine associée à l’informatique cognitive</w:t>
      </w:r>
      <w:sdt>
        <w:sdtPr>
          <w:id w:val="1895314637"/>
          <w:citation/>
        </w:sdtPr>
        <w:sdtContent>
          <w:r>
            <w:fldChar w:fldCharType="begin"/>
          </w:r>
          <w:r>
            <w:instrText xml:space="preserve"> CITATION Cog19 \l 1036 </w:instrText>
          </w:r>
          <w:r>
            <w:fldChar w:fldCharType="separate"/>
          </w:r>
          <w:r>
            <w:rPr>
              <w:noProof/>
            </w:rPr>
            <w:t xml:space="preserve"> (Cogito, 2019)</w:t>
          </w:r>
          <w:r>
            <w:fldChar w:fldCharType="end"/>
          </w:r>
        </w:sdtContent>
      </w:sdt>
      <w:r w:rsidRPr="00E04CFD">
        <w:t>.</w:t>
      </w:r>
    </w:p>
    <w:p w:rsidR="00236725" w:rsidRPr="006B7ECB" w:rsidRDefault="00236725" w:rsidP="00236725">
      <w:pPr>
        <w:rPr>
          <w:rStyle w:val="Rfrenceple"/>
          <w:rFonts w:ascii="Times New Roman" w:hAnsi="Times New Roman"/>
          <w:b w:val="0"/>
          <w:bCs w:val="0"/>
          <w:color w:val="auto"/>
        </w:rPr>
      </w:pPr>
    </w:p>
    <w:p w:rsidR="00236725" w:rsidRPr="00522EC3" w:rsidRDefault="00236725" w:rsidP="00236725">
      <w:pPr>
        <w:pStyle w:val="Titre5"/>
        <w:rPr>
          <w:noProof/>
        </w:rPr>
      </w:pPr>
      <w:bookmarkStart w:id="17" w:name="_Toc130806453"/>
      <w:r w:rsidRPr="00522EC3">
        <w:rPr>
          <w:noProof/>
        </w:rPr>
        <w:lastRenderedPageBreak/>
        <w:t>A.2. Le Machine Learning</w:t>
      </w:r>
      <w:bookmarkEnd w:id="17"/>
    </w:p>
    <w:p w:rsidR="00236725" w:rsidRDefault="00236725" w:rsidP="009266B9">
      <w:pPr>
        <w:ind w:firstLine="708"/>
        <w:rPr>
          <w:color w:val="000000"/>
        </w:rPr>
      </w:pPr>
      <w:r>
        <w:rPr>
          <w:b/>
          <w:color w:val="000000"/>
        </w:rPr>
        <w:t>L’apprentissage machine</w:t>
      </w:r>
      <w:r>
        <w:rPr>
          <w:color w:val="000000"/>
        </w:rPr>
        <w:t xml:space="preserve"> est une science qui consiste à faire en sorte qu’un ordinateur agisse sans le programmer. Le </w:t>
      </w:r>
      <w:proofErr w:type="spellStart"/>
      <w:r>
        <w:rPr>
          <w:color w:val="000000"/>
        </w:rPr>
        <w:t>Deep</w:t>
      </w:r>
      <w:proofErr w:type="spellEnd"/>
      <w:r>
        <w:rPr>
          <w:color w:val="000000"/>
        </w:rPr>
        <w:t xml:space="preserve"> Learning en est un sous-ensemble, qui peut être considéré comme l’automatisation de l’analyse prédictive. Il en existe trois types différents. Tout d’abord,</w:t>
      </w:r>
      <w:hyperlink r:id="rId16" w:history="1">
        <w:r w:rsidRPr="006B1368">
          <w:rPr>
            <w:rStyle w:val="Lienhypertexte"/>
            <w:color w:val="000000"/>
            <w:u w:val="none"/>
          </w:rPr>
          <w:t xml:space="preserve"> l’apprentissage </w:t>
        </w:r>
      </w:hyperlink>
      <w:hyperlink r:id="rId17" w:history="1">
        <w:r w:rsidRPr="006B1368">
          <w:rPr>
            <w:rStyle w:val="Lienhypertexte"/>
            <w:color w:val="000000"/>
            <w:u w:val="none"/>
          </w:rPr>
          <w:t>supervisé,</w:t>
        </w:r>
      </w:hyperlink>
      <w:r>
        <w:rPr>
          <w:color w:val="000000"/>
        </w:rPr>
        <w:t xml:space="preserve"> où les ensembles de données sont étiquetés pour que des modèles soient détectés puis réutilisés. Pui</w:t>
      </w:r>
      <w:r w:rsidRPr="006B1368">
        <w:rPr>
          <w:color w:val="000000"/>
        </w:rPr>
        <w:t>s,</w:t>
      </w:r>
      <w:hyperlink r:id="rId18" w:history="1">
        <w:r w:rsidRPr="006B1368">
          <w:rPr>
            <w:rStyle w:val="Lienhypertexte"/>
            <w:color w:val="000000"/>
            <w:u w:val="none"/>
          </w:rPr>
          <w:t xml:space="preserve"> l’apprentissage non supervisé,</w:t>
        </w:r>
      </w:hyperlink>
      <w:r>
        <w:rPr>
          <w:color w:val="000000"/>
        </w:rPr>
        <w:t xml:space="preserve"> où les ensembles de données ne sont pas étiquetés, mais sont triés en fonction des similarités ou des différences. Et enfin,</w:t>
      </w:r>
      <w:hyperlink r:id="rId19" w:history="1">
        <w:r w:rsidRPr="006B1368">
          <w:t xml:space="preserve"> l’apprentissage renforcé,</w:t>
        </w:r>
      </w:hyperlink>
      <w:r>
        <w:rPr>
          <w:color w:val="000000"/>
        </w:rPr>
        <w:t xml:space="preserve"> où les ensembles de données ne sont pas étiquetés, mais l’IA reçoit un feedback de rétroaction après l’action</w:t>
      </w:r>
      <w:sdt>
        <w:sdtPr>
          <w:rPr>
            <w:color w:val="000000"/>
          </w:rPr>
          <w:id w:val="-1004513892"/>
          <w:citation/>
        </w:sdtPr>
        <w:sdtContent>
          <w:r>
            <w:rPr>
              <w:color w:val="000000"/>
            </w:rPr>
            <w:fldChar w:fldCharType="begin"/>
          </w:r>
          <w:r>
            <w:rPr>
              <w:color w:val="000000"/>
            </w:rPr>
            <w:instrText xml:space="preserve"> CITATION act23 \l 1036 </w:instrText>
          </w:r>
          <w:r>
            <w:rPr>
              <w:color w:val="000000"/>
            </w:rPr>
            <w:fldChar w:fldCharType="separate"/>
          </w:r>
          <w:r>
            <w:rPr>
              <w:noProof/>
              <w:color w:val="000000"/>
            </w:rPr>
            <w:t xml:space="preserve"> </w:t>
          </w:r>
          <w:r w:rsidRPr="00421D21">
            <w:rPr>
              <w:noProof/>
              <w:color w:val="000000"/>
            </w:rPr>
            <w:t>(actualiteinformatique, 2023)</w:t>
          </w:r>
          <w:r>
            <w:rPr>
              <w:color w:val="000000"/>
            </w:rPr>
            <w:fldChar w:fldCharType="end"/>
          </w:r>
        </w:sdtContent>
      </w:sdt>
      <w:r w:rsidR="009266B9">
        <w:rPr>
          <w:color w:val="000000"/>
        </w:rPr>
        <w:t>.</w:t>
      </w:r>
    </w:p>
    <w:p w:rsidR="00236725" w:rsidRPr="00C97AAC" w:rsidRDefault="00236725" w:rsidP="00236725">
      <w:pPr>
        <w:pStyle w:val="Titre6"/>
        <w:rPr>
          <w:rFonts w:ascii="Times New Roman" w:eastAsia="Times New Roman" w:hAnsi="Times New Roman"/>
          <w:sz w:val="24"/>
          <w:szCs w:val="24"/>
        </w:rPr>
      </w:pPr>
      <w:r>
        <w:rPr>
          <w:rFonts w:eastAsia="Times New Roman"/>
        </w:rPr>
        <w:t xml:space="preserve">A.2.1. </w:t>
      </w:r>
      <w:r w:rsidRPr="00C97AAC">
        <w:rPr>
          <w:rFonts w:eastAsia="Times New Roman"/>
        </w:rPr>
        <w:t xml:space="preserve">Les types d’apprentissage machine </w:t>
      </w:r>
    </w:p>
    <w:p w:rsidR="00236725" w:rsidRPr="00C97AAC" w:rsidRDefault="00236725" w:rsidP="00236725">
      <w:pPr>
        <w:ind w:firstLine="708"/>
        <w:rPr>
          <w:rFonts w:ascii="Times New Roman" w:eastAsia="Times New Roman" w:hAnsi="Times New Roman"/>
        </w:rPr>
      </w:pPr>
      <w:r w:rsidRPr="00C97AAC">
        <w:rPr>
          <w:rFonts w:eastAsia="Times New Roman"/>
        </w:rPr>
        <w:t>En apprentissage automatique, il existe deux types de données : les données étiquetées et les données non étiquetées. Si nous avons des</w:t>
      </w:r>
      <w:r>
        <w:rPr>
          <w:rFonts w:eastAsia="Times New Roman"/>
        </w:rPr>
        <w:t xml:space="preserve"> données étiquetées, cela signifi</w:t>
      </w:r>
      <w:r w:rsidRPr="00C97AAC">
        <w:rPr>
          <w:rFonts w:eastAsia="Times New Roman"/>
        </w:rPr>
        <w:t>e que nos données sont marquées, ou annotées, pour montrer la cible, qui est la</w:t>
      </w:r>
      <w:r>
        <w:rPr>
          <w:rFonts w:eastAsia="Times New Roman"/>
        </w:rPr>
        <w:t xml:space="preserve"> réponse souhaitée que notre mo</w:t>
      </w:r>
      <w:r w:rsidRPr="00C97AAC">
        <w:rPr>
          <w:rFonts w:eastAsia="Times New Roman"/>
        </w:rPr>
        <w:t xml:space="preserve">dèle d’apprentissage automatique prédise. </w:t>
      </w:r>
      <w:r>
        <w:rPr>
          <w:rFonts w:eastAsia="Times New Roman"/>
        </w:rPr>
        <w:t>La nature de ces données identifi</w:t>
      </w:r>
      <w:r w:rsidRPr="00C97AAC">
        <w:rPr>
          <w:rFonts w:eastAsia="Times New Roman"/>
        </w:rPr>
        <w:t xml:space="preserve">e quatre catégories principales d’apprentissage utilisées aujourd’hui : l’apprentissage supervisé, l’apprentissage non supervisé, l’apprentissage semi-supervisé et l’apprentissage par renforcement. Nous détaillerons ces catégories dans les paragraphes suivants. </w:t>
      </w:r>
    </w:p>
    <w:p w:rsidR="00236725" w:rsidRPr="00076E0A" w:rsidRDefault="00236725" w:rsidP="00236725">
      <w:pPr>
        <w:pStyle w:val="Titre7"/>
        <w:rPr>
          <w:rFonts w:ascii="Times New Roman" w:eastAsia="Times New Roman" w:hAnsi="Times New Roman"/>
          <w:b/>
        </w:rPr>
      </w:pPr>
      <w:r w:rsidRPr="00076E0A">
        <w:rPr>
          <w:rFonts w:eastAsia="Times New Roman"/>
          <w:b/>
        </w:rPr>
        <w:t xml:space="preserve">Apprentissage supervisé </w:t>
      </w:r>
    </w:p>
    <w:p w:rsidR="00236725" w:rsidRPr="00C97AAC" w:rsidRDefault="00236725" w:rsidP="00236725">
      <w:pPr>
        <w:ind w:firstLine="708"/>
        <w:rPr>
          <w:rFonts w:ascii="Times New Roman" w:eastAsia="Times New Roman" w:hAnsi="Times New Roman"/>
        </w:rPr>
      </w:pPr>
      <w:r w:rsidRPr="00C97AAC">
        <w:rPr>
          <w:rFonts w:eastAsia="Times New Roman"/>
        </w:rPr>
        <w:t xml:space="preserve">L’apprentissage supervisé traite ou apprend avec des données étiquetées. Cela implique que les données doivent être déjà étiquetées avec les bonnes réponses. L’apprentissage supervisé peut être assimilé à un enseignant qui utilise ses connaissances pour enseigner et corriger les erreurs d’un apprenant. Cette analogie est utilisée par les algorithmes d’apprentissage supervisé pour apprendre à partir des données. Lorsque l’algorithme fait une prédiction sur un exemple, </w:t>
      </w:r>
      <w:r>
        <w:rPr>
          <w:rFonts w:eastAsia="Times New Roman"/>
        </w:rPr>
        <w:t>sa fi</w:t>
      </w:r>
      <w:r w:rsidRPr="00C97AAC">
        <w:rPr>
          <w:rFonts w:eastAsia="Times New Roman"/>
        </w:rPr>
        <w:t>abilité peut être calculée en connaissant la réponse correcte qui correspond à l’exemple.</w:t>
      </w:r>
      <w:r w:rsidRPr="00C97AAC">
        <w:rPr>
          <w:rFonts w:ascii="SFSL1200" w:eastAsia="Times New Roman" w:hAnsi="SFSL1200"/>
        </w:rPr>
        <w:t xml:space="preserve"> </w:t>
      </w:r>
    </w:p>
    <w:p w:rsidR="00236725" w:rsidRPr="00C97AAC" w:rsidRDefault="00236725" w:rsidP="00236725">
      <w:pPr>
        <w:rPr>
          <w:rFonts w:ascii="Times New Roman" w:eastAsia="Times New Roman" w:hAnsi="Times New Roman"/>
        </w:rPr>
      </w:pPr>
      <w:r w:rsidRPr="00C97AAC">
        <w:rPr>
          <w:rFonts w:eastAsia="Times New Roman"/>
        </w:rPr>
        <w:t>L’apprentissage supervisé englobe deux familles d’algorithmes : les algorithmes de cla</w:t>
      </w:r>
      <w:r>
        <w:rPr>
          <w:rFonts w:eastAsia="Times New Roman"/>
        </w:rPr>
        <w:t>ssifi</w:t>
      </w:r>
      <w:r w:rsidRPr="00C97AAC">
        <w:rPr>
          <w:rFonts w:eastAsia="Times New Roman"/>
        </w:rPr>
        <w:t xml:space="preserve">cation lorsque la variable de sortie est une catégorie (chat ou chien par exemple) et les algorithmes de régression quand la variable de sortie est </w:t>
      </w:r>
      <w:r>
        <w:rPr>
          <w:rFonts w:eastAsia="Times New Roman"/>
        </w:rPr>
        <w:t xml:space="preserve">une valeur réelle (prix, poids, </w:t>
      </w:r>
      <w:r w:rsidRPr="00C97AAC">
        <w:rPr>
          <w:rFonts w:eastAsia="Times New Roman"/>
        </w:rPr>
        <w:t xml:space="preserve">surface...). </w:t>
      </w:r>
    </w:p>
    <w:p w:rsidR="00236725" w:rsidRPr="004530CE" w:rsidRDefault="00236725" w:rsidP="00236725">
      <w:pPr>
        <w:pStyle w:val="Titre7"/>
        <w:rPr>
          <w:rFonts w:ascii="Times New Roman" w:eastAsia="Times New Roman" w:hAnsi="Times New Roman"/>
          <w:b/>
        </w:rPr>
      </w:pPr>
      <w:r w:rsidRPr="004530CE">
        <w:rPr>
          <w:rFonts w:eastAsia="Times New Roman"/>
          <w:b/>
        </w:rPr>
        <w:t xml:space="preserve">Apprentissage non supervisé </w:t>
      </w:r>
    </w:p>
    <w:p w:rsidR="00236725" w:rsidRPr="00C97AAC" w:rsidRDefault="00236725" w:rsidP="00236725">
      <w:pPr>
        <w:ind w:firstLine="708"/>
        <w:rPr>
          <w:rFonts w:ascii="Times New Roman" w:eastAsia="Times New Roman" w:hAnsi="Times New Roman"/>
        </w:rPr>
      </w:pPr>
      <w:r w:rsidRPr="00C97AAC">
        <w:rPr>
          <w:rFonts w:eastAsia="Times New Roman"/>
        </w:rPr>
        <w:t>L’apprentissage non supervisé consiste à entraîner un algorithme en utilisant des informations qui ne sont ni classées ni étiquetées et lui permettre d’agir sur ces informations sans aucun guidage. Dans ce cas, sa mission consiste à regrouper des informations non triées en fonction de similitudes, de caractéristiques et de différences. Contrairement à l’apprentissage supervisé, aucun enseig</w:t>
      </w:r>
      <w:r>
        <w:rPr>
          <w:rFonts w:eastAsia="Times New Roman"/>
        </w:rPr>
        <w:t>nant n’est fourni, ce qui signifi</w:t>
      </w:r>
      <w:r w:rsidRPr="00C97AAC">
        <w:rPr>
          <w:rFonts w:eastAsia="Times New Roman"/>
        </w:rPr>
        <w:t>e qu’aucune instruc</w:t>
      </w:r>
      <w:r>
        <w:rPr>
          <w:rFonts w:eastAsia="Times New Roman"/>
        </w:rPr>
        <w:t>tion ne sera donnée. Par consé</w:t>
      </w:r>
      <w:r w:rsidRPr="00C97AAC">
        <w:rPr>
          <w:rFonts w:eastAsia="Times New Roman"/>
        </w:rPr>
        <w:t xml:space="preserve">quent, l’algorithme doit trouver les relations implicites dans les données non étiquetées par lui-même. L’apprentissage non supervisé englobe deux familles d’algorithmes : les algorithmes de regroupement (clustering) et les algorithmes d’association. </w:t>
      </w:r>
      <w:r>
        <w:rPr>
          <w:rFonts w:eastAsia="Times New Roman"/>
        </w:rPr>
        <w:t>Les premiers consistent à décou</w:t>
      </w:r>
      <w:r w:rsidRPr="00C97AAC">
        <w:rPr>
          <w:rFonts w:eastAsia="Times New Roman"/>
        </w:rPr>
        <w:t xml:space="preserve">vrir les regroupements inhérents aux données (par exemple en regroupant les clients par leur comportement d’achat) alors que les derniers consistent à découvrir des règles qui décrivent une </w:t>
      </w:r>
      <w:r w:rsidRPr="003D7107">
        <w:t>grande partie</w:t>
      </w:r>
      <w:r w:rsidRPr="00C97AAC">
        <w:rPr>
          <w:rFonts w:eastAsia="Times New Roman"/>
        </w:rPr>
        <w:t xml:space="preserve"> des données (par exemple, les personnes qui achètent X ont également tendance à acheter Y). </w:t>
      </w:r>
    </w:p>
    <w:p w:rsidR="00236725" w:rsidRPr="003D7107" w:rsidRDefault="00236725" w:rsidP="00236725">
      <w:pPr>
        <w:pStyle w:val="Titre7"/>
        <w:rPr>
          <w:rFonts w:ascii="Times New Roman" w:eastAsia="Times New Roman" w:hAnsi="Times New Roman"/>
          <w:b/>
        </w:rPr>
      </w:pPr>
      <w:r w:rsidRPr="003D7107">
        <w:rPr>
          <w:rFonts w:eastAsia="Times New Roman"/>
          <w:b/>
        </w:rPr>
        <w:lastRenderedPageBreak/>
        <w:t xml:space="preserve">Apprentissage semi-supervisé </w:t>
      </w:r>
    </w:p>
    <w:p w:rsidR="00236725" w:rsidRPr="00C97AAC" w:rsidRDefault="00236725" w:rsidP="00236725">
      <w:pPr>
        <w:ind w:firstLine="708"/>
        <w:rPr>
          <w:rFonts w:ascii="Times New Roman" w:eastAsia="Times New Roman" w:hAnsi="Times New Roman"/>
        </w:rPr>
      </w:pPr>
      <w:r w:rsidRPr="00C97AAC">
        <w:rPr>
          <w:rFonts w:eastAsia="Times New Roman"/>
        </w:rPr>
        <w:t>L’apprentissage semi-supervisé est un problème d’apprentissage qui implique un petit nombre d’exemples étiquetés et un grand nombre d’exemples non étiqu</w:t>
      </w:r>
      <w:r>
        <w:rPr>
          <w:rFonts w:eastAsia="Times New Roman"/>
        </w:rPr>
        <w:t>etés. Les problèmes d’apprentis</w:t>
      </w:r>
      <w:r w:rsidRPr="00C97AAC">
        <w:rPr>
          <w:rFonts w:eastAsia="Times New Roman"/>
        </w:rPr>
        <w:t xml:space="preserve">sage de ce type sont complexes car ni les algorithmes d’apprentissage supervisé ni les algorithmes d’apprentissage non supervisé ne sont capables d’utiliser efficacement les ensembles de données étiquetées et non étiquetées. L’apprentissage supervisé donne plus d’information, mais peut être très coûteux en quantité de données et temps de calcul alors que l’apprentissage non supervisé </w:t>
      </w:r>
      <w:r>
        <w:rPr>
          <w:rFonts w:eastAsia="Times New Roman"/>
        </w:rPr>
        <w:t xml:space="preserve">est plus </w:t>
      </w:r>
      <w:r w:rsidRPr="00C97AAC">
        <w:rPr>
          <w:rFonts w:eastAsia="Times New Roman"/>
        </w:rPr>
        <w:t xml:space="preserve">automatisé, mais les résultats peuvent être beaucoup moins précis. L’apprentissage semi-supervisé combine quant à lui l’utilisation de données étiquetées et non étiquetées </w:t>
      </w:r>
      <w:r w:rsidRPr="00053545">
        <w:t>pour obtenir "</w:t>
      </w:r>
      <w:r w:rsidRPr="00C97AAC">
        <w:rPr>
          <w:rFonts w:eastAsia="Times New Roman"/>
        </w:rPr>
        <w:t xml:space="preserve">le meilleur des deux" approches. Son </w:t>
      </w:r>
      <w:r>
        <w:rPr>
          <w:rFonts w:eastAsia="Times New Roman"/>
        </w:rPr>
        <w:t>principe est alors de modifi</w:t>
      </w:r>
      <w:r w:rsidRPr="00C97AAC">
        <w:rPr>
          <w:rFonts w:eastAsia="Times New Roman"/>
        </w:rPr>
        <w:t>er, ou de réorganiser,</w:t>
      </w:r>
      <w:r>
        <w:rPr>
          <w:rFonts w:ascii="Times New Roman" w:eastAsia="Times New Roman" w:hAnsi="Times New Roman"/>
        </w:rPr>
        <w:t xml:space="preserve"> </w:t>
      </w:r>
      <w:r w:rsidRPr="00C97AAC">
        <w:rPr>
          <w:rFonts w:eastAsia="Times New Roman"/>
        </w:rPr>
        <w:t>les hypothèses effectuées sur le modèle à partir des données d</w:t>
      </w:r>
      <w:r>
        <w:rPr>
          <w:rFonts w:eastAsia="Times New Roman"/>
        </w:rPr>
        <w:t>’apprentissage (ensemble en gé</w:t>
      </w:r>
      <w:r w:rsidRPr="00C97AAC">
        <w:rPr>
          <w:rFonts w:eastAsia="Times New Roman"/>
        </w:rPr>
        <w:t>n</w:t>
      </w:r>
      <w:r>
        <w:rPr>
          <w:rFonts w:eastAsia="Times New Roman"/>
        </w:rPr>
        <w:t>éral petit) pour trouver la confi</w:t>
      </w:r>
      <w:r w:rsidRPr="00C97AAC">
        <w:rPr>
          <w:rFonts w:eastAsia="Times New Roman"/>
        </w:rPr>
        <w:t xml:space="preserve">guration la plus adaptée la fois aux données d’apprentissage et aux données de test. La plus grande utilité de cette approche est la capacité de labéliser les données non étiquetées en données étiquetées. Les données étiquetées sont comparativement plus coûteuses, difficiles et fastidieuses à acquérir que les données non étiquetées. Une autre utilité est de réduire le nombre de paramètres à apprendre pour prédire les données étiquetées </w:t>
      </w:r>
      <w:r>
        <w:rPr>
          <w:rFonts w:eastAsia="Times New Roman"/>
        </w:rPr>
        <w:t>à l’aide de tâches fi</w:t>
      </w:r>
      <w:r w:rsidRPr="00C97AAC">
        <w:rPr>
          <w:rFonts w:eastAsia="Times New Roman"/>
        </w:rPr>
        <w:t xml:space="preserve">ctives. </w:t>
      </w:r>
    </w:p>
    <w:p w:rsidR="00236725" w:rsidRPr="00D456D4" w:rsidRDefault="00236725" w:rsidP="00236725">
      <w:pPr>
        <w:pStyle w:val="Titre7"/>
        <w:rPr>
          <w:rFonts w:ascii="Times New Roman" w:eastAsia="Times New Roman" w:hAnsi="Times New Roman"/>
          <w:b/>
        </w:rPr>
      </w:pPr>
      <w:r w:rsidRPr="00D456D4">
        <w:rPr>
          <w:rFonts w:eastAsia="Times New Roman"/>
          <w:b/>
        </w:rPr>
        <w:t xml:space="preserve">Apprentissage par renforcement </w:t>
      </w:r>
    </w:p>
    <w:p w:rsidR="00236725" w:rsidRPr="00C97AAC" w:rsidRDefault="00236725" w:rsidP="00236725">
      <w:pPr>
        <w:ind w:firstLine="708"/>
        <w:rPr>
          <w:rFonts w:ascii="Times New Roman" w:eastAsia="Times New Roman" w:hAnsi="Times New Roman"/>
        </w:rPr>
      </w:pPr>
      <w:r w:rsidRPr="00C97AAC">
        <w:rPr>
          <w:rFonts w:eastAsia="Times New Roman"/>
        </w:rPr>
        <w:t>L’apprentissage par renforcement consiste à entraîner des modèles d’apprentissage automatique à prendre une séquence de décisions. Le modèle apprend à a</w:t>
      </w:r>
      <w:r>
        <w:rPr>
          <w:rFonts w:eastAsia="Times New Roman"/>
        </w:rPr>
        <w:t>tteindre un objectif dans un en</w:t>
      </w:r>
      <w:r w:rsidRPr="00C97AAC">
        <w:rPr>
          <w:rFonts w:eastAsia="Times New Roman"/>
        </w:rPr>
        <w:t>vironnement incertain et potentiellement complexe. Dans l’apprentissage par renforcement, il est confronté à une situation semblable à un jeu. Il procède par essais et erreurs pour trouver une solution au problème. Pour amener la machine à faire ce</w:t>
      </w:r>
      <w:r>
        <w:rPr>
          <w:rFonts w:eastAsia="Times New Roman"/>
        </w:rPr>
        <w:t xml:space="preserve"> que le programmeur veut, le mo</w:t>
      </w:r>
      <w:r w:rsidRPr="00C97AAC">
        <w:rPr>
          <w:rFonts w:eastAsia="Times New Roman"/>
        </w:rPr>
        <w:t>dèle reçoit des récompenses ou des pénalités pour les actions qu’il réalise. Son objectif est de maximiser la récompense tot</w:t>
      </w:r>
      <w:r>
        <w:rPr>
          <w:rFonts w:eastAsia="Times New Roman"/>
        </w:rPr>
        <w:t>ale. Bien que le développeur défi</w:t>
      </w:r>
      <w:r w:rsidRPr="00C97AAC">
        <w:rPr>
          <w:rFonts w:eastAsia="Times New Roman"/>
        </w:rPr>
        <w:t>nisse la politique de récompense (c’est-à-dire les règles du jeu), il ne donne au modèle aucune indication ou suggestion sur la façon de résoudre le jeu. C’est au modèle de trouver comment</w:t>
      </w:r>
      <w:r>
        <w:rPr>
          <w:rFonts w:eastAsia="Times New Roman"/>
        </w:rPr>
        <w:t xml:space="preserve"> accomplir la tâche pour maximi</w:t>
      </w:r>
      <w:r w:rsidRPr="00C97AAC">
        <w:rPr>
          <w:rFonts w:eastAsia="Times New Roman"/>
        </w:rPr>
        <w:t>ser la récompense, en commençant par des essa</w:t>
      </w:r>
      <w:r>
        <w:rPr>
          <w:rFonts w:eastAsia="Times New Roman"/>
        </w:rPr>
        <w:t>is totalement aléatoires et en fi</w:t>
      </w:r>
      <w:r w:rsidRPr="00C97AAC">
        <w:rPr>
          <w:rFonts w:eastAsia="Times New Roman"/>
        </w:rPr>
        <w:t xml:space="preserve">nissant par des tactiques sophistiquées et des compétences supérieures. L’apprentissage par renforcement a été appliqué avec succès à des problèmes variés, tels que le contrôle robotique, le pendule inversé, </w:t>
      </w:r>
      <w:r>
        <w:rPr>
          <w:rFonts w:eastAsia="Times New Roman"/>
        </w:rPr>
        <w:t>la planifi</w:t>
      </w:r>
      <w:r w:rsidRPr="00C97AAC">
        <w:rPr>
          <w:rFonts w:eastAsia="Times New Roman"/>
        </w:rPr>
        <w:t xml:space="preserve">cation de tâches, les télécommunications, le backgammon et les échecs. </w:t>
      </w:r>
    </w:p>
    <w:p w:rsidR="00236725" w:rsidRPr="00C97AAC" w:rsidRDefault="00236725" w:rsidP="00236725">
      <w:pPr>
        <w:rPr>
          <w:rFonts w:ascii="Times New Roman" w:eastAsia="Times New Roman" w:hAnsi="Times New Roman"/>
        </w:rPr>
      </w:pPr>
      <w:r>
        <w:rPr>
          <w:rFonts w:eastAsia="Times New Roman"/>
        </w:rPr>
        <w:t>Durant ce</w:t>
      </w:r>
      <w:r w:rsidRPr="00C97AAC">
        <w:rPr>
          <w:rFonts w:eastAsia="Times New Roman"/>
        </w:rPr>
        <w:t xml:space="preserve"> </w:t>
      </w:r>
      <w:r>
        <w:rPr>
          <w:rFonts w:eastAsia="Times New Roman"/>
        </w:rPr>
        <w:t>mémoire</w:t>
      </w:r>
      <w:r w:rsidRPr="00C97AAC">
        <w:rPr>
          <w:rFonts w:eastAsia="Times New Roman"/>
        </w:rPr>
        <w:t>, nous avons fait face à des problématiques</w:t>
      </w:r>
      <w:r>
        <w:rPr>
          <w:rFonts w:eastAsia="Times New Roman"/>
        </w:rPr>
        <w:t xml:space="preserve"> de nature segmentation et classifi</w:t>
      </w:r>
      <w:r w:rsidRPr="00C97AAC">
        <w:rPr>
          <w:rFonts w:eastAsia="Times New Roman"/>
        </w:rPr>
        <w:t>cation (segmentation des artères, segmentation d’anévrismes, détection des sté</w:t>
      </w:r>
      <w:r>
        <w:rPr>
          <w:rFonts w:eastAsia="Times New Roman"/>
        </w:rPr>
        <w:t>noses et classifi</w:t>
      </w:r>
      <w:r w:rsidRPr="00C97AAC">
        <w:rPr>
          <w:rFonts w:eastAsia="Times New Roman"/>
        </w:rPr>
        <w:t xml:space="preserve">cation des plaques). Ces tâches font partie de la discipline de l’apprentissage supervisé car nos modèles apprennent à partir d’un jeu de données annotées par des experts en neurologie et radiologie. </w:t>
      </w:r>
    </w:p>
    <w:p w:rsidR="00236725" w:rsidRPr="00D456D4" w:rsidRDefault="00236725" w:rsidP="00236725">
      <w:pPr>
        <w:rPr>
          <w:rFonts w:ascii="Times New Roman" w:eastAsia="Times New Roman" w:hAnsi="Times New Roman"/>
        </w:rPr>
      </w:pPr>
      <w:r w:rsidRPr="00C97AAC">
        <w:rPr>
          <w:rFonts w:eastAsia="Times New Roman"/>
        </w:rPr>
        <w:t>C’est dans ce cadre que nous concentrons les sous-sections suiva</w:t>
      </w:r>
      <w:r>
        <w:rPr>
          <w:rFonts w:eastAsia="Times New Roman"/>
        </w:rPr>
        <w:t>ntes sur l’étude de l’apprentis</w:t>
      </w:r>
      <w:r w:rsidRPr="00C97AAC">
        <w:rPr>
          <w:rFonts w:eastAsia="Times New Roman"/>
        </w:rPr>
        <w:t xml:space="preserve">sage supervisé. Nous détaillons sa formulation mathématique, </w:t>
      </w:r>
      <w:r>
        <w:rPr>
          <w:rFonts w:eastAsia="Times New Roman"/>
        </w:rPr>
        <w:t>ses principaux défis et les tech</w:t>
      </w:r>
      <w:r w:rsidRPr="00C97AAC">
        <w:rPr>
          <w:rFonts w:eastAsia="Times New Roman"/>
        </w:rPr>
        <w:t>niques utilisées pour assurer une bonne performance des modèles développés dans ce contexte.</w:t>
      </w:r>
    </w:p>
    <w:p w:rsidR="00236725" w:rsidRDefault="00236725" w:rsidP="00236725">
      <w:pPr>
        <w:pStyle w:val="Titre6"/>
      </w:pPr>
      <w:r>
        <w:t xml:space="preserve">A.2.2.  Les mathématiques autours du Machine Learning  </w:t>
      </w:r>
    </w:p>
    <w:p w:rsidR="00236725" w:rsidRDefault="00236725" w:rsidP="00236725">
      <w:pPr>
        <w:ind w:firstLine="708"/>
        <w:rPr>
          <w:rFonts w:eastAsia="Times New Roman"/>
        </w:rPr>
      </w:pPr>
      <w:r w:rsidRPr="0082594C">
        <w:rPr>
          <w:rFonts w:eastAsia="Times New Roman"/>
        </w:rPr>
        <w:t>Pour formaliser ce problème, nous devons d’abord établir une modélisation mathématique de la tâche que nous voulons autom</w:t>
      </w:r>
      <w:r>
        <w:rPr>
          <w:rFonts w:eastAsia="Times New Roman"/>
        </w:rPr>
        <w:t>atiser. Par conséquent, nous défi</w:t>
      </w:r>
      <w:r w:rsidRPr="0082594C">
        <w:rPr>
          <w:rFonts w:eastAsia="Times New Roman"/>
        </w:rPr>
        <w:t xml:space="preserve">nissons </w:t>
      </w:r>
      <w:r w:rsidRPr="0082594C">
        <w:rPr>
          <w:rFonts w:eastAsia="Times New Roman"/>
        </w:rPr>
        <w:lastRenderedPageBreak/>
        <w:t xml:space="preserve">un espace des hypothèses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dans lequel nous chercherons une solution. Nous devons également choisir une fonction de coût </w:t>
      </w:r>
      <w:r w:rsidRPr="0082594C">
        <w:rPr>
          <w:rFonts w:ascii="CMMI12" w:eastAsia="Times New Roman" w:hAnsi="CMMI12"/>
        </w:rPr>
        <w:t xml:space="preserve">f </w:t>
      </w:r>
      <w:r w:rsidRPr="0082594C">
        <w:rPr>
          <w:rFonts w:eastAsia="Times New Roman"/>
        </w:rPr>
        <w:t xml:space="preserve">qui évalue correctement les performances d’une solution </w:t>
      </w:r>
      <w:r w:rsidRPr="0082594C">
        <w:rPr>
          <w:rFonts w:ascii="CMMI12" w:eastAsia="Times New Roman" w:hAnsi="CMMI12"/>
          <w:lang w:val="en-US"/>
        </w:rPr>
        <w:t>ϕ</w:t>
      </w:r>
      <w:r w:rsidRPr="0082594C">
        <w:rPr>
          <w:rFonts w:ascii="CMMI12" w:eastAsia="Times New Roman" w:hAnsi="CMMI12"/>
        </w:rPr>
        <w:t xml:space="preserve">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R12" w:eastAsia="Times New Roman" w:hAnsi="CMR12"/>
          <w:lang w:val="en-US"/>
        </w:rPr>
        <w:t>Φ</w:t>
      </w:r>
      <w:r w:rsidRPr="0082594C">
        <w:rPr>
          <w:rFonts w:ascii="CMR12" w:eastAsia="Times New Roman" w:hAnsi="CMR12"/>
        </w:rPr>
        <w:t xml:space="preserve"> </w:t>
      </w:r>
      <w:r w:rsidRPr="0082594C">
        <w:rPr>
          <w:rFonts w:eastAsia="Times New Roman"/>
        </w:rPr>
        <w:t xml:space="preserve">pour l’échantillon des données utilisé. Si le coût d’erreur de </w:t>
      </w:r>
      <w:r w:rsidRPr="0082594C">
        <w:rPr>
          <w:rFonts w:ascii="CMMI12" w:eastAsia="Times New Roman" w:hAnsi="CMMI12"/>
        </w:rPr>
        <w:t xml:space="preserve">f </w:t>
      </w:r>
      <w:r w:rsidRPr="0082594C">
        <w:rPr>
          <w:rFonts w:eastAsia="Times New Roman"/>
        </w:rPr>
        <w:t xml:space="preserve">est élevé alors les performances sont faibles, et vice versa. Soit </w:t>
      </w:r>
      <w:r w:rsidRPr="0082594C">
        <w:rPr>
          <w:rFonts w:ascii="CMMI12" w:eastAsia="Times New Roman" w:hAnsi="CMMI12"/>
        </w:rPr>
        <w:t xml:space="preserve">D </w:t>
      </w:r>
      <w:r w:rsidRPr="0082594C">
        <w:rPr>
          <w:rFonts w:eastAsia="Times New Roman"/>
        </w:rPr>
        <w:t xml:space="preserve">l’ensemble correspondante à toutes les données relatives à la tâche considérée, </w:t>
      </w:r>
      <w:r w:rsidRPr="0082594C">
        <w:rPr>
          <w:rFonts w:ascii="CMMI12" w:eastAsia="Times New Roman" w:hAnsi="CMMI12"/>
        </w:rPr>
        <w:t xml:space="preserve">d </w:t>
      </w:r>
      <w:r w:rsidRPr="0082594C">
        <w:rPr>
          <w:rFonts w:ascii="Cambria Math" w:eastAsia="Times New Roman" w:hAnsi="Cambria Math" w:cs="Cambria Math"/>
        </w:rPr>
        <w:t>∈</w:t>
      </w:r>
      <w:r w:rsidRPr="0082594C">
        <w:rPr>
          <w:rFonts w:ascii="CMSY10" w:eastAsia="Times New Roman" w:hAnsi="CMSY10"/>
        </w:rPr>
        <w:t xml:space="preserve"> </w:t>
      </w:r>
      <w:r w:rsidRPr="0082594C">
        <w:rPr>
          <w:rFonts w:ascii="CMMI12" w:eastAsia="Times New Roman" w:hAnsi="CMMI12"/>
        </w:rPr>
        <w:t>D</w:t>
      </w:r>
      <w:r w:rsidRPr="0082594C">
        <w:rPr>
          <w:rFonts w:eastAsia="Times New Roman"/>
        </w:rPr>
        <w:t xml:space="preserve">, alors le but ultime de l’apprentissage automatique est de trouver une fonction </w:t>
      </w:r>
      <w:r w:rsidRPr="0082594C">
        <w:rPr>
          <w:rFonts w:ascii="CMMI12" w:eastAsia="Times New Roman" w:hAnsi="CMMI12"/>
          <w:lang w:val="en-US"/>
        </w:rPr>
        <w:t>ϕ</w:t>
      </w:r>
      <w:r w:rsidRPr="0082594C">
        <w:rPr>
          <w:rFonts w:eastAsia="Times New Roman"/>
        </w:rPr>
        <w:t xml:space="preserve">* telle </w:t>
      </w:r>
      <w:r w:rsidRPr="00C5325F">
        <w:rPr>
          <w:rFonts w:eastAsia="Times New Roman"/>
        </w:rPr>
        <w:t>que:</w:t>
      </w:r>
      <w:r>
        <w:rPr>
          <w:rFonts w:eastAsia="Times New Roman"/>
        </w:rPr>
        <w:t xml:space="preserve">  </w:t>
      </w:r>
    </w:p>
    <w:p w:rsidR="00236725" w:rsidRDefault="00236725" w:rsidP="00236725">
      <w:pPr>
        <w:pStyle w:val="Lgende"/>
      </w:pPr>
      <w:r>
        <w:t xml:space="preserve">Équation </w:t>
      </w:r>
      <w:r>
        <w:fldChar w:fldCharType="begin"/>
      </w:r>
      <w:r>
        <w:instrText xml:space="preserve"> SEQ Équation \* ARABIC </w:instrText>
      </w:r>
      <w:r>
        <w:fldChar w:fldCharType="separate"/>
      </w:r>
      <w:r w:rsidR="00394D74">
        <w:rPr>
          <w:noProof/>
        </w:rPr>
        <w:t>1</w:t>
      </w:r>
      <w:r>
        <w:rPr>
          <w:noProof/>
        </w:rPr>
        <w:fldChar w:fldCharType="end"/>
      </w:r>
      <w:r>
        <w:t xml:space="preserve"> : formalisation d’une fonction d’apprentissage </w:t>
      </w:r>
    </w:p>
    <w:p w:rsidR="00236725" w:rsidRPr="007C23A5" w:rsidRDefault="00236725" w:rsidP="00236725">
      <w:pPr>
        <w:rPr>
          <w:i/>
          <w:color w:val="000000"/>
        </w:rPr>
      </w:pPr>
      <m:oMathPara>
        <m:oMath>
          <m:r>
            <m:rPr>
              <m:sty m:val="p"/>
            </m:rPr>
            <w:rPr>
              <w:rFonts w:ascii="Cambria Math" w:eastAsia="Times New Roman" w:hAnsi="Cambria Math"/>
            </w:rPr>
            <m:t xml:space="preserve"> </m:t>
          </m:r>
          <m:r>
            <m:rPr>
              <m:sty m:val="p"/>
            </m:rPr>
            <w:rPr>
              <w:rFonts w:ascii="Cambria Math" w:eastAsia="Times New Roman" w:hAnsi="Cambria Math"/>
              <w:lang w:val="en-US"/>
            </w:rPr>
            <m:t>ϕ</m:t>
          </m:r>
          <m:r>
            <m:rPr>
              <m:sty m:val="p"/>
            </m:rPr>
            <w:rPr>
              <w:rFonts w:ascii="Cambria Math" w:eastAsia="Times New Roman" w:hAnsi="Cambria Math"/>
            </w:rPr>
            <m:t>*</m:t>
          </m:r>
          <m:r>
            <w:rPr>
              <w:rFonts w:ascii="Cambria Math" w:hAnsi="Cambria Math"/>
              <w:color w:val="000000"/>
              <w:sz w:val="16"/>
              <w:szCs w:val="16"/>
            </w:rPr>
            <m:t xml:space="preserve"> </m:t>
          </m:r>
          <m:r>
            <w:rPr>
              <w:rFonts w:ascii="Cambria Math" w:hAnsi="Cambria Math"/>
              <w:color w:val="000000"/>
            </w:rPr>
            <m:t>= argmin E</m:t>
          </m:r>
          <m:r>
            <w:rPr>
              <w:rFonts w:ascii="Cambria Math" w:hAnsi="Cambria Math"/>
              <w:color w:val="000000"/>
              <w:sz w:val="16"/>
              <w:szCs w:val="16"/>
            </w:rPr>
            <m:t xml:space="preserve">D </m:t>
          </m:r>
          <m:r>
            <w:rPr>
              <w:rFonts w:ascii="Cambria Math" w:hAnsi="Cambria Math"/>
              <w:color w:val="000000"/>
            </w:rPr>
            <m:t>[ f ( d,ϕ )]</m:t>
          </m:r>
        </m:oMath>
      </m:oMathPara>
    </w:p>
    <w:p w:rsidR="00236725" w:rsidRPr="007C23A5" w:rsidRDefault="00236725" w:rsidP="00236725">
      <w:pPr>
        <w:ind w:firstLine="708"/>
        <w:rPr>
          <w:rFonts w:ascii="Times New Roman" w:eastAsia="Times New Roman" w:hAnsi="Times New Roman"/>
        </w:rPr>
      </w:pPr>
      <w:r w:rsidRPr="007C23A5">
        <w:rPr>
          <w:rFonts w:eastAsia="Times New Roman"/>
        </w:rPr>
        <w:t xml:space="preserve">En d’autres termes, nous cherchons à trouver une fonction </w:t>
      </w:r>
      <w:r w:rsidRPr="007C23A5">
        <w:rPr>
          <w:rFonts w:ascii="CMMI12" w:eastAsia="Times New Roman" w:hAnsi="CMMI12"/>
          <w:lang w:val="en-US"/>
        </w:rPr>
        <w:t>ϕ</w:t>
      </w:r>
      <w:r w:rsidRPr="007C23A5">
        <w:rPr>
          <w:rFonts w:ascii="Cambria Math" w:eastAsia="Times New Roman" w:hAnsi="Cambria Math" w:cs="Cambria Math"/>
          <w:sz w:val="12"/>
          <w:szCs w:val="12"/>
        </w:rPr>
        <w:t>∗</w:t>
      </w:r>
      <w:r w:rsidRPr="007C23A5">
        <w:rPr>
          <w:rFonts w:ascii="CMSY6" w:eastAsia="Times New Roman" w:hAnsi="CMSY6"/>
          <w:sz w:val="12"/>
          <w:szCs w:val="12"/>
        </w:rPr>
        <w:t xml:space="preserve"> </w:t>
      </w:r>
      <w:r w:rsidRPr="007C23A5">
        <w:rPr>
          <w:rFonts w:eastAsia="Times New Roman"/>
        </w:rPr>
        <w:t>qui minimise le coût de l’erreur sur l’ensemble des données. Ainsi, si no</w:t>
      </w:r>
      <w:r>
        <w:rPr>
          <w:rFonts w:eastAsia="Times New Roman"/>
        </w:rPr>
        <w:t>us avons accès à un ensemble infi</w:t>
      </w:r>
      <w:r w:rsidRPr="007C23A5">
        <w:rPr>
          <w:rFonts w:eastAsia="Times New Roman"/>
        </w:rPr>
        <w:t xml:space="preserve">ni de données, le problème d’apprentissage automatique se réduit au problème d’optimisation ci-dessus (en plus du problème de modélisation qui est le choix de </w:t>
      </w:r>
      <w:r w:rsidRPr="007C23A5">
        <w:rPr>
          <w:rFonts w:ascii="CMR12" w:eastAsia="Times New Roman" w:hAnsi="CMR12"/>
          <w:lang w:val="en-US"/>
        </w:rPr>
        <w:t>Φ</w:t>
      </w:r>
      <w:r w:rsidRPr="007C23A5">
        <w:rPr>
          <w:rFonts w:eastAsia="Times New Roman"/>
        </w:rPr>
        <w:t xml:space="preserve">). En revanche, c’est rarement le cas et les données sont le plus </w:t>
      </w:r>
      <w:r>
        <w:rPr>
          <w:rFonts w:eastAsia="Times New Roman"/>
        </w:rPr>
        <w:t>souvent limitées à un ensemble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Par conséquent, nous ne pouvons </w:t>
      </w:r>
      <w:r>
        <w:rPr>
          <w:rFonts w:eastAsia="Times New Roman"/>
        </w:rPr>
        <w:t>pas juger avec précision la fi</w:t>
      </w:r>
      <w:r w:rsidRPr="007C23A5">
        <w:rPr>
          <w:rFonts w:eastAsia="Times New Roman"/>
        </w:rPr>
        <w:t xml:space="preserve">abilité de la fonction choisie car cet ensemble </w:t>
      </w:r>
      <w:r w:rsidRPr="007C23A5">
        <w:rPr>
          <w:rFonts w:ascii="CMMI12" w:eastAsia="Times New Roman" w:hAnsi="CMMI12"/>
        </w:rPr>
        <w:t xml:space="preserve">D </w:t>
      </w:r>
      <w:r w:rsidRPr="007C23A5">
        <w:rPr>
          <w:rFonts w:eastAsia="Times New Roman"/>
        </w:rPr>
        <w:t xml:space="preserve">peut ne pas représenter la vraie distribution des données de la tâche en question. Dans ce cas, nous faisons face à un problème d’estimation où nous ne pouvons évaluer la performance du modèle que sur un ensemble limité et connu de données. </w:t>
      </w:r>
    </w:p>
    <w:p w:rsidR="00236725" w:rsidRDefault="00236725" w:rsidP="00236725">
      <w:pPr>
        <w:rPr>
          <w:rFonts w:eastAsia="Times New Roman"/>
        </w:rPr>
      </w:pPr>
      <w:r w:rsidRPr="007C23A5">
        <w:rPr>
          <w:rFonts w:eastAsia="Times New Roman"/>
        </w:rPr>
        <w:t xml:space="preserve">Cet apprentissage se fait alors dans un espace d’hypothèses </w:t>
      </w:r>
      <w:r w:rsidRPr="007C23A5">
        <w:rPr>
          <w:rFonts w:ascii="CMR12" w:eastAsia="Times New Roman" w:hAnsi="CMR12"/>
          <w:lang w:val="en-US"/>
        </w:rPr>
        <w:t>Φ</w:t>
      </w:r>
      <w:r w:rsidRPr="007C23A5">
        <w:rPr>
          <w:rFonts w:ascii="CMR12" w:eastAsia="Times New Roman" w:hAnsi="CMR12"/>
        </w:rPr>
        <w:t xml:space="preserve"> </w:t>
      </w:r>
      <w:r w:rsidRPr="007C23A5">
        <w:rPr>
          <w:rFonts w:eastAsia="Times New Roman"/>
        </w:rPr>
        <w:t>avec un en</w:t>
      </w:r>
      <w:r>
        <w:rPr>
          <w:rFonts w:eastAsia="Times New Roman"/>
        </w:rPr>
        <w:t>semble de données fi</w:t>
      </w:r>
      <w:r w:rsidRPr="007C23A5">
        <w:rPr>
          <w:rFonts w:eastAsia="Times New Roman"/>
        </w:rPr>
        <w:t xml:space="preserve">ni </w:t>
      </w:r>
      <w:r w:rsidRPr="007C23A5">
        <w:rPr>
          <w:rFonts w:ascii="CMMI12" w:eastAsia="Times New Roman" w:hAnsi="CMMI12"/>
        </w:rPr>
        <w:t>D</w:t>
      </w:r>
      <w:r w:rsidRPr="007C23A5">
        <w:rPr>
          <w:rFonts w:eastAsia="Times New Roman"/>
        </w:rPr>
        <w:t xml:space="preserve">. En apprenant de cette manière, le </w:t>
      </w:r>
      <w:r>
        <w:rPr>
          <w:rFonts w:eastAsia="Times New Roman"/>
        </w:rPr>
        <w:t>système accumule deux erreurs :</w:t>
      </w:r>
      <w:r w:rsidRPr="007C23A5">
        <w:rPr>
          <w:rFonts w:eastAsia="Times New Roman"/>
        </w:rPr>
        <w:t xml:space="preserve"> </w:t>
      </w:r>
    </w:p>
    <w:p w:rsidR="00236725" w:rsidRDefault="00236725" w:rsidP="0033288C">
      <w:pPr>
        <w:pStyle w:val="Paragraphedeliste"/>
        <w:numPr>
          <w:ilvl w:val="0"/>
          <w:numId w:val="7"/>
        </w:numPr>
        <w:rPr>
          <w:rFonts w:eastAsia="Times New Roman"/>
        </w:rPr>
      </w:pPr>
      <w:r>
        <w:rPr>
          <w:rFonts w:eastAsia="Times New Roman"/>
        </w:rPr>
        <w:t>U</w:t>
      </w:r>
      <w:r w:rsidRPr="004C1BF9">
        <w:rPr>
          <w:rFonts w:eastAsia="Times New Roman"/>
        </w:rPr>
        <w:t>ne erreur d’approximation (biais) qui est l’erreur provenant de l’apprentissage sur un espace d’hypothè</w:t>
      </w:r>
      <w:r>
        <w:rPr>
          <w:rFonts w:eastAsia="Times New Roman"/>
        </w:rPr>
        <w:t>ses différent de l’espace réel,</w:t>
      </w:r>
    </w:p>
    <w:p w:rsidR="00236725" w:rsidRPr="004C1BF9" w:rsidRDefault="00236725" w:rsidP="0033288C">
      <w:pPr>
        <w:pStyle w:val="Paragraphedeliste"/>
        <w:numPr>
          <w:ilvl w:val="0"/>
          <w:numId w:val="7"/>
        </w:numPr>
        <w:rPr>
          <w:rFonts w:eastAsia="Times New Roman"/>
        </w:rPr>
      </w:pPr>
      <w:r>
        <w:rPr>
          <w:rFonts w:eastAsia="Times New Roman"/>
        </w:rPr>
        <w:t>U</w:t>
      </w:r>
      <w:r w:rsidRPr="004C1BF9">
        <w:rPr>
          <w:rFonts w:eastAsia="Times New Roman"/>
        </w:rPr>
        <w:t>ne erreur d’estimation (variance) qui est l’erreur résultant de la mauvaise représentation des données par l’hypothèse choisie. Idéalement, nous cherchons à minimiser ces deux erreurs ensemble (risque empirique). Malheureusement, il est généralement impossible de faire les deux en même temps. Ceci est appelé donc le dilemme biais-variance.</w:t>
      </w:r>
    </w:p>
    <w:p w:rsidR="00236725" w:rsidRDefault="00236725" w:rsidP="00236725">
      <w:pPr>
        <w:pStyle w:val="Titre5"/>
        <w:rPr>
          <w:rFonts w:eastAsia="Times New Roman"/>
        </w:rPr>
      </w:pPr>
      <w:bookmarkStart w:id="18" w:name="_Toc130806454"/>
      <w:r>
        <w:rPr>
          <w:rFonts w:eastAsia="Times New Roman"/>
        </w:rPr>
        <w:t>A.3. Le Deep Learning</w:t>
      </w:r>
      <w:bookmarkEnd w:id="18"/>
    </w:p>
    <w:p w:rsidR="00236725" w:rsidRDefault="00236725" w:rsidP="00236725">
      <w:pPr>
        <w:ind w:firstLine="708"/>
        <w:rPr>
          <w:rFonts w:ascii="Times New Roman" w:hAnsi="Times New Roman"/>
        </w:rPr>
      </w:pPr>
      <w:r>
        <w:rPr>
          <w:color w:val="000000"/>
        </w:rPr>
        <w:t xml:space="preserve">Le </w:t>
      </w:r>
      <w:proofErr w:type="spellStart"/>
      <w:r>
        <w:rPr>
          <w:color w:val="000000"/>
        </w:rPr>
        <w:t>Deep</w:t>
      </w:r>
      <w:proofErr w:type="spellEnd"/>
      <w:r>
        <w:rPr>
          <w:color w:val="000000"/>
        </w:rPr>
        <w:t xml:space="preserve"> Learning ou</w:t>
      </w:r>
      <w:r>
        <w:rPr>
          <w:bCs/>
          <w:color w:val="000000"/>
        </w:rPr>
        <w:t xml:space="preserve"> </w:t>
      </w:r>
      <w:r>
        <w:rPr>
          <w:b/>
          <w:bCs/>
          <w:color w:val="000000"/>
        </w:rPr>
        <w:t>apprentissage profond</w:t>
      </w:r>
      <w:r>
        <w:rPr>
          <w:color w:val="000000"/>
        </w:rPr>
        <w:t xml:space="preserve"> consiste à ce qu'une intelligence artificielle parvienne à assimiler de nouvelles connaissances à travers un réseau de neurones artificiels. Il s'agit d'une pratique issue de l'apprentissage automatique, également connu sous le terme de machine Learning. Cela permet à une intelligence artificielle (IA) de s’améliorer en intégrant de nouvelles règles. Leur ajout ne fait l’objet d’aucune intervention humaine. L’apprentissage profond utilise alors différentes couches neuronales qui forment un réseau artificiel.</w:t>
      </w:r>
    </w:p>
    <w:p w:rsidR="00236725" w:rsidRDefault="00236725" w:rsidP="00236725">
      <w:r>
        <w:t>L’apprentissage profond s’appuie sur les réseaux de neurones artificiels convolutifs, dits profonds. Originellement inspiré par des observations en neurosciences sur le fonctionnement du cerveau, ce type de modélisation existe depuis près de soixante ans, après l’invention du Perceptron</w:t>
      </w:r>
      <w:sdt>
        <w:sdtPr>
          <w:id w:val="1171372929"/>
          <w:citation/>
        </w:sdtPr>
        <w:sdtContent>
          <w:r>
            <w:fldChar w:fldCharType="begin"/>
          </w:r>
          <w:r>
            <w:instrText xml:space="preserve"> CITATION Fra58 \l 1036 </w:instrText>
          </w:r>
          <w:r>
            <w:fldChar w:fldCharType="separate"/>
          </w:r>
          <w:r>
            <w:rPr>
              <w:noProof/>
            </w:rPr>
            <w:t xml:space="preserve"> (Rosenblatt, 1958)</w:t>
          </w:r>
          <w:r>
            <w:fldChar w:fldCharType="end"/>
          </w:r>
        </w:sdtContent>
      </w:sdt>
      <w:r>
        <w:t>. Dans un réseau biologique, les données d’entrée proviennent d’un autre neurone qui passe dans la dendrite, le corps cellulaire effectue les calculs et le résultat sort par l’axone (cf. figure 3). Le fonctionnement d’un neurone artificiel est modélisé sur celui d’un neurone biologique. Il peut réaliser des fonctions logiques, arithmétiques et symboliques complexes. Par contre, sa formulation initiale comportait d’importantes limitations</w:t>
      </w:r>
      <w:sdt>
        <w:sdtPr>
          <w:id w:val="-816492554"/>
          <w:citation/>
        </w:sdtPr>
        <w:sdtContent>
          <w:r>
            <w:fldChar w:fldCharType="begin"/>
          </w:r>
          <w:r>
            <w:instrText xml:space="preserve"> CITATION Mar69 \l 1036 </w:instrText>
          </w:r>
          <w:r>
            <w:fldChar w:fldCharType="separate"/>
          </w:r>
          <w:r>
            <w:rPr>
              <w:noProof/>
            </w:rPr>
            <w:t xml:space="preserve"> (Marvin Minsky, 1969)</w:t>
          </w:r>
          <w:r>
            <w:fldChar w:fldCharType="end"/>
          </w:r>
        </w:sdtContent>
      </w:sdt>
      <w:r>
        <w:t xml:space="preserve">, notamment l’impossibilité de résoudre des problèmes non </w:t>
      </w:r>
      <w:r>
        <w:lastRenderedPageBreak/>
        <w:t>linéaires (surtout l’opération XOR). Il a donc été mis de côté jusqu’à l’invention des réseaux neuronaux multicouches artificiels et la rétro propagation</w:t>
      </w:r>
      <w:sdt>
        <w:sdtPr>
          <w:id w:val="253091978"/>
          <w:citation/>
        </w:sdtPr>
        <w:sdtContent>
          <w:r>
            <w:fldChar w:fldCharType="begin"/>
          </w:r>
          <w:r>
            <w:instrText xml:space="preserve"> CITATION Wil86 \l 1036 </w:instrText>
          </w:r>
          <w:r>
            <w:fldChar w:fldCharType="separate"/>
          </w:r>
          <w:r>
            <w:rPr>
              <w:noProof/>
            </w:rPr>
            <w:t xml:space="preserve"> (Williams, 1986)</w:t>
          </w:r>
          <w:r>
            <w:fldChar w:fldCharType="end"/>
          </w:r>
        </w:sdtContent>
      </w:sdt>
      <w:r>
        <w:t>.</w:t>
      </w:r>
    </w:p>
    <w:p w:rsidR="00236725" w:rsidRDefault="00236725" w:rsidP="00236725">
      <w:pPr>
        <w:pStyle w:val="Titre6"/>
      </w:pPr>
      <w:r>
        <w:t xml:space="preserve">A.3.1.  Le Neurone naturel </w:t>
      </w:r>
    </w:p>
    <w:p w:rsidR="00236725" w:rsidRDefault="00236725" w:rsidP="00236725">
      <w:pPr>
        <w:ind w:left="-5" w:firstLine="713"/>
      </w:pPr>
      <w:r w:rsidRPr="005E6A3C">
        <w:t xml:space="preserve">Le neurone biologique, qu’on peut nommer encore </w:t>
      </w:r>
      <w:r w:rsidRPr="00096BC1">
        <w:t>neurone naturel</w:t>
      </w:r>
      <w:r w:rsidRPr="005E6A3C">
        <w:rPr>
          <w:rFonts w:ascii="Calibri" w:eastAsia="Calibri" w:hAnsi="Calibri" w:cs="Calibri"/>
        </w:rPr>
        <w:t xml:space="preserve"> </w:t>
      </w:r>
      <w:r w:rsidRPr="005E6A3C">
        <w:t>pour le distinguer du neurone artificiel des informaticiens, est une cellule spécialisée de l’organisme. C’est l’unité de base de notre cerveau, qui en contiendrait 86 milliards. Assemblés en réseau, les neurones donnent naissance à la pensée humaine et à ce que nous nommons intelligence. Mais ils ne sont pas les seules cellules du cerveau. D’autres types cellulaires jouent un rôle fondamental et participent au processus neuronal. Sans eux, les neurones ne pourraient exister.</w:t>
      </w:r>
      <w:r>
        <w:t xml:space="preserve"> </w:t>
      </w:r>
      <w:r w:rsidRPr="005E6A3C">
        <w:t xml:space="preserve">Mais seuls les neurones, ou plus exactement leurs propriétés électriques, ont inspiré les inventeurs </w:t>
      </w:r>
      <w:r w:rsidRPr="00096BC1">
        <w:t>du neurone artificiel</w:t>
      </w:r>
      <w:r w:rsidRPr="005E6A3C">
        <w:t>. En e</w:t>
      </w:r>
      <w:r w:rsidRPr="005E6A3C">
        <w:rPr>
          <w:rFonts w:ascii="Calibri" w:eastAsia="Calibri" w:hAnsi="Calibri" w:cs="Calibri"/>
        </w:rPr>
        <w:t>ff</w:t>
      </w:r>
      <w:r w:rsidRPr="005E6A3C">
        <w:t>et, le neurone biologique a la particularité de produire, sous certaines conditions, un signal électrique et de le transmettre. C’est par ce signal électrique que se fait la di</w:t>
      </w:r>
      <w:r w:rsidRPr="005E6A3C">
        <w:rPr>
          <w:rFonts w:ascii="Calibri" w:eastAsia="Calibri" w:hAnsi="Calibri" w:cs="Calibri"/>
        </w:rPr>
        <w:t>ff</w:t>
      </w:r>
      <w:r w:rsidRPr="005E6A3C">
        <w:t>usion du message</w:t>
      </w:r>
      <w:r>
        <w:t xml:space="preserve"> nerveux</w:t>
      </w:r>
      <w:sdt>
        <w:sdtPr>
          <w:id w:val="880906370"/>
          <w:citation/>
        </w:sdtPr>
        <w:sdtContent>
          <w:r>
            <w:fldChar w:fldCharType="begin"/>
          </w:r>
          <w:r>
            <w:instrText xml:space="preserve"> CITATION KRA21 \l 1036 </w:instrText>
          </w:r>
          <w:r>
            <w:fldChar w:fldCharType="separate"/>
          </w:r>
          <w:r>
            <w:rPr>
              <w:noProof/>
            </w:rPr>
            <w:t xml:space="preserve"> (David, 2021)</w:t>
          </w:r>
          <w:r>
            <w:fldChar w:fldCharType="end"/>
          </w:r>
        </w:sdtContent>
      </w:sdt>
      <w:r>
        <w:t xml:space="preserve">. </w:t>
      </w:r>
    </w:p>
    <w:p w:rsidR="00236725" w:rsidRDefault="00236725" w:rsidP="00236725">
      <w:pPr>
        <w:pStyle w:val="Lgende"/>
      </w:pPr>
      <w:r>
        <w:t xml:space="preserve">Figure </w:t>
      </w:r>
      <w:r>
        <w:fldChar w:fldCharType="begin"/>
      </w:r>
      <w:r>
        <w:instrText xml:space="preserve"> SEQ Figure \* ARABIC </w:instrText>
      </w:r>
      <w:r>
        <w:fldChar w:fldCharType="separate"/>
      </w:r>
      <w:r w:rsidR="00A226A9">
        <w:rPr>
          <w:noProof/>
        </w:rPr>
        <w:t>3</w:t>
      </w:r>
      <w:r>
        <w:rPr>
          <w:noProof/>
        </w:rPr>
        <w:fldChar w:fldCharType="end"/>
      </w:r>
      <w:r>
        <w:t> : représentation d’un neurone naturel</w:t>
      </w:r>
    </w:p>
    <w:p w:rsidR="00236725" w:rsidRDefault="00236725" w:rsidP="00236725">
      <w:pPr>
        <w:pStyle w:val="Lgende"/>
      </w:pPr>
      <w:r>
        <w:rPr>
          <w:noProof/>
          <w:lang w:val="en-US"/>
        </w:rPr>
        <w:drawing>
          <wp:inline distT="0" distB="0" distL="0" distR="0" wp14:anchorId="0CA70B26" wp14:editId="7F6370F1">
            <wp:extent cx="4076700" cy="235267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0"/>
                    <a:stretch>
                      <a:fillRect/>
                    </a:stretch>
                  </pic:blipFill>
                  <pic:spPr>
                    <a:xfrm>
                      <a:off x="0" y="0"/>
                      <a:ext cx="4076700" cy="2352675"/>
                    </a:xfrm>
                    <a:prstGeom prst="rect">
                      <a:avLst/>
                    </a:prstGeom>
                  </pic:spPr>
                </pic:pic>
              </a:graphicData>
            </a:graphic>
          </wp:inline>
        </w:drawing>
      </w:r>
    </w:p>
    <w:p w:rsidR="00236725" w:rsidRDefault="00236725" w:rsidP="00236725">
      <w:pPr>
        <w:pStyle w:val="Titre6"/>
      </w:pPr>
      <w:r>
        <w:t xml:space="preserve"> A.3.2. LE neurone artificiel </w:t>
      </w:r>
    </w:p>
    <w:p w:rsidR="00236725" w:rsidRDefault="00236725" w:rsidP="00236725">
      <w:pPr>
        <w:pStyle w:val="Titre7"/>
        <w:rPr>
          <w:b/>
        </w:rPr>
      </w:pPr>
      <w:r w:rsidRPr="005F4D16">
        <w:rPr>
          <w:b/>
        </w:rPr>
        <w:t xml:space="preserve">I.  Le perceptrons </w:t>
      </w:r>
    </w:p>
    <w:p w:rsidR="00236725" w:rsidRDefault="00236725" w:rsidP="00236725">
      <w:pPr>
        <w:ind w:left="-5" w:right="12" w:firstLine="713"/>
      </w:pPr>
      <w:r w:rsidRPr="005E6A3C">
        <w:t>Le perceptron est une modélisation grossière du fonct</w:t>
      </w:r>
      <w:r>
        <w:t xml:space="preserve">ionnement des neurones naturels. Cette modélisation est </w:t>
      </w:r>
      <w:r w:rsidRPr="005E6A3C">
        <w:t>assez intéressante car ainsi le neu</w:t>
      </w:r>
      <w:r>
        <w:t>rone se prête mieux au calcul (au traitement informatique</w:t>
      </w:r>
      <w:r w:rsidRPr="005E6A3C">
        <w:t>). C’est en effet ce modèle qui définit un neurone arti</w:t>
      </w:r>
      <w:r>
        <w:t>ficiel (</w:t>
      </w:r>
      <w:r w:rsidRPr="005E6A3C">
        <w:t>celui qui est implémenté su</w:t>
      </w:r>
      <w:r>
        <w:t>r les plateformes informatiques</w:t>
      </w:r>
      <w:r w:rsidRPr="005E6A3C">
        <w:t>).</w:t>
      </w:r>
    </w:p>
    <w:p w:rsidR="00236725" w:rsidRDefault="00236725" w:rsidP="00236725">
      <w:pPr>
        <w:pStyle w:val="Lgende"/>
      </w:pPr>
      <w:r>
        <w:t xml:space="preserve">Figure </w:t>
      </w:r>
      <w:r>
        <w:fldChar w:fldCharType="begin"/>
      </w:r>
      <w:r>
        <w:instrText xml:space="preserve"> SEQ Figure \* ARABIC </w:instrText>
      </w:r>
      <w:r>
        <w:fldChar w:fldCharType="separate"/>
      </w:r>
      <w:r w:rsidR="00A226A9">
        <w:rPr>
          <w:noProof/>
        </w:rPr>
        <w:t>4</w:t>
      </w:r>
      <w:r>
        <w:rPr>
          <w:noProof/>
        </w:rPr>
        <w:fldChar w:fldCharType="end"/>
      </w:r>
      <w:r>
        <w:t> : Neurone Artificiel complet</w:t>
      </w:r>
    </w:p>
    <w:p w:rsidR="00236725" w:rsidRDefault="00236725" w:rsidP="00236725">
      <w:r>
        <w:rPr>
          <w:noProof/>
          <w:lang w:val="en-US"/>
        </w:rPr>
        <w:lastRenderedPageBreak/>
        <w:drawing>
          <wp:inline distT="0" distB="0" distL="0" distR="0" wp14:anchorId="24F0B9F9" wp14:editId="421B5901">
            <wp:extent cx="5400138" cy="2520133"/>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1"/>
                    <a:stretch>
                      <a:fillRect/>
                    </a:stretch>
                  </pic:blipFill>
                  <pic:spPr>
                    <a:xfrm>
                      <a:off x="0" y="0"/>
                      <a:ext cx="5400138" cy="2520133"/>
                    </a:xfrm>
                    <a:prstGeom prst="rect">
                      <a:avLst/>
                    </a:prstGeom>
                  </pic:spPr>
                </pic:pic>
              </a:graphicData>
            </a:graphic>
          </wp:inline>
        </w:drawing>
      </w:r>
    </w:p>
    <w:p w:rsidR="00236725" w:rsidRPr="007F29C3" w:rsidRDefault="00236725" w:rsidP="00236725">
      <w:pPr>
        <w:pStyle w:val="Titre7"/>
        <w:rPr>
          <w:b/>
        </w:rPr>
      </w:pPr>
      <w:r>
        <w:rPr>
          <w:b/>
        </w:rPr>
        <w:t xml:space="preserve">II. </w:t>
      </w:r>
      <w:r w:rsidRPr="007F29C3">
        <w:rPr>
          <w:b/>
        </w:rPr>
        <w:t>Influence du biais</w:t>
      </w:r>
    </w:p>
    <w:p w:rsidR="00236725" w:rsidRDefault="00236725" w:rsidP="00236725">
      <w:pPr>
        <w:ind w:left="-5" w:right="12" w:firstLine="713"/>
      </w:pPr>
      <w:r w:rsidRPr="005E6A3C">
        <w:t>Le biais du neurone est fondamentalement nécessaire. Pour le comprendre, essayons d’explorer plus profondément le fonctionnement du neurone présenté à la premi</w:t>
      </w:r>
      <w:r>
        <w:t xml:space="preserve">ère figure 4. </w:t>
      </w:r>
      <w:r w:rsidRPr="005E6A3C">
        <w:t xml:space="preserve">Convenons-nous de représenter un neurone et sa fonction d’activation plus simplement par un seul bloc dans lequel sera inscrit uniquement la fonction d’activation. </w:t>
      </w:r>
      <w:r>
        <w:t>Donc, désormais, un neurone sera de la forme:</w:t>
      </w:r>
    </w:p>
    <w:p w:rsidR="00236725" w:rsidRDefault="00236725" w:rsidP="00236725">
      <w:pPr>
        <w:pStyle w:val="Lgende"/>
      </w:pPr>
      <w:r>
        <w:t xml:space="preserve">Figure </w:t>
      </w:r>
      <w:r>
        <w:fldChar w:fldCharType="begin"/>
      </w:r>
      <w:r>
        <w:instrText xml:space="preserve"> SEQ Figure \* ARABIC </w:instrText>
      </w:r>
      <w:r>
        <w:fldChar w:fldCharType="separate"/>
      </w:r>
      <w:r w:rsidR="00A226A9">
        <w:rPr>
          <w:noProof/>
        </w:rPr>
        <w:t>5</w:t>
      </w:r>
      <w:r>
        <w:rPr>
          <w:noProof/>
        </w:rPr>
        <w:fldChar w:fldCharType="end"/>
      </w:r>
      <w:r>
        <w:t xml:space="preserve"> : neurone complet </w:t>
      </w:r>
    </w:p>
    <w:p w:rsidR="00236725" w:rsidRDefault="00236725" w:rsidP="00236725">
      <w:r>
        <w:rPr>
          <w:noProof/>
          <w:lang w:val="en-US"/>
        </w:rPr>
        <w:drawing>
          <wp:inline distT="0" distB="0" distL="0" distR="0" wp14:anchorId="2E324325" wp14:editId="5946BCBB">
            <wp:extent cx="3019425" cy="2114550"/>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22"/>
                    <a:stretch>
                      <a:fillRect/>
                    </a:stretch>
                  </pic:blipFill>
                  <pic:spPr>
                    <a:xfrm>
                      <a:off x="0" y="0"/>
                      <a:ext cx="3019425" cy="2114550"/>
                    </a:xfrm>
                    <a:prstGeom prst="rect">
                      <a:avLst/>
                    </a:prstGeom>
                  </pic:spPr>
                </pic:pic>
              </a:graphicData>
            </a:graphic>
          </wp:inline>
        </w:drawing>
      </w:r>
    </w:p>
    <w:p w:rsidR="00236725" w:rsidRDefault="00236725" w:rsidP="00236725">
      <w:pPr>
        <w:pStyle w:val="Titre6"/>
      </w:pPr>
      <w:r>
        <w:t>A.3.3. Le réseau de neurones artificiel : ann</w:t>
      </w:r>
    </w:p>
    <w:p w:rsidR="00236725" w:rsidRPr="00B36FA4" w:rsidRDefault="00236725" w:rsidP="00236725">
      <w:pPr>
        <w:ind w:firstLine="708"/>
        <w:rPr>
          <w:rFonts w:ascii="Times New Roman" w:eastAsia="Times New Roman" w:hAnsi="Times New Roman"/>
        </w:rPr>
      </w:pPr>
      <w:r>
        <w:rPr>
          <w:rFonts w:eastAsia="Times New Roman"/>
        </w:rPr>
        <w:t xml:space="preserve">Le réseau de neurones artificiels (ANN pour </w:t>
      </w:r>
      <w:proofErr w:type="spellStart"/>
      <w:r>
        <w:rPr>
          <w:rFonts w:eastAsia="Times New Roman"/>
        </w:rPr>
        <w:t>Artifi</w:t>
      </w:r>
      <w:r w:rsidRPr="00B36FA4">
        <w:rPr>
          <w:rFonts w:eastAsia="Times New Roman"/>
        </w:rPr>
        <w:t>cial</w:t>
      </w:r>
      <w:proofErr w:type="spellEnd"/>
      <w:r w:rsidRPr="00B36FA4">
        <w:rPr>
          <w:rFonts w:eastAsia="Times New Roman"/>
        </w:rPr>
        <w:t xml:space="preserve"> neural network) repose sur la notion perceptrons multicouches (MLP pour Multilayer Perceptrons</w:t>
      </w:r>
      <w:r>
        <w:rPr>
          <w:rFonts w:eastAsia="Times New Roman"/>
        </w:rPr>
        <w:t>). Un réseau de perceptrons multicouche</w:t>
      </w:r>
      <w:r w:rsidRPr="00B36FA4">
        <w:rPr>
          <w:rFonts w:eastAsia="Times New Roman"/>
        </w:rPr>
        <w:t xml:space="preserve"> peut être vu comme un ensemble d’unités de traitement (neurones), reliées entre elles par des connexions pondérées. Les poids de ces connexions sont les paramètres du modèle. Ces neurones et ces connexions sont organisés par couches : La première couche est appelée couche d’entrée, la dernière couche est appelée couche de</w:t>
      </w:r>
      <w:r>
        <w:rPr>
          <w:rFonts w:eastAsia="Times New Roman"/>
        </w:rPr>
        <w:t xml:space="preserve"> sortie et les couches intermé</w:t>
      </w:r>
      <w:r w:rsidRPr="00B36FA4">
        <w:rPr>
          <w:rFonts w:eastAsia="Times New Roman"/>
        </w:rPr>
        <w:t>diaires sont appelées couches cachées. Les neurones de ces couches cachées, ainsi que ceux de la couche de sortie, appliquent deux traitements :</w:t>
      </w:r>
      <w:r w:rsidRPr="00B36FA4">
        <w:rPr>
          <w:rFonts w:ascii="SFSL1200" w:eastAsia="Times New Roman" w:hAnsi="SFSL1200"/>
        </w:rPr>
        <w:t xml:space="preserve"> </w:t>
      </w:r>
    </w:p>
    <w:p w:rsidR="00236725" w:rsidRPr="006C6FE0" w:rsidRDefault="00236725" w:rsidP="0033288C">
      <w:pPr>
        <w:pStyle w:val="Paragraphedeliste"/>
        <w:numPr>
          <w:ilvl w:val="0"/>
          <w:numId w:val="5"/>
        </w:numPr>
        <w:rPr>
          <w:rFonts w:ascii="Times New Roman" w:eastAsia="Times New Roman" w:hAnsi="Times New Roman"/>
        </w:rPr>
      </w:pPr>
      <w:r>
        <w:rPr>
          <w:rFonts w:eastAsia="Times New Roman"/>
        </w:rPr>
        <w:t>U</w:t>
      </w:r>
      <w:r w:rsidRPr="006C6FE0">
        <w:rPr>
          <w:rFonts w:eastAsia="Times New Roman"/>
        </w:rPr>
        <w:t xml:space="preserve">ne combinaison linéaire de leurs entrées (dont les poids sont des paramètres du réseau), </w:t>
      </w:r>
    </w:p>
    <w:p w:rsidR="00236725" w:rsidRPr="00420502" w:rsidRDefault="00236725" w:rsidP="0033288C">
      <w:pPr>
        <w:pStyle w:val="Paragraphedeliste"/>
        <w:numPr>
          <w:ilvl w:val="0"/>
          <w:numId w:val="5"/>
        </w:numPr>
        <w:rPr>
          <w:rFonts w:ascii="Times New Roman" w:eastAsia="Times New Roman" w:hAnsi="Times New Roman"/>
        </w:rPr>
      </w:pPr>
      <w:r w:rsidRPr="006C6FE0">
        <w:rPr>
          <w:rFonts w:eastAsia="Times New Roman"/>
        </w:rPr>
        <w:lastRenderedPageBreak/>
        <w:t>Une fonction linéaire ou non linéaire appelée fonction d’activation.</w:t>
      </w:r>
    </w:p>
    <w:p w:rsidR="00236725" w:rsidRPr="00420502" w:rsidRDefault="00236725" w:rsidP="00236725">
      <w:pPr>
        <w:pStyle w:val="Titre6"/>
        <w:rPr>
          <w:rFonts w:ascii="Times New Roman" w:eastAsia="Times New Roman" w:hAnsi="Times New Roman"/>
          <w:sz w:val="24"/>
          <w:szCs w:val="24"/>
        </w:rPr>
      </w:pPr>
      <w:r>
        <w:rPr>
          <w:rFonts w:eastAsia="Times New Roman"/>
        </w:rPr>
        <w:t xml:space="preserve">A.3.4. </w:t>
      </w:r>
      <w:r w:rsidRPr="00420502">
        <w:rPr>
          <w:rFonts w:eastAsia="Times New Roman"/>
        </w:rPr>
        <w:t xml:space="preserve">Réseau de neurones convolutifs : CNN </w:t>
      </w:r>
    </w:p>
    <w:p w:rsidR="00236725" w:rsidRPr="00420502" w:rsidRDefault="00236725" w:rsidP="00236725">
      <w:pPr>
        <w:ind w:firstLine="708"/>
        <w:rPr>
          <w:rFonts w:ascii="Times New Roman" w:eastAsia="Times New Roman" w:hAnsi="Times New Roman"/>
        </w:rPr>
      </w:pPr>
      <w:r w:rsidRPr="00420502">
        <w:rPr>
          <w:rFonts w:eastAsia="Times New Roman"/>
        </w:rPr>
        <w:t>Ce type de réseau s’inspire du fonctionnement biologique du cor</w:t>
      </w:r>
      <w:r>
        <w:rPr>
          <w:rFonts w:eastAsia="Times New Roman"/>
        </w:rPr>
        <w:t>tex visuel. Les premières tenta</w:t>
      </w:r>
      <w:r w:rsidRPr="00420502">
        <w:rPr>
          <w:rFonts w:eastAsia="Times New Roman"/>
        </w:rPr>
        <w:t>tives remontent à 1980 ave</w:t>
      </w:r>
      <w:r>
        <w:rPr>
          <w:rFonts w:eastAsia="Times New Roman"/>
        </w:rPr>
        <w:t xml:space="preserve">c le </w:t>
      </w:r>
      <w:proofErr w:type="spellStart"/>
      <w:r>
        <w:rPr>
          <w:rFonts w:eastAsia="Times New Roman"/>
        </w:rPr>
        <w:t>néocognitron</w:t>
      </w:r>
      <w:proofErr w:type="spellEnd"/>
      <w:r>
        <w:rPr>
          <w:rFonts w:eastAsia="Times New Roman"/>
        </w:rPr>
        <w:t xml:space="preserve"> de </w:t>
      </w:r>
      <w:r w:rsidRPr="003106F6">
        <w:rPr>
          <w:rFonts w:eastAsia="Times New Roman"/>
          <w:b/>
        </w:rPr>
        <w:t>Fukushima</w:t>
      </w:r>
      <w:r>
        <w:rPr>
          <w:rFonts w:eastAsia="Times New Roman"/>
        </w:rPr>
        <w:t xml:space="preserve"> </w:t>
      </w:r>
      <w:sdt>
        <w:sdtPr>
          <w:rPr>
            <w:rFonts w:eastAsia="Times New Roman"/>
          </w:rPr>
          <w:id w:val="-2005116521"/>
          <w:citation/>
        </w:sdtPr>
        <w:sdtContent>
          <w:r>
            <w:rPr>
              <w:rFonts w:eastAsia="Times New Roman"/>
            </w:rPr>
            <w:fldChar w:fldCharType="begin"/>
          </w:r>
          <w:r>
            <w:rPr>
              <w:rFonts w:eastAsia="Times New Roman"/>
            </w:rPr>
            <w:instrText xml:space="preserve"> CITATION Fuk80 \l 1036 </w:instrText>
          </w:r>
          <w:r>
            <w:rPr>
              <w:rFonts w:eastAsia="Times New Roman"/>
            </w:rPr>
            <w:fldChar w:fldCharType="separate"/>
          </w:r>
          <w:r w:rsidRPr="00421D21">
            <w:rPr>
              <w:rFonts w:eastAsia="Times New Roman"/>
              <w:noProof/>
            </w:rPr>
            <w:t>(Kunihiko, 1980)</w:t>
          </w:r>
          <w:r>
            <w:rPr>
              <w:rFonts w:eastAsia="Times New Roman"/>
            </w:rPr>
            <w:fldChar w:fldCharType="end"/>
          </w:r>
        </w:sdtContent>
      </w:sdt>
      <w:r w:rsidRPr="00420502">
        <w:rPr>
          <w:rFonts w:eastAsia="Times New Roman"/>
        </w:rPr>
        <w:t xml:space="preserve">, ancêtre des réseaux de neurones convolutifs. </w:t>
      </w:r>
      <w:r w:rsidRPr="00407227">
        <w:rPr>
          <w:rFonts w:eastAsia="Times New Roman"/>
          <w:b/>
        </w:rPr>
        <w:t>Lecun</w:t>
      </w:r>
      <w:r>
        <w:rPr>
          <w:rFonts w:eastAsia="Times New Roman"/>
        </w:rPr>
        <w:t xml:space="preserve"> et al </w:t>
      </w:r>
      <w:sdt>
        <w:sdtPr>
          <w:rPr>
            <w:rFonts w:eastAsia="Times New Roman"/>
          </w:rPr>
          <w:id w:val="1870413666"/>
          <w:citation/>
        </w:sdtPr>
        <w:sdtContent>
          <w:r>
            <w:rPr>
              <w:rFonts w:eastAsia="Times New Roman"/>
            </w:rPr>
            <w:fldChar w:fldCharType="begin"/>
          </w:r>
          <w:r>
            <w:rPr>
              <w:rFonts w:eastAsia="Times New Roman"/>
            </w:rPr>
            <w:instrText xml:space="preserve"> CITATION Yan98 \l 1036 </w:instrText>
          </w:r>
          <w:r>
            <w:rPr>
              <w:rFonts w:eastAsia="Times New Roman"/>
            </w:rPr>
            <w:fldChar w:fldCharType="separate"/>
          </w:r>
          <w:r w:rsidRPr="00421D21">
            <w:rPr>
              <w:rFonts w:eastAsia="Times New Roman"/>
              <w:noProof/>
            </w:rPr>
            <w:t>(Yann Lecun, 1998)</w:t>
          </w:r>
          <w:r>
            <w:rPr>
              <w:rFonts w:eastAsia="Times New Roman"/>
            </w:rPr>
            <w:fldChar w:fldCharType="end"/>
          </w:r>
        </w:sdtContent>
      </w:sdt>
      <w:r w:rsidRPr="00420502">
        <w:rPr>
          <w:rFonts w:eastAsia="Times New Roman"/>
        </w:rPr>
        <w:t xml:space="preserve"> se sont inspirés de ce dernier pour proposer le premier exemple de réseau de neurones convolutifs (appelés aussi CNN ou ConvNet) conçu dans le but de la reconnaissance de l’écriture manuscrite. Ce travail innovant a été appelé LeNet-5 et comprenait sept couches différentes avec deux couches de convolution. </w:t>
      </w:r>
    </w:p>
    <w:p w:rsidR="00236725" w:rsidRDefault="00236725" w:rsidP="00236725">
      <w:pPr>
        <w:rPr>
          <w:rFonts w:eastAsia="Times New Roman"/>
        </w:rPr>
      </w:pPr>
      <w:r w:rsidRPr="00420502">
        <w:rPr>
          <w:rFonts w:eastAsia="Times New Roman"/>
        </w:rPr>
        <w:t>Un réseau de neurones convolutif</w:t>
      </w:r>
      <w:r>
        <w:rPr>
          <w:rFonts w:eastAsia="Times New Roman"/>
        </w:rPr>
        <w:t>s</w:t>
      </w:r>
      <w:r w:rsidRPr="00420502">
        <w:rPr>
          <w:rFonts w:eastAsia="Times New Roman"/>
        </w:rPr>
        <w:t xml:space="preserve"> est un modèle proche d’un réseau de perceptron multicouche. Il repose sur trois principes fondamentaux :</w:t>
      </w:r>
    </w:p>
    <w:p w:rsidR="00236725" w:rsidRDefault="00236725" w:rsidP="0033288C">
      <w:pPr>
        <w:pStyle w:val="Paragraphedeliste"/>
        <w:numPr>
          <w:ilvl w:val="0"/>
          <w:numId w:val="8"/>
        </w:numPr>
        <w:rPr>
          <w:rFonts w:eastAsia="Times New Roman"/>
        </w:rPr>
      </w:pPr>
      <w:r w:rsidRPr="00407227">
        <w:rPr>
          <w:rFonts w:eastAsia="Times New Roman"/>
        </w:rPr>
        <w:t xml:space="preserve">Le </w:t>
      </w:r>
      <w:r>
        <w:rPr>
          <w:rFonts w:eastAsia="Times New Roman"/>
        </w:rPr>
        <w:t>champs réceptifs locaux associés à des convolutions permettent de détecter des caractéristiques élémentaires de l’image, formant ainsi une carte de caractéristiques ;</w:t>
      </w:r>
    </w:p>
    <w:p w:rsidR="00236725" w:rsidRDefault="00236725" w:rsidP="0033288C">
      <w:pPr>
        <w:pStyle w:val="Paragraphedeliste"/>
        <w:numPr>
          <w:ilvl w:val="0"/>
          <w:numId w:val="8"/>
        </w:numPr>
        <w:rPr>
          <w:rFonts w:eastAsia="Times New Roman"/>
        </w:rPr>
      </w:pPr>
      <w:r>
        <w:rPr>
          <w:rFonts w:eastAsia="Times New Roman"/>
        </w:rPr>
        <w:t>Le partage de poids, qui consiste à apprendre les mêmes paramètre(poids) d’une convolution (et par conséquent à extraire les mêmes caractéristiques) pour toutes les positions sur l’image ;</w:t>
      </w:r>
    </w:p>
    <w:p w:rsidR="00236725" w:rsidRDefault="00236725" w:rsidP="0033288C">
      <w:pPr>
        <w:pStyle w:val="Paragraphedeliste"/>
        <w:numPr>
          <w:ilvl w:val="0"/>
          <w:numId w:val="8"/>
        </w:numPr>
        <w:rPr>
          <w:rFonts w:eastAsia="Times New Roman"/>
        </w:rPr>
      </w:pPr>
      <w:r>
        <w:rPr>
          <w:rFonts w:eastAsia="Times New Roman"/>
        </w:rPr>
        <w:t>Les opérations de pooling réduisent la sensibilité aux translation et le coût du traitement de données.</w:t>
      </w:r>
    </w:p>
    <w:p w:rsidR="00236725" w:rsidRDefault="00236725" w:rsidP="00236725">
      <w:pPr>
        <w:pStyle w:val="Lgende"/>
      </w:pPr>
      <w:r>
        <w:t xml:space="preserve">Figure </w:t>
      </w:r>
      <w:r>
        <w:fldChar w:fldCharType="begin"/>
      </w:r>
      <w:r>
        <w:instrText xml:space="preserve"> SEQ Figure \* ARABIC </w:instrText>
      </w:r>
      <w:r>
        <w:fldChar w:fldCharType="separate"/>
      </w:r>
      <w:r w:rsidR="00A226A9">
        <w:rPr>
          <w:noProof/>
        </w:rPr>
        <w:t>6</w:t>
      </w:r>
      <w:r>
        <w:rPr>
          <w:noProof/>
        </w:rPr>
        <w:fldChar w:fldCharType="end"/>
      </w:r>
      <w:r>
        <w:t> : schéma complet d’un réseau de neurone convolutifs</w:t>
      </w:r>
    </w:p>
    <w:p w:rsidR="00236725" w:rsidRPr="006E1BB4" w:rsidRDefault="00236725" w:rsidP="00236725">
      <w:pPr>
        <w:pStyle w:val="Lgende"/>
        <w:rPr>
          <w:rFonts w:eastAsia="Times New Roman"/>
        </w:rPr>
      </w:pPr>
      <w:r w:rsidRPr="006E1BB4">
        <w:rPr>
          <w:noProof/>
          <w:lang w:val="en-US"/>
        </w:rPr>
        <w:drawing>
          <wp:inline distT="0" distB="0" distL="0" distR="0" wp14:anchorId="09C3270E" wp14:editId="1EBE04C0">
            <wp:extent cx="5760720" cy="20059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05965"/>
                    </a:xfrm>
                    <a:prstGeom prst="rect">
                      <a:avLst/>
                    </a:prstGeom>
                  </pic:spPr>
                </pic:pic>
              </a:graphicData>
            </a:graphic>
          </wp:inline>
        </w:drawing>
      </w:r>
      <w:r>
        <w:t xml:space="preserve"> </w:t>
      </w:r>
    </w:p>
    <w:p w:rsidR="00236725" w:rsidRPr="001B6FA0" w:rsidRDefault="00236725" w:rsidP="00236725">
      <w:pPr>
        <w:pStyle w:val="Titre4"/>
        <w:rPr>
          <w:rFonts w:ascii="Times New Roman" w:hAnsi="Times New Roman"/>
        </w:rPr>
      </w:pPr>
      <w:bookmarkStart w:id="19" w:name="_Toc130806455"/>
      <w:r w:rsidRPr="001B6FA0">
        <w:t>II.3.</w:t>
      </w:r>
      <w:r>
        <w:t>1.</w:t>
      </w:r>
      <w:r w:rsidRPr="001B6FA0">
        <w:t>B. LE BIG DATA ET L’INTELLIGENCE ARTIFICIEL</w:t>
      </w:r>
      <w:bookmarkEnd w:id="19"/>
    </w:p>
    <w:p w:rsidR="00236725" w:rsidRDefault="00236725" w:rsidP="00236725">
      <w:r>
        <w:tab/>
      </w:r>
      <w:r w:rsidRPr="00AE42E9">
        <w:t>Le Big Data et l’intelligence artificielle sont deux technologies inextricablement liées, au point que l’on peut parler d’une Big Data Intelligence. L’IA est devenue omniprésente dans les entreprises de toutes les industries au sein desquelles la prise de décision est transformée par les machines intelligentes. Le besoin en matière de décisions plus intelligentes et de gestion du Big Data sont les critères qui dirigent cette tendance.</w:t>
      </w:r>
      <w:r>
        <w:t xml:space="preserve"> </w:t>
      </w:r>
      <w:r w:rsidRPr="00AE42E9">
        <w:t xml:space="preserve">La convergence entre le Big Data et l’IA semble inévitable à l’heure où l’automatisation des prises de décisions intelligentes se présente comme la prochaine évolution du Big Data. Une agilité en hausse, des processus business plus intelligentes et une meilleure productivité sont les bénéfices les plus probables de cette convergence. </w:t>
      </w:r>
    </w:p>
    <w:p w:rsidR="00236725" w:rsidRPr="00AE42E9" w:rsidRDefault="00236725" w:rsidP="00236725">
      <w:r w:rsidRPr="00AE42E9">
        <w:t xml:space="preserve">L’évolution de la gestion des données ne s’est pas déroulée sans embûches. Beaucoup de données sont aujourd’hui stockées sur ordinateur, mais il reste encore de nombreuses </w:t>
      </w:r>
      <w:r w:rsidRPr="00AE42E9">
        <w:lastRenderedPageBreak/>
        <w:t>informations sur papier, malgré la possibilité de numériser les informations sur papier et de les stocker sur des disques ou dans des bases de données</w:t>
      </w:r>
      <w:sdt>
        <w:sdtPr>
          <w:id w:val="-1432360957"/>
          <w:citation/>
        </w:sdtPr>
        <w:sdtContent>
          <w:r>
            <w:fldChar w:fldCharType="begin"/>
          </w:r>
          <w:r>
            <w:instrText xml:space="preserve"> CITATION act23 \l 1036 </w:instrText>
          </w:r>
          <w:r>
            <w:fldChar w:fldCharType="separate"/>
          </w:r>
          <w:r>
            <w:rPr>
              <w:noProof/>
            </w:rPr>
            <w:t xml:space="preserve"> (actualiteinformatique, 2023)</w:t>
          </w:r>
          <w:r>
            <w:fldChar w:fldCharType="end"/>
          </w:r>
        </w:sdtContent>
      </w:sdt>
      <w:r w:rsidRPr="00AE42E9">
        <w:t>.</w:t>
      </w:r>
    </w:p>
    <w:p w:rsidR="00236725" w:rsidRPr="00AE42E9" w:rsidRDefault="00236725" w:rsidP="00236725">
      <w:pPr>
        <w:ind w:firstLine="708"/>
      </w:pPr>
      <w:r w:rsidRPr="00AE42E9">
        <w:t>Aujourd’hui, l’usage du</w:t>
      </w:r>
      <w:r w:rsidRPr="004E576E">
        <w:t xml:space="preserve"> </w:t>
      </w:r>
      <w:r>
        <w:t>machine Learning,</w:t>
      </w:r>
      <w:r w:rsidRPr="00AE42E9">
        <w:t xml:space="preserve"> des systèmes experts et des technologies analytiques en combinaison avec le Big Data se présente comme l’évolution naturelle de ces deux disciplines. La convergence est inéluctable. L’Internet des Objets représente également une convergence entre Big Data et Intelligence artificielle. Sans un cerveau humain numérisé suffisamment intelligent pour permettre aux humains d’utiliser un réseau IoT capable de traiter, de distribuer et de collecter le Big Data, il ne sera pas possible de mettre en place un tel réseau. Même les capteurs, les puces, les nœuds de réseaux et les logiciels qui permettent de faire fonctionner les réseaux IoT sur le Cloud seront liés à l’intelligence artificielle. Ce phénomène est déjà en place dans le domaine des communications Machine to Machine. La capture de données pour identifier des tendances ou des patterns dans le comportement des clients ou des employés peut être très utile. Toutefois, l’extraction d’un sens, et son automatisation, pour découvrir des méthodes optimales d’améliorer la productivité ou la résolution de problèmes pourrait être encore plus utile. L’intelligence artificielle va être utilisée pour extraire du sens, déterminer de meilleurs résultats, et permettre des prises de décisions plus rapides à partir de sources Big Data massives</w:t>
      </w:r>
      <w:sdt>
        <w:sdtPr>
          <w:id w:val="-642187263"/>
          <w:citation/>
        </w:sdtPr>
        <w:sdtContent>
          <w:r>
            <w:fldChar w:fldCharType="begin"/>
          </w:r>
          <w:r>
            <w:instrText xml:space="preserve"> CITATION dat23 \l 1036 </w:instrText>
          </w:r>
          <w:r>
            <w:fldChar w:fldCharType="separate"/>
          </w:r>
          <w:r>
            <w:rPr>
              <w:noProof/>
            </w:rPr>
            <w:t xml:space="preserve"> (datascientest, 2023)</w:t>
          </w:r>
          <w:r>
            <w:fldChar w:fldCharType="end"/>
          </w:r>
        </w:sdtContent>
      </w:sdt>
      <w:r w:rsidRPr="00AE42E9">
        <w:t>.</w:t>
      </w:r>
    </w:p>
    <w:p w:rsidR="00236725" w:rsidRPr="00AE42E9" w:rsidRDefault="00236725" w:rsidP="00236725">
      <w:pPr>
        <w:pStyle w:val="Titre4"/>
      </w:pPr>
      <w:bookmarkStart w:id="20" w:name="_Toc83568901"/>
      <w:bookmarkStart w:id="21" w:name="_Toc130806456"/>
      <w:bookmarkEnd w:id="20"/>
      <w:r>
        <w:rPr>
          <w:rStyle w:val="15"/>
          <w:rFonts w:ascii="Century Gothic" w:hAnsi="Century Gothic" w:cs="Times New Roman"/>
          <w:b w:val="0"/>
        </w:rPr>
        <w:t xml:space="preserve">II.3.1.C. </w:t>
      </w:r>
      <w:r w:rsidRPr="00AE42E9">
        <w:rPr>
          <w:rStyle w:val="15"/>
          <w:rFonts w:ascii="Century Gothic" w:hAnsi="Century Gothic" w:cs="Times New Roman"/>
          <w:b w:val="0"/>
        </w:rPr>
        <w:t xml:space="preserve"> LA PRISE DE DÉCISION ET L’INTELLIGENCE ARTIFICIEL</w:t>
      </w:r>
      <w:bookmarkEnd w:id="21"/>
    </w:p>
    <w:p w:rsidR="00236725" w:rsidRPr="00AE42E9" w:rsidRDefault="00236725" w:rsidP="00236725">
      <w:r w:rsidRPr="00AE42E9">
        <w:rPr>
          <w:rStyle w:val="15"/>
          <w:rFonts w:ascii="Century Gothic" w:hAnsi="Century Gothic" w:cs="Times New Roman"/>
          <w:b w:val="0"/>
          <w:color w:val="000000"/>
          <w:shd w:val="clear" w:color="auto" w:fill="FFFFFF"/>
        </w:rPr>
        <w:tab/>
        <w:t>Quant à la prise de décision, de quoi s’agit-il ? Ce concept est défini comme ceci : “ La prise de décision est un processus cognitif complexe, différent de la réaction instinctive et immédiate, visant à la sélection d'un type d'action parmi différentes alternatives. Ce processus est théoriquement basé sur des critères de choix, et sur une analyse des enjeux et des options et conduit à un choix final. ” Dans cette définition, nous apprenons donc qu’une prise de décision est un processus qui met en place à la fois l’utilisation des connaissances apprises dans certains environnements pour choisir une action parmi tout un panel, et également l’apprentissage de part ces mêmes environnements qui permettra lors de prochaines prises de décision d’avoir une expérience plus grande afin de choisir l’action qui apportera le meilleur ratio entre le gain et les conséquences.</w:t>
      </w:r>
    </w:p>
    <w:p w:rsidR="00236725" w:rsidRPr="00AE42E9" w:rsidRDefault="00236725" w:rsidP="00236725">
      <w:r w:rsidRPr="00AE42E9">
        <w:rPr>
          <w:rStyle w:val="15"/>
          <w:rFonts w:ascii="Century Gothic" w:hAnsi="Century Gothic" w:cs="Times New Roman"/>
          <w:b w:val="0"/>
          <w:color w:val="000000"/>
          <w:shd w:val="clear" w:color="auto" w:fill="FFFFFF"/>
        </w:rPr>
        <w:tab/>
        <w:t>On peut également définir la prise de décision comme une réaction normale d’un organisme à rechercher comment réagir face à une situation, ou lorsque plusieurs choix s’offrent à ce dernier. De plus il n’est pas nécessaire d’apporter une réponse de vive voix, mais il est très important que la prise de décision se fasse dans un état conscient. Cependant ce n’est pas toujours par la réflexion et le passage vers notre soi conscient que la décision est prise. Certaines décisions sont prises par notre inconscient, les exemples donnés le plus fréquemment sont l’arrêt à un feu rouge lorsque nous sommes au volant d’un véhicule, ou le fait de s’éloigner d’un feu lorsqu’il commence à heurter notre corps. Nous ne réfléchissons pas dans ces cas-là à la décision que nous devons prendre, ainsi nous prenons des décisions sur le coup, pourtant les processus ont bien été mis en place et se sont déroulés de</w:t>
      </w:r>
      <w:r w:rsidRPr="00AE42E9">
        <w:t xml:space="preserve"> </w:t>
      </w:r>
      <w:r w:rsidRPr="00AE42E9">
        <w:rPr>
          <w:rStyle w:val="15"/>
          <w:rFonts w:ascii="Century Gothic" w:hAnsi="Century Gothic" w:cs="Times New Roman"/>
          <w:b w:val="0"/>
          <w:color w:val="000000"/>
          <w:shd w:val="clear" w:color="auto" w:fill="FFFFFF"/>
        </w:rPr>
        <w:t>manière inconsciente. On peut donc distinguer deux types de prises de décision :</w:t>
      </w:r>
    </w:p>
    <w:p w:rsidR="00236725" w:rsidRPr="00AE42E9" w:rsidRDefault="00236725" w:rsidP="0033288C">
      <w:pPr>
        <w:pStyle w:val="Paragraphedeliste"/>
        <w:numPr>
          <w:ilvl w:val="0"/>
          <w:numId w:val="9"/>
        </w:numPr>
      </w:pPr>
      <w:r w:rsidRPr="00422F1C">
        <w:rPr>
          <w:rStyle w:val="15"/>
          <w:rFonts w:ascii="Century Gothic" w:hAnsi="Century Gothic" w:cs="Times New Roman"/>
          <w:b w:val="0"/>
          <w:color w:val="000000"/>
          <w:shd w:val="clear" w:color="auto" w:fill="FFFFFF"/>
        </w:rPr>
        <w:t>Les prises de décision conscientes, où nous réfléchissons et où nous passons consciemment par toutes les étapes de la prise de décision ;</w:t>
      </w:r>
    </w:p>
    <w:p w:rsidR="00236725" w:rsidRPr="00AE42E9" w:rsidRDefault="00236725" w:rsidP="0033288C">
      <w:pPr>
        <w:pStyle w:val="Paragraphedeliste"/>
        <w:numPr>
          <w:ilvl w:val="0"/>
          <w:numId w:val="9"/>
        </w:numPr>
      </w:pPr>
      <w:r w:rsidRPr="00422F1C">
        <w:rPr>
          <w:rStyle w:val="15"/>
          <w:rFonts w:ascii="Century Gothic" w:hAnsi="Century Gothic" w:cs="Times New Roman"/>
          <w:b w:val="0"/>
          <w:color w:val="000000"/>
          <w:shd w:val="clear" w:color="auto" w:fill="FFFFFF"/>
        </w:rPr>
        <w:t>Les prises de décision inconscientes, où nous ne nous rendons pas compte de ce processus mais qui se produit tout de même, et qui apportent une réponse ;</w:t>
      </w:r>
    </w:p>
    <w:p w:rsidR="00236725" w:rsidRPr="00AE42E9" w:rsidRDefault="00236725" w:rsidP="00236725">
      <w:r w:rsidRPr="00AE42E9">
        <w:rPr>
          <w:rStyle w:val="15"/>
          <w:rFonts w:ascii="Century Gothic" w:hAnsi="Century Gothic" w:cs="Times New Roman"/>
          <w:b w:val="0"/>
          <w:color w:val="000000"/>
          <w:shd w:val="clear" w:color="auto" w:fill="FFFFFF"/>
        </w:rPr>
        <w:lastRenderedPageBreak/>
        <w:tab/>
        <w:t>Si nous avions à imaginer ce que serait une prise de décision visuellement, le plus simple serait de s’imaginer un arbre de décision. Il s’agit là d’un outil qui aide à la prise de décision grâce à la représentation des différents scénarios qui sont proposés et des possibles conséquences de chaque “branche” (chemin qui mène à une action et donc à une récompense). Ainsi, une prise de décision serait constituée essentiellement d’un point de départ, comme un problème à résoudre ou une situation quelconque, d’un ensemble d’actions possibles à chaque étape de la réaction ou de la résolution du problème, et à la fin de l’action entreprise une conséquence et potentiellement l’évaluation de la décision prise afin d’enrichir sa propre connaissance grâce aux processus cognitifs mis en place (Contribution du système d’information à la prise de décision :Cas des entreprises de Bejaia. YAHIAOUI Brahim).</w:t>
      </w:r>
    </w:p>
    <w:p w:rsidR="00236725" w:rsidRPr="00AE42E9" w:rsidRDefault="00236725" w:rsidP="00236725">
      <w:r w:rsidRPr="00AE42E9">
        <w:rPr>
          <w:rStyle w:val="15"/>
          <w:rFonts w:ascii="Century Gothic" w:hAnsi="Century Gothic" w:cs="Times New Roman"/>
          <w:b w:val="0"/>
          <w:color w:val="000000"/>
          <w:shd w:val="clear" w:color="auto" w:fill="FFFFFF"/>
        </w:rPr>
        <w:t>Les résultats de ces définitions nous mènent à dire que la décision est caractérisée par :</w:t>
      </w:r>
    </w:p>
    <w:p w:rsidR="00236725" w:rsidRPr="00AE42E9" w:rsidRDefault="00236725" w:rsidP="0033288C">
      <w:pPr>
        <w:pStyle w:val="Paragraphedeliste"/>
        <w:numPr>
          <w:ilvl w:val="0"/>
          <w:numId w:val="10"/>
        </w:numPr>
      </w:pPr>
      <w:r w:rsidRPr="00C61D94">
        <w:rPr>
          <w:rStyle w:val="15"/>
          <w:rFonts w:ascii="Century Gothic" w:hAnsi="Century Gothic" w:cs="Times New Roman"/>
          <w:b w:val="0"/>
          <w:color w:val="000000"/>
          <w:shd w:val="clear" w:color="auto" w:fill="FFFFFF"/>
        </w:rPr>
        <w:t>Processus composé d’un ensemble d’étapes.</w:t>
      </w:r>
    </w:p>
    <w:p w:rsidR="00236725" w:rsidRPr="00AE42E9" w:rsidRDefault="00236725" w:rsidP="0033288C">
      <w:pPr>
        <w:pStyle w:val="Paragraphedeliste"/>
        <w:numPr>
          <w:ilvl w:val="0"/>
          <w:numId w:val="10"/>
        </w:numPr>
      </w:pPr>
      <w:r w:rsidRPr="00C61D94">
        <w:rPr>
          <w:rStyle w:val="15"/>
          <w:rFonts w:ascii="Century Gothic" w:hAnsi="Century Gothic" w:cs="Times New Roman"/>
          <w:b w:val="0"/>
          <w:color w:val="000000"/>
          <w:shd w:val="clear" w:color="auto" w:fill="FFFFFF"/>
        </w:rPr>
        <w:t>L’existence d’un problème qui nécessite une résolution.</w:t>
      </w:r>
    </w:p>
    <w:p w:rsidR="00236725" w:rsidRPr="00AE42E9" w:rsidRDefault="00236725" w:rsidP="0033288C">
      <w:pPr>
        <w:pStyle w:val="Paragraphedeliste"/>
        <w:numPr>
          <w:ilvl w:val="0"/>
          <w:numId w:val="10"/>
        </w:numPr>
      </w:pPr>
      <w:r w:rsidRPr="00C61D94">
        <w:rPr>
          <w:rStyle w:val="15"/>
          <w:rFonts w:ascii="Century Gothic" w:hAnsi="Century Gothic" w:cs="Times New Roman"/>
          <w:b w:val="0"/>
          <w:color w:val="000000"/>
          <w:shd w:val="clear" w:color="auto" w:fill="FFFFFF"/>
        </w:rPr>
        <w:t>L’existence de plusieurs solutions possibles pour répondre à ce problème.</w:t>
      </w:r>
    </w:p>
    <w:p w:rsidR="00236725" w:rsidRPr="00AE42E9" w:rsidRDefault="00236725" w:rsidP="0033288C">
      <w:pPr>
        <w:pStyle w:val="Paragraphedeliste"/>
        <w:numPr>
          <w:ilvl w:val="0"/>
          <w:numId w:val="10"/>
        </w:numPr>
      </w:pPr>
      <w:r w:rsidRPr="00C61D94">
        <w:rPr>
          <w:rStyle w:val="15"/>
          <w:rFonts w:ascii="Century Gothic" w:hAnsi="Century Gothic" w:cs="Times New Roman"/>
          <w:b w:val="0"/>
          <w:color w:val="000000"/>
          <w:shd w:val="clear" w:color="auto" w:fill="FFFFFF"/>
        </w:rPr>
        <w:t>Le choix de la solution doit être conscient et pris par un certain nombre de</w:t>
      </w:r>
      <w:r w:rsidRPr="00AE42E9">
        <w:t xml:space="preserve"> </w:t>
      </w:r>
      <w:r w:rsidRPr="00C61D94">
        <w:rPr>
          <w:rStyle w:val="15"/>
          <w:rFonts w:ascii="Century Gothic" w:hAnsi="Century Gothic" w:cs="Times New Roman"/>
          <w:b w:val="0"/>
          <w:color w:val="000000"/>
          <w:shd w:val="clear" w:color="auto" w:fill="FFFFFF"/>
        </w:rPr>
        <w:t>critères bien précis.</w:t>
      </w:r>
    </w:p>
    <w:p w:rsidR="00236725" w:rsidRPr="00B317A9" w:rsidRDefault="00236725" w:rsidP="0033288C">
      <w:pPr>
        <w:pStyle w:val="Paragraphedeliste"/>
        <w:numPr>
          <w:ilvl w:val="0"/>
          <w:numId w:val="10"/>
        </w:numPr>
        <w:rPr>
          <w:rStyle w:val="15"/>
          <w:rFonts w:ascii="Century Gothic" w:hAnsi="Century Gothic" w:cstheme="minorBidi"/>
          <w:b w:val="0"/>
          <w:bCs w:val="0"/>
        </w:rPr>
      </w:pPr>
      <w:r w:rsidRPr="00C61D94">
        <w:rPr>
          <w:rStyle w:val="15"/>
          <w:rFonts w:ascii="Century Gothic" w:hAnsi="Century Gothic" w:cs="Times New Roman"/>
          <w:b w:val="0"/>
          <w:color w:val="000000"/>
          <w:shd w:val="clear" w:color="auto" w:fill="FFFFFF"/>
        </w:rPr>
        <w:t>La solution doit être satisfaisante par apport au but fixé</w:t>
      </w:r>
      <w:r>
        <w:rPr>
          <w:rStyle w:val="15"/>
          <w:rFonts w:ascii="Century Gothic" w:hAnsi="Century Gothic" w:cs="Times New Roman"/>
          <w:b w:val="0"/>
          <w:color w:val="000000"/>
          <w:shd w:val="clear" w:color="auto" w:fill="FFFFFF"/>
        </w:rPr>
        <w:t xml:space="preserve"> et </w:t>
      </w:r>
      <w:r w:rsidRPr="00D6042F">
        <w:rPr>
          <w:rStyle w:val="15"/>
          <w:rFonts w:ascii="Century Gothic" w:hAnsi="Century Gothic" w:cs="Times New Roman"/>
          <w:b w:val="0"/>
          <w:color w:val="000000"/>
          <w:shd w:val="clear" w:color="auto" w:fill="FFFFFF"/>
        </w:rPr>
        <w:t>La décision nécessite un temps limité.</w:t>
      </w:r>
    </w:p>
    <w:p w:rsidR="00236725" w:rsidRDefault="00236725" w:rsidP="00236725">
      <w:pPr>
        <w:pStyle w:val="Titre3"/>
      </w:pPr>
      <w:bookmarkStart w:id="22" w:name="_Toc130806457"/>
      <w:r>
        <w:t>II.3.2.  La santé numérique et le chatbot</w:t>
      </w:r>
      <w:bookmarkEnd w:id="22"/>
      <w:r>
        <w:t xml:space="preserve"> </w:t>
      </w:r>
    </w:p>
    <w:p w:rsidR="00236725" w:rsidRDefault="00236725" w:rsidP="00236725">
      <w:pPr>
        <w:ind w:firstLine="708"/>
      </w:pPr>
      <w:r>
        <w:t>L’IA en santé pourrait être un outil performant et révolutionnaire. En effet, elle pourrait permettre de faire des diagnostics. Le but : gagner du temps et désengorger les cabinets de santé, les hôpitaux et tout autre centres médicaux. Pour cela, on imaginerait un patient se trouvant face à une sorte de robot</w:t>
      </w:r>
      <w:sdt>
        <w:sdtPr>
          <w:id w:val="-186215314"/>
          <w:citation/>
        </w:sdtPr>
        <w:sdtContent>
          <w:r>
            <w:fldChar w:fldCharType="begin"/>
          </w:r>
          <w:r>
            <w:instrText xml:space="preserve"> CITATION Lau19 \l 1036 </w:instrText>
          </w:r>
          <w:r>
            <w:fldChar w:fldCharType="separate"/>
          </w:r>
          <w:r>
            <w:rPr>
              <w:noProof/>
            </w:rPr>
            <w:t xml:space="preserve"> (Laura DI ROLLO, 2019)</w:t>
          </w:r>
          <w:r>
            <w:fldChar w:fldCharType="end"/>
          </w:r>
        </w:sdtContent>
      </w:sdt>
      <w:r>
        <w:t>. De chez lui ou dans un centre, il répondrait assez rapidement à un questionnaire lui permettant d’apporter une solution personnalisée en fonction des réponses qu’il aura cochées.</w:t>
      </w:r>
    </w:p>
    <w:p w:rsidR="00236725" w:rsidRPr="00232A29" w:rsidRDefault="00236725" w:rsidP="00236725">
      <w:r>
        <w:t xml:space="preserve">Selon de nouvelles orientations publiées récemment par l’OMS, l’intelligence artificielle (IA) constitue un grand espoir pour améliorer la prestation des soins et la médecine dans le monde entier, mais à condition de placer l’éthique et les droits humains au cœur de sa conception, de son déploiement et de son utilisation. « Comme toute nouvelle technologie, l’intelligence artificielle présente un immense potentiel pour améliorer la santé de millions de personnes dans le monde, mais comme pour toute technologie, il peut aussi en être fait mauvais usage et elle peut entraîner des effets préjudiciables, a déclaré le Dr </w:t>
      </w:r>
      <w:proofErr w:type="spellStart"/>
      <w:r>
        <w:t>Tedros</w:t>
      </w:r>
      <w:proofErr w:type="spellEnd"/>
      <w:r>
        <w:t xml:space="preserve"> </w:t>
      </w:r>
      <w:proofErr w:type="spellStart"/>
      <w:r>
        <w:t>Adhanom</w:t>
      </w:r>
      <w:proofErr w:type="spellEnd"/>
      <w:r>
        <w:t xml:space="preserve"> </w:t>
      </w:r>
      <w:proofErr w:type="spellStart"/>
      <w:r>
        <w:t>Ghebreyesus</w:t>
      </w:r>
      <w:proofErr w:type="spellEnd"/>
      <w:r>
        <w:t>, Directeur général de l’OMS. Ce nouveau rapport, d’une importance capitale, constitue un guide précieux pour les pays qui souhaitent maximiser les avantages de l’IA, tout en en minimisant les risques et en en évitant les pièges. »</w:t>
      </w:r>
      <w:sdt>
        <w:sdtPr>
          <w:id w:val="1977108960"/>
          <w:citation/>
        </w:sdtPr>
        <w:sdtContent>
          <w:r>
            <w:fldChar w:fldCharType="begin"/>
          </w:r>
          <w:r>
            <w:instrText xml:space="preserve"> CITATION dat231 \l 1036 </w:instrText>
          </w:r>
          <w:r>
            <w:fldChar w:fldCharType="separate"/>
          </w:r>
          <w:r>
            <w:rPr>
              <w:noProof/>
            </w:rPr>
            <w:t xml:space="preserve"> (dataanalytics, 2023)</w:t>
          </w:r>
          <w:r>
            <w:fldChar w:fldCharType="end"/>
          </w:r>
        </w:sdtContent>
      </w:sdt>
      <w:r>
        <w:t>.</w:t>
      </w:r>
    </w:p>
    <w:p w:rsidR="00236725" w:rsidRDefault="00236725" w:rsidP="00236725">
      <w:pPr>
        <w:pStyle w:val="Titre4"/>
      </w:pPr>
      <w:bookmarkStart w:id="23" w:name="_Toc130806458"/>
      <w:r>
        <w:t>II.3.2.1. La e-santé</w:t>
      </w:r>
      <w:bookmarkEnd w:id="23"/>
    </w:p>
    <w:p w:rsidR="00236725" w:rsidRDefault="00236725" w:rsidP="00236725">
      <w:pPr>
        <w:ind w:firstLine="708"/>
        <w:rPr>
          <w:color w:val="000000"/>
        </w:rPr>
      </w:pPr>
      <w:r>
        <w:rPr>
          <w:color w:val="000000"/>
        </w:rPr>
        <w:t>L’Intelligence artificielle est utilisée dans plusieurs solutions proposées dans le domaine de la santé. Elle est utilisée pour accélérer le processus de diagnostic, avec un taux précision qui pourrait dépasser celui de l’homme. De même, il devient plus facile de traiter des pathologies graves comme le cancer. L’IA peut aussi favoriser la conception de nouveaux médicaments et réduire le temps qui sépare la découverte d’une molécule de sa mise sur le marché. Par ailleurs, de nombreuses entreprises mettent sur le marché des applications mobiles destinées à suivre le traitement de certaines pathologies chez les patients</w:t>
      </w:r>
      <w:sdt>
        <w:sdtPr>
          <w:rPr>
            <w:color w:val="000000"/>
          </w:rPr>
          <w:id w:val="378830555"/>
          <w:citation/>
        </w:sdtPr>
        <w:sdtContent>
          <w:r>
            <w:rPr>
              <w:color w:val="000000"/>
            </w:rPr>
            <w:fldChar w:fldCharType="begin"/>
          </w:r>
          <w:r>
            <w:rPr>
              <w:color w:val="000000"/>
            </w:rPr>
            <w:instrText xml:space="preserve"> CITATION tec23 \l 1036 </w:instrText>
          </w:r>
          <w:r>
            <w:rPr>
              <w:color w:val="000000"/>
            </w:rPr>
            <w:fldChar w:fldCharType="separate"/>
          </w:r>
          <w:r>
            <w:rPr>
              <w:noProof/>
              <w:color w:val="000000"/>
            </w:rPr>
            <w:t xml:space="preserve"> </w:t>
          </w:r>
          <w:r w:rsidRPr="00421D21">
            <w:rPr>
              <w:noProof/>
              <w:color w:val="000000"/>
            </w:rPr>
            <w:t>(techno-</w:t>
          </w:r>
          <w:r w:rsidRPr="00421D21">
            <w:rPr>
              <w:noProof/>
              <w:color w:val="000000"/>
            </w:rPr>
            <w:lastRenderedPageBreak/>
            <w:t>science, 2023)</w:t>
          </w:r>
          <w:r>
            <w:rPr>
              <w:color w:val="000000"/>
            </w:rPr>
            <w:fldChar w:fldCharType="end"/>
          </w:r>
        </w:sdtContent>
      </w:sdt>
      <w:r>
        <w:rPr>
          <w:color w:val="000000"/>
        </w:rPr>
        <w:t>. Dans les pays asiatiques, des robots sont déjà expérimentés pour venir en aide aux personnes en difficulté dans leurs activités quotidiennes. Ce sera un véritable plus pour les personnes âgées par exemple.</w:t>
      </w:r>
    </w:p>
    <w:p w:rsidR="00236725" w:rsidRDefault="00236725" w:rsidP="00236725">
      <w:pPr>
        <w:pStyle w:val="Lgende"/>
      </w:pPr>
      <w:r>
        <w:t xml:space="preserve">Figure </w:t>
      </w:r>
      <w:r>
        <w:fldChar w:fldCharType="begin"/>
      </w:r>
      <w:r>
        <w:instrText xml:space="preserve"> SEQ Figure \* ARABIC </w:instrText>
      </w:r>
      <w:r>
        <w:fldChar w:fldCharType="separate"/>
      </w:r>
      <w:r w:rsidR="00A226A9">
        <w:rPr>
          <w:noProof/>
        </w:rPr>
        <w:t>7</w:t>
      </w:r>
      <w:r>
        <w:rPr>
          <w:noProof/>
        </w:rPr>
        <w:fldChar w:fldCharType="end"/>
      </w:r>
      <w:r>
        <w:t> : composante et structure de la  e-santé</w:t>
      </w:r>
    </w:p>
    <w:p w:rsidR="00236725" w:rsidRDefault="00236725" w:rsidP="00236725">
      <w:r w:rsidRPr="00001B17">
        <w:rPr>
          <w:noProof/>
          <w:lang w:val="en-US"/>
        </w:rPr>
        <w:drawing>
          <wp:inline distT="0" distB="0" distL="0" distR="0" wp14:anchorId="7AC90A38" wp14:editId="0D9A09B2">
            <wp:extent cx="4048125" cy="2666047"/>
            <wp:effectExtent l="0" t="0" r="0" b="1270"/>
            <wp:docPr id="5" name="Image 5" descr="C:\Users\sethi\Downloads\esanté_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thi\Downloads\esanté_7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625" cy="2670987"/>
                    </a:xfrm>
                    <a:prstGeom prst="rect">
                      <a:avLst/>
                    </a:prstGeom>
                    <a:noFill/>
                    <a:ln>
                      <a:noFill/>
                    </a:ln>
                  </pic:spPr>
                </pic:pic>
              </a:graphicData>
            </a:graphic>
          </wp:inline>
        </w:drawing>
      </w:r>
    </w:p>
    <w:p w:rsidR="00236725" w:rsidRPr="00001B17" w:rsidRDefault="00236725" w:rsidP="00236725">
      <w:pPr>
        <w:ind w:firstLine="708"/>
      </w:pPr>
      <w:r>
        <w:t>L’</w:t>
      </w:r>
      <w:r>
        <w:rPr>
          <w:bCs/>
        </w:rPr>
        <w:t>e-Heath</w:t>
      </w:r>
      <w:r>
        <w:t xml:space="preserve"> est un terme générique qui répond à des définitions à géométrie très variable, toutes en lien avec l’utilisation des technologies de l’information et de la communication (TIC) dans le domaine de la santé et/ou des soins de santé. Cela peut recouvrir des domaines tels que le télé monitoring, les téléconsultations, la télé-expertise ou la téléassistance, que l’on peut aussi regrouper sous l’appellation télémédecine. On inclut également ces services dans le domaine de la mHealth lorsqu’ils ont recours au support d’applications mobiles. La mHealth comprend également des applications de bien-être ou de style de vie, parfois connectées à des dispositifs médicaux ou à des capteurs (bracelets ou montres).</w:t>
      </w:r>
    </w:p>
    <w:p w:rsidR="00236725" w:rsidRDefault="00236725" w:rsidP="00236725">
      <w:pPr>
        <w:pStyle w:val="Titre4"/>
      </w:pPr>
      <w:bookmarkStart w:id="24" w:name="_Toc130806459"/>
      <w:r>
        <w:t>II.3.2. Les agents conversationnels : Chatbot</w:t>
      </w:r>
      <w:bookmarkEnd w:id="24"/>
    </w:p>
    <w:p w:rsidR="00236725" w:rsidRPr="00953FC1" w:rsidRDefault="00236725" w:rsidP="00236725">
      <w:pPr>
        <w:ind w:firstLine="708"/>
        <w:rPr>
          <w:rFonts w:eastAsia="Times New Roman"/>
          <w:sz w:val="24"/>
          <w:szCs w:val="24"/>
        </w:rPr>
      </w:pPr>
      <w:r w:rsidRPr="00647B28">
        <w:rPr>
          <w:rFonts w:eastAsia="Times New Roman"/>
          <w:b/>
        </w:rPr>
        <w:t>Historiquement, c’est le domaine de la psychologie qui a donné naissance au tout premier chatbot</w:t>
      </w:r>
      <w:r w:rsidRPr="00953FC1">
        <w:rPr>
          <w:rFonts w:eastAsia="Times New Roman"/>
        </w:rPr>
        <w:t xml:space="preserve"> </w:t>
      </w:r>
      <w:r w:rsidRPr="003A3898">
        <w:rPr>
          <w:rFonts w:eastAsia="Times New Roman"/>
          <w:b/>
        </w:rPr>
        <w:t>: ELIZA</w:t>
      </w:r>
      <w:r>
        <w:rPr>
          <w:rStyle w:val="Appelnotedebasdep"/>
          <w:rFonts w:eastAsia="Times New Roman"/>
          <w:b/>
        </w:rPr>
        <w:footnoteReference w:id="7"/>
      </w:r>
      <w:r w:rsidRPr="00953FC1">
        <w:rPr>
          <w:rFonts w:eastAsia="Times New Roman"/>
        </w:rPr>
        <w:t xml:space="preserve">, créé par le professeur </w:t>
      </w:r>
      <w:r w:rsidRPr="003A3898">
        <w:rPr>
          <w:rFonts w:eastAsia="Times New Roman"/>
          <w:b/>
        </w:rPr>
        <w:t>Joseph Weizenbaum</w:t>
      </w:r>
      <w:r w:rsidRPr="00953FC1">
        <w:rPr>
          <w:rFonts w:eastAsia="Times New Roman"/>
        </w:rPr>
        <w:t xml:space="preserve"> du MIT en 1966. Il s’agissait d’un programm</w:t>
      </w:r>
      <w:r>
        <w:rPr>
          <w:rFonts w:eastAsia="Times New Roman"/>
        </w:rPr>
        <w:t>e informatique d’approche rogé</w:t>
      </w:r>
      <w:r w:rsidRPr="00953FC1">
        <w:rPr>
          <w:rFonts w:eastAsia="Times New Roman"/>
        </w:rPr>
        <w:t xml:space="preserve">rienne (du nom du psychologue nord-américain Carl Rogers [1902-1987]) destiné à reformuler les propos de l’utilisateur sous forme de questions et ainsi simuler un entretien avec un thérapeute. Ensuite il a fallu attendre que la technologie se développe et devienne accessible au grand public pour se diffuser plus largement. Les chatbots de type assistant personnel de santé ou </w:t>
      </w:r>
      <w:r w:rsidRPr="00953FC1">
        <w:rPr>
          <w:rFonts w:eastAsia="Times New Roman"/>
          <w:i/>
          <w:iCs/>
        </w:rPr>
        <w:t>symptom checker</w:t>
      </w:r>
      <w:r w:rsidRPr="00953FC1">
        <w:rPr>
          <w:rFonts w:eastAsia="Times New Roman"/>
        </w:rPr>
        <w:t xml:space="preserve"> ont commencé à voir le jour en Amérique du nord au début des années 2010. Mais </w:t>
      </w:r>
      <w:r w:rsidRPr="00647B28">
        <w:rPr>
          <w:rFonts w:eastAsia="Times New Roman"/>
          <w:b/>
        </w:rPr>
        <w:t>c’est surtout à partir de 2016 que les cas d’usage se sont multipliés</w:t>
      </w:r>
      <w:r w:rsidRPr="00953FC1">
        <w:rPr>
          <w:rFonts w:eastAsia="Times New Roman"/>
        </w:rPr>
        <w:t xml:space="preserve"> et que la technologie s’est diffusée dans plusieurs régions du monde, en particulier celles où le taux d’équipement en smartphone est le plus élevé. </w:t>
      </w:r>
    </w:p>
    <w:p w:rsidR="00236725" w:rsidRPr="00953FC1" w:rsidRDefault="00236725" w:rsidP="00236725">
      <w:pPr>
        <w:ind w:firstLine="708"/>
        <w:rPr>
          <w:rFonts w:eastAsia="Times New Roman"/>
          <w:sz w:val="24"/>
          <w:szCs w:val="24"/>
        </w:rPr>
      </w:pPr>
      <w:r w:rsidRPr="00953FC1">
        <w:rPr>
          <w:rFonts w:eastAsia="Times New Roman"/>
        </w:rPr>
        <w:t>La cinquantaine de solutions étudiées dans le cadre de notre étude permet aussi de dresser une typologie du phénomène</w:t>
      </w:r>
      <w:r w:rsidRPr="009D5535">
        <w:rPr>
          <w:rFonts w:eastAsia="Times New Roman"/>
          <w:b/>
        </w:rPr>
        <w:t xml:space="preserve">. Les chatbots visant à automatiser certaines tâches répétitives </w:t>
      </w:r>
      <w:r w:rsidRPr="00953FC1">
        <w:rPr>
          <w:rFonts w:eastAsia="Times New Roman"/>
        </w:rPr>
        <w:t xml:space="preserve">telles que la prise de rendez-vous, la collecte d’informations auprès du patient ou </w:t>
      </w:r>
      <w:r w:rsidRPr="00953FC1">
        <w:rPr>
          <w:rFonts w:eastAsia="Times New Roman"/>
        </w:rPr>
        <w:lastRenderedPageBreak/>
        <w:t>l’établissement d’un pré- diagnostic ont pour vocation d’améliorer la performance médico-économique du système de santé</w:t>
      </w:r>
      <w:r w:rsidRPr="009D5535">
        <w:rPr>
          <w:rFonts w:eastAsia="Times New Roman"/>
          <w:b/>
        </w:rPr>
        <w:t xml:space="preserve">. D’autres solutions s’inscrivent davantage dans une logique de </w:t>
      </w:r>
      <w:r w:rsidRPr="009D5535">
        <w:rPr>
          <w:rFonts w:eastAsia="Times New Roman"/>
          <w:b/>
          <w:i/>
          <w:iCs/>
        </w:rPr>
        <w:t>care</w:t>
      </w:r>
      <w:r w:rsidRPr="00953FC1">
        <w:rPr>
          <w:rFonts w:eastAsia="Times New Roman"/>
        </w:rPr>
        <w:t xml:space="preserve">. Soit qu’il s’agisse de favoriser l’empowerment et contribuer à </w:t>
      </w:r>
      <w:proofErr w:type="gramStart"/>
      <w:r w:rsidR="009F43AD" w:rsidRPr="00953FC1">
        <w:rPr>
          <w:rFonts w:eastAsia="Times New Roman"/>
        </w:rPr>
        <w:t>u</w:t>
      </w:r>
      <w:r w:rsidR="009F43AD">
        <w:rPr>
          <w:rFonts w:eastAsia="Times New Roman"/>
        </w:rPr>
        <w:t>ne meilleure expérience patient</w:t>
      </w:r>
      <w:proofErr w:type="gramEnd"/>
      <w:r w:rsidRPr="00953FC1">
        <w:rPr>
          <w:rFonts w:eastAsia="Times New Roman"/>
        </w:rPr>
        <w:t xml:space="preserve"> : acc</w:t>
      </w:r>
      <w:r>
        <w:rPr>
          <w:rFonts w:eastAsia="Times New Roman"/>
        </w:rPr>
        <w:t xml:space="preserve">ès facilité à une information </w:t>
      </w:r>
      <w:r w:rsidRPr="00953FC1">
        <w:rPr>
          <w:rFonts w:eastAsia="Times New Roman"/>
        </w:rPr>
        <w:t xml:space="preserve">fiable et pertinente, aide à l’éducation thérapeutique, facilitation des démarches. Soit qu’elles permettent de rompre l’isolement dans le cas de maladies rares ou dans celui de troubles pour lesquels le regard de l’autre et la honte ressentie peuvent constituer un frein à la démarche de prise en charge. </w:t>
      </w:r>
    </w:p>
    <w:p w:rsidR="00236725" w:rsidRPr="00100B4A" w:rsidRDefault="00236725" w:rsidP="00236725">
      <w:pPr>
        <w:rPr>
          <w:rFonts w:eastAsia="Times New Roman"/>
          <w:b/>
          <w:sz w:val="24"/>
          <w:szCs w:val="24"/>
        </w:rPr>
      </w:pPr>
      <w:r w:rsidRPr="00953FC1">
        <w:rPr>
          <w:rFonts w:eastAsia="Times New Roman"/>
        </w:rPr>
        <w:t>Le marché des chatbots, et plus généralement de la e-santé, se développe à un rythme rapide et il faut s’attendre à une concurrence forte dans les mois et les années à venir. C’est pourquoi la quest</w:t>
      </w:r>
      <w:r>
        <w:rPr>
          <w:rFonts w:eastAsia="Times New Roman"/>
        </w:rPr>
        <w:t>ion de l’usage doit plus que ja</w:t>
      </w:r>
      <w:r w:rsidRPr="00953FC1">
        <w:rPr>
          <w:rFonts w:eastAsia="Times New Roman"/>
        </w:rPr>
        <w:t>mais demeurer au centre des préoccupations des porteurs de projet comme des concepteurs. Pour aboutir, le projet devra être réaliste, utile (c’est-à-dire satisfaire un besoin non adressé ou insuffisamment comblé), et apporter une valeur ajoutée par rapport à l’existant. Dans cette optique</w:t>
      </w:r>
      <w:r w:rsidRPr="00100B4A">
        <w:rPr>
          <w:rFonts w:eastAsia="Times New Roman"/>
          <w:b/>
        </w:rPr>
        <w:t>, il est nécessaire de considérer la technologie non pas comme une fin en soi, mais comme un adjuvant au service de l’objectif à atteindre.</w:t>
      </w:r>
    </w:p>
    <w:p w:rsidR="00236725" w:rsidRPr="00256599" w:rsidRDefault="00236725" w:rsidP="00236725">
      <w:pPr>
        <w:pStyle w:val="Titre5"/>
        <w:rPr>
          <w:rFonts w:ascii="Times New Roman" w:eastAsia="Times New Roman" w:hAnsi="Times New Roman"/>
          <w:sz w:val="24"/>
          <w:szCs w:val="24"/>
        </w:rPr>
      </w:pPr>
      <w:bookmarkStart w:id="25" w:name="_Toc130806460"/>
      <w:r>
        <w:rPr>
          <w:rFonts w:eastAsia="Times New Roman"/>
        </w:rPr>
        <w:t xml:space="preserve">II.3.2.A. </w:t>
      </w:r>
      <w:r w:rsidRPr="00256599">
        <w:rPr>
          <w:rFonts w:eastAsia="Times New Roman"/>
        </w:rPr>
        <w:t>La technologie sous-jacente</w:t>
      </w:r>
      <w:bookmarkEnd w:id="25"/>
      <w:r w:rsidRPr="00256599">
        <w:rPr>
          <w:rFonts w:eastAsia="Times New Roman"/>
        </w:rPr>
        <w:t xml:space="preserve"> </w:t>
      </w:r>
    </w:p>
    <w:p w:rsidR="00236725" w:rsidRPr="00BB78C3" w:rsidRDefault="00236725" w:rsidP="00236725">
      <w:pPr>
        <w:ind w:firstLine="708"/>
        <w:rPr>
          <w:rFonts w:ascii="Times New Roman" w:eastAsia="Times New Roman" w:hAnsi="Times New Roman"/>
          <w:sz w:val="24"/>
          <w:szCs w:val="24"/>
        </w:rPr>
      </w:pPr>
      <w:r w:rsidRPr="00BB78C3">
        <w:rPr>
          <w:rFonts w:eastAsia="Times New Roman"/>
        </w:rPr>
        <w:t>Dans la démarche de construction d’un chatbot, le rôle de la technologie est de mimer les mécanismes d’une conversation. Lorsque l’on décrypte les besoins conversationnels, il s’agit de comprendre une intention, et de proposer une réponse a</w:t>
      </w:r>
      <w:r>
        <w:rPr>
          <w:rFonts w:eastAsia="Times New Roman"/>
        </w:rPr>
        <w:t>daptée, et ce en temps réel. En</w:t>
      </w:r>
      <w:r w:rsidRPr="00BB78C3">
        <w:rPr>
          <w:rFonts w:eastAsia="Times New Roman"/>
        </w:rPr>
        <w:t xml:space="preserve">fin pour s’approcher davantage du mode conversationnel humain, il faut prendre en compte d’autres éléments : en particulier les paramètres de contexte, de mémorisation des précédents échanges et d’adaptation à l’interlocuteur. </w:t>
      </w:r>
    </w:p>
    <w:p w:rsidR="00236725" w:rsidRPr="00BB78C3" w:rsidRDefault="00236725" w:rsidP="00236725">
      <w:pPr>
        <w:rPr>
          <w:rFonts w:ascii="Times New Roman" w:eastAsia="Times New Roman" w:hAnsi="Times New Roman"/>
          <w:sz w:val="24"/>
          <w:szCs w:val="24"/>
        </w:rPr>
      </w:pPr>
      <w:r w:rsidRPr="00BB78C3">
        <w:rPr>
          <w:rFonts w:eastAsia="Times New Roman"/>
        </w:rPr>
        <w:t>Ces concepts peuvent être m</w:t>
      </w:r>
      <w:r>
        <w:rPr>
          <w:rFonts w:eastAsia="Times New Roman"/>
        </w:rPr>
        <w:t xml:space="preserve">imés de manière plus ou moins </w:t>
      </w:r>
      <w:r w:rsidRPr="00BB78C3">
        <w:rPr>
          <w:rFonts w:eastAsia="Times New Roman"/>
        </w:rPr>
        <w:t>fidèle : pour les plus simples grâce à des outils développés spécifiquement, et pour les plus intuitifs grâce à de l’intelligence artificielle. Au</w:t>
      </w:r>
      <w:r>
        <w:rPr>
          <w:rFonts w:eastAsia="Times New Roman"/>
        </w:rPr>
        <w:t>jourd’hui, la maturité des solu</w:t>
      </w:r>
      <w:r w:rsidRPr="00BB78C3">
        <w:rPr>
          <w:rFonts w:eastAsia="Times New Roman"/>
        </w:rPr>
        <w:t xml:space="preserve">tions disponibles est variable et dépend de la complexité des performances attendues. </w:t>
      </w:r>
    </w:p>
    <w:p w:rsidR="00236725" w:rsidRPr="00BB78C3" w:rsidRDefault="00236725" w:rsidP="00236725">
      <w:pPr>
        <w:rPr>
          <w:rFonts w:ascii="Times New Roman" w:eastAsia="Times New Roman" w:hAnsi="Times New Roman"/>
          <w:sz w:val="24"/>
          <w:szCs w:val="24"/>
        </w:rPr>
      </w:pPr>
      <w:r w:rsidRPr="00BB78C3">
        <w:rPr>
          <w:rFonts w:eastAsia="Times New Roman"/>
        </w:rPr>
        <w:t xml:space="preserve">Des plateformes de construction de chatbot (par exemple </w:t>
      </w:r>
      <w:proofErr w:type="spellStart"/>
      <w:r w:rsidRPr="00BB78C3">
        <w:rPr>
          <w:rFonts w:eastAsia="Times New Roman"/>
        </w:rPr>
        <w:t>Chatfuel</w:t>
      </w:r>
      <w:proofErr w:type="spellEnd"/>
      <w:r w:rsidRPr="00BB78C3">
        <w:rPr>
          <w:rFonts w:eastAsia="Times New Roman"/>
        </w:rPr>
        <w:t xml:space="preserve"> ou </w:t>
      </w:r>
      <w:proofErr w:type="spellStart"/>
      <w:r w:rsidRPr="00BB78C3">
        <w:rPr>
          <w:rFonts w:eastAsia="Times New Roman"/>
        </w:rPr>
        <w:t>ManyChat</w:t>
      </w:r>
      <w:proofErr w:type="spellEnd"/>
      <w:r w:rsidRPr="00BB78C3">
        <w:rPr>
          <w:rFonts w:eastAsia="Times New Roman"/>
        </w:rPr>
        <w:t xml:space="preserve">) permettent de répondre aux besoins conversationnels. Ce type de solution « sur l’étagère » est acceptable pour construire </w:t>
      </w:r>
      <w:r w:rsidRPr="00B4081F">
        <w:rPr>
          <w:b/>
        </w:rPr>
        <w:t>une solution relativement simple.</w:t>
      </w:r>
      <w:r w:rsidRPr="00BB78C3">
        <w:rPr>
          <w:rFonts w:eastAsia="Times New Roman"/>
        </w:rPr>
        <w:t xml:space="preserve"> Il est aussi possible de concevoir une solution propriétaire pour disposer d’un outil sur mesure, ou adapter une solution existante en la personnalisant. </w:t>
      </w:r>
    </w:p>
    <w:p w:rsidR="00236725" w:rsidRPr="00BB78C3" w:rsidRDefault="00236725" w:rsidP="00236725">
      <w:pPr>
        <w:rPr>
          <w:rFonts w:ascii="Times New Roman" w:eastAsia="Times New Roman" w:hAnsi="Times New Roman"/>
          <w:sz w:val="24"/>
          <w:szCs w:val="24"/>
        </w:rPr>
      </w:pPr>
      <w:r w:rsidRPr="00BB78C3">
        <w:rPr>
          <w:rFonts w:eastAsia="Times New Roman"/>
        </w:rPr>
        <w:t xml:space="preserve">L’intelligence artificielle, quant à elle, présente encore de nombreux champs de recherche. L’intérêt de ces technologies est de rendre </w:t>
      </w:r>
      <w:r w:rsidRPr="006B500F">
        <w:rPr>
          <w:b/>
        </w:rPr>
        <w:t>la conversation toujours pl</w:t>
      </w:r>
      <w:r>
        <w:rPr>
          <w:b/>
        </w:rPr>
        <w:t>us f</w:t>
      </w:r>
      <w:r w:rsidRPr="006B500F">
        <w:rPr>
          <w:b/>
        </w:rPr>
        <w:t>luide, ouverte et intuitive.</w:t>
      </w:r>
      <w:r w:rsidRPr="00BB78C3">
        <w:rPr>
          <w:rFonts w:eastAsia="Times New Roman"/>
        </w:rPr>
        <w:t xml:space="preserve"> Les avancées sont rapides ce qui explique les améliorations des performances des chatbots. Les solutions développées par Google ou IBM sont parmi les plus puissantes du marché, mais des solutions propriétaires se développent en ciblant les conversations pour permettre des performances convenables sur un périmètre limité. En fonction des situations et des besoins, plusieurs approches peuvent être utilisées : </w:t>
      </w:r>
    </w:p>
    <w:p w:rsidR="00236725" w:rsidRPr="003C21CC" w:rsidRDefault="00236725" w:rsidP="0033288C">
      <w:pPr>
        <w:pStyle w:val="Paragraphedeliste"/>
        <w:numPr>
          <w:ilvl w:val="0"/>
          <w:numId w:val="11"/>
        </w:numPr>
        <w:rPr>
          <w:rFonts w:ascii="Times New Roman" w:eastAsia="Times New Roman" w:hAnsi="Times New Roman"/>
          <w:sz w:val="24"/>
          <w:szCs w:val="24"/>
        </w:rPr>
      </w:pPr>
      <w:r w:rsidRPr="003C21CC">
        <w:rPr>
          <w:b/>
        </w:rPr>
        <w:t>Le NLP</w:t>
      </w:r>
      <w:r w:rsidRPr="003C21CC">
        <w:rPr>
          <w:rFonts w:eastAsia="Times New Roman"/>
        </w:rPr>
        <w:t xml:space="preserve"> (Natural Language Processing</w:t>
      </w:r>
      <w:r w:rsidRPr="003C21CC">
        <w:rPr>
          <w:b/>
        </w:rPr>
        <w:t>) ou NLU</w:t>
      </w:r>
      <w:r w:rsidRPr="003C21CC">
        <w:rPr>
          <w:rFonts w:eastAsia="Times New Roman"/>
        </w:rPr>
        <w:t xml:space="preserve"> (Natural Language Understanding), pour élaborer sa propre syntaxe autour d’un champ de langage dédié ; </w:t>
      </w:r>
    </w:p>
    <w:p w:rsidR="00236725" w:rsidRPr="003C21CC" w:rsidRDefault="00236725" w:rsidP="0033288C">
      <w:pPr>
        <w:pStyle w:val="Paragraphedeliste"/>
        <w:numPr>
          <w:ilvl w:val="0"/>
          <w:numId w:val="11"/>
        </w:numPr>
        <w:rPr>
          <w:rFonts w:ascii="Times New Roman" w:eastAsia="Times New Roman" w:hAnsi="Times New Roman"/>
          <w:sz w:val="24"/>
          <w:szCs w:val="24"/>
        </w:rPr>
      </w:pPr>
      <w:r w:rsidRPr="003C21CC">
        <w:rPr>
          <w:b/>
        </w:rPr>
        <w:t xml:space="preserve"> </w:t>
      </w:r>
      <w:r>
        <w:rPr>
          <w:b/>
        </w:rPr>
        <w:t>L</w:t>
      </w:r>
      <w:r w:rsidRPr="003C21CC">
        <w:rPr>
          <w:b/>
        </w:rPr>
        <w:t>e deep-learning</w:t>
      </w:r>
      <w:r w:rsidRPr="003C21CC">
        <w:rPr>
          <w:rFonts w:eastAsia="Times New Roman"/>
        </w:rPr>
        <w:t>, pour apprendre et automatiser la sélection des réponses à partir d’une large banque de données.</w:t>
      </w:r>
    </w:p>
    <w:p w:rsidR="00236725" w:rsidRPr="007D179A" w:rsidRDefault="00236725" w:rsidP="00236725">
      <w:pPr>
        <w:pStyle w:val="Titre5"/>
        <w:rPr>
          <w:rFonts w:ascii="Times New Roman" w:hAnsi="Times New Roman"/>
        </w:rPr>
      </w:pPr>
      <w:bookmarkStart w:id="26" w:name="_Toc130806461"/>
      <w:r>
        <w:t xml:space="preserve">II.3.2.B. </w:t>
      </w:r>
      <w:r w:rsidRPr="007D179A">
        <w:t>Organisation d’un outil de chatbot</w:t>
      </w:r>
      <w:bookmarkEnd w:id="26"/>
      <w:r w:rsidRPr="007D179A">
        <w:t xml:space="preserve"> </w:t>
      </w:r>
    </w:p>
    <w:p w:rsidR="00236725" w:rsidRDefault="00236725" w:rsidP="00236725">
      <w:pPr>
        <w:pStyle w:val="Lgende"/>
      </w:pPr>
      <w:r>
        <w:lastRenderedPageBreak/>
        <w:t xml:space="preserve">Figure </w:t>
      </w:r>
      <w:r>
        <w:fldChar w:fldCharType="begin"/>
      </w:r>
      <w:r>
        <w:instrText xml:space="preserve"> SEQ Figure \* ARABIC </w:instrText>
      </w:r>
      <w:r>
        <w:fldChar w:fldCharType="separate"/>
      </w:r>
      <w:r w:rsidR="00A226A9">
        <w:rPr>
          <w:noProof/>
        </w:rPr>
        <w:t>8</w:t>
      </w:r>
      <w:r>
        <w:rPr>
          <w:noProof/>
        </w:rPr>
        <w:fldChar w:fldCharType="end"/>
      </w:r>
      <w:r>
        <w:t> : L’organisation technique d’un chatbot peut être représentée de la manière suivante :</w:t>
      </w:r>
    </w:p>
    <w:p w:rsidR="00236725" w:rsidRDefault="00236725" w:rsidP="00236725">
      <w:pPr>
        <w:rPr>
          <w:rFonts w:ascii="Gotham-Book" w:hAnsi="Gotham-Book"/>
          <w:color w:val="123D40"/>
          <w:sz w:val="22"/>
          <w:szCs w:val="22"/>
        </w:rPr>
      </w:pPr>
      <w:r w:rsidRPr="00526246">
        <w:rPr>
          <w:rFonts w:ascii="Gotham-Book" w:hAnsi="Gotham-Book"/>
          <w:noProof/>
          <w:color w:val="123D40"/>
          <w:sz w:val="22"/>
          <w:szCs w:val="22"/>
          <w:lang w:val="en-US"/>
        </w:rPr>
        <w:drawing>
          <wp:inline distT="0" distB="0" distL="0" distR="0" wp14:anchorId="6972B52C" wp14:editId="709D4C12">
            <wp:extent cx="5334744" cy="2886478"/>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44" cy="2886478"/>
                    </a:xfrm>
                    <a:prstGeom prst="rect">
                      <a:avLst/>
                    </a:prstGeom>
                  </pic:spPr>
                </pic:pic>
              </a:graphicData>
            </a:graphic>
          </wp:inline>
        </w:drawing>
      </w:r>
    </w:p>
    <w:p w:rsidR="00236725" w:rsidRPr="00B946FA" w:rsidRDefault="00236725" w:rsidP="0033288C">
      <w:pPr>
        <w:pStyle w:val="Paragraphedeliste"/>
        <w:numPr>
          <w:ilvl w:val="0"/>
          <w:numId w:val="12"/>
        </w:numPr>
        <w:rPr>
          <w:rFonts w:ascii="Times New Roman" w:eastAsia="Times New Roman" w:hAnsi="Times New Roman"/>
          <w:sz w:val="24"/>
          <w:szCs w:val="24"/>
        </w:rPr>
      </w:pPr>
      <w:r w:rsidRPr="00B946FA">
        <w:rPr>
          <w:b/>
        </w:rPr>
        <w:t>Les API</w:t>
      </w:r>
      <w:r w:rsidRPr="00B946FA">
        <w:rPr>
          <w:rFonts w:ascii="Gotham-Bold" w:eastAsia="Times New Roman" w:hAnsi="Gotham-Bold"/>
          <w:b/>
          <w:bCs/>
        </w:rPr>
        <w:t xml:space="preserve"> </w:t>
      </w:r>
      <w:r w:rsidRPr="00B946FA">
        <w:rPr>
          <w:rFonts w:eastAsia="Times New Roman"/>
        </w:rPr>
        <w:t xml:space="preserve">servent à mettre à disposition des données ou du contenu validé auquel pourra avoir accès le bot. Les conversations seront ensuite stockées dans des bases de données. L’ajout d’une couche de NLP (Natural Language Processing) permet d’optimiser la compréhension du langage naturel. </w:t>
      </w:r>
    </w:p>
    <w:p w:rsidR="00236725" w:rsidRPr="00B946FA" w:rsidRDefault="00236725" w:rsidP="0033288C">
      <w:pPr>
        <w:pStyle w:val="Paragraphedeliste"/>
        <w:numPr>
          <w:ilvl w:val="0"/>
          <w:numId w:val="12"/>
        </w:numPr>
        <w:rPr>
          <w:rFonts w:ascii="Times New Roman" w:eastAsia="Times New Roman" w:hAnsi="Times New Roman"/>
          <w:sz w:val="24"/>
          <w:szCs w:val="24"/>
        </w:rPr>
      </w:pPr>
      <w:r w:rsidRPr="00B946FA">
        <w:rPr>
          <w:rFonts w:eastAsia="Times New Roman"/>
          <w:b/>
        </w:rPr>
        <w:t>Le bot</w:t>
      </w:r>
      <w:r w:rsidRPr="00B946FA">
        <w:rPr>
          <w:rFonts w:eastAsia="Times New Roman"/>
        </w:rPr>
        <w:t xml:space="preserve"> permet d’architecturer les conversations en fonction des questions reçues, en proposant des réponses adaptées. </w:t>
      </w:r>
    </w:p>
    <w:p w:rsidR="00236725" w:rsidRPr="00B946FA" w:rsidRDefault="00236725" w:rsidP="0033288C">
      <w:pPr>
        <w:pStyle w:val="Paragraphedeliste"/>
        <w:numPr>
          <w:ilvl w:val="0"/>
          <w:numId w:val="12"/>
        </w:numPr>
        <w:rPr>
          <w:rFonts w:ascii="Times New Roman" w:eastAsia="Times New Roman" w:hAnsi="Times New Roman"/>
          <w:sz w:val="24"/>
          <w:szCs w:val="24"/>
        </w:rPr>
      </w:pPr>
      <w:r w:rsidRPr="00B946FA">
        <w:rPr>
          <w:rFonts w:eastAsia="Times New Roman"/>
          <w:b/>
          <w:color w:val="F15929"/>
        </w:rPr>
        <w:t xml:space="preserve"> </w:t>
      </w:r>
      <w:r w:rsidRPr="00B946FA">
        <w:rPr>
          <w:rFonts w:eastAsia="Times New Roman"/>
          <w:b/>
        </w:rPr>
        <w:t>Le connecteur</w:t>
      </w:r>
      <w:r w:rsidRPr="00B946FA">
        <w:rPr>
          <w:rFonts w:eastAsia="Times New Roman"/>
        </w:rPr>
        <w:t xml:space="preserve"> permet de faire la jonction avec l’interface choisie, qui peut être un site internet ou une application de messagerie.</w:t>
      </w:r>
    </w:p>
    <w:p w:rsidR="00236725" w:rsidRPr="00EC77A1" w:rsidRDefault="00236725" w:rsidP="00236725">
      <w:pPr>
        <w:rPr>
          <w:rFonts w:ascii="Times New Roman" w:eastAsia="Times New Roman" w:hAnsi="Times New Roman"/>
          <w:sz w:val="24"/>
          <w:szCs w:val="24"/>
        </w:rPr>
      </w:pPr>
      <w:r w:rsidRPr="009C7487">
        <w:rPr>
          <w:rFonts w:eastAsia="Times New Roman"/>
          <w:b/>
        </w:rPr>
        <w:t>Dans un contexte de santé, chaque brique technologique doit être considérée par rapport aux bénéfices et aux risques qu’elle peut faire courir.</w:t>
      </w:r>
      <w:r w:rsidRPr="001863BB">
        <w:rPr>
          <w:rFonts w:eastAsia="Times New Roman"/>
        </w:rPr>
        <w:t xml:space="preserve"> Par exemple : un chatbot avec de l’IA ouvre la conversation mais autorise des questions non contrôlées ; l’utilisation d’une messagerie tierce permet une augmentation de la visibilité mais expose à un partage des données avec un tiers ; préfère-t-on bénéficier des puissants moteurs des GAFAM ou a-t-on besoin de conserver les données dans un environnement sécurisé ? À chaque étape, une réflexion</w:t>
      </w:r>
      <w:r>
        <w:rPr>
          <w:rFonts w:eastAsia="Times New Roman"/>
        </w:rPr>
        <w:t xml:space="preserve"> doit être menée en amont a</w:t>
      </w:r>
      <w:r w:rsidRPr="001863BB">
        <w:rPr>
          <w:rFonts w:eastAsia="Times New Roman"/>
        </w:rPr>
        <w:t xml:space="preserve">fin </w:t>
      </w:r>
      <w:r w:rsidRPr="009C7487">
        <w:rPr>
          <w:rFonts w:eastAsia="Times New Roman"/>
          <w:b/>
        </w:rPr>
        <w:t>d’identifier les options d’architecture utilisables</w:t>
      </w:r>
      <w:r w:rsidRPr="009C7487">
        <w:rPr>
          <w:rFonts w:ascii="Times New Roman" w:eastAsia="Times New Roman" w:hAnsi="Times New Roman"/>
          <w:b/>
        </w:rPr>
        <w:t>.</w:t>
      </w:r>
    </w:p>
    <w:p w:rsidR="00236725" w:rsidRPr="005D2F7F" w:rsidRDefault="00236725" w:rsidP="00236725">
      <w:pPr>
        <w:rPr>
          <w:rFonts w:ascii="Times New Roman" w:eastAsia="Times New Roman" w:hAnsi="Times New Roman"/>
          <w:b/>
          <w:sz w:val="24"/>
          <w:szCs w:val="24"/>
        </w:rPr>
      </w:pPr>
      <w:r w:rsidRPr="005D2F7F">
        <w:rPr>
          <w:rFonts w:eastAsia="Times New Roman"/>
          <w:b/>
        </w:rPr>
        <w:t xml:space="preserve">À retenir </w:t>
      </w:r>
    </w:p>
    <w:p w:rsidR="00236725" w:rsidRPr="005D2F7F" w:rsidRDefault="00236725" w:rsidP="00236725">
      <w:pPr>
        <w:rPr>
          <w:rFonts w:ascii="Times New Roman" w:eastAsia="Times New Roman" w:hAnsi="Times New Roman"/>
        </w:rPr>
      </w:pPr>
      <w:r w:rsidRPr="005D2F7F">
        <w:rPr>
          <w:rFonts w:eastAsia="Times New Roman"/>
        </w:rPr>
        <w:t xml:space="preserve">Les barrières technologiques à l’adoption du chatbot ont en grande partie été levées. Certaines technologies matures sont disponibles, d’autres sont en évolution constante et rapide. Un accompagnement autour de la conception d’un chatbot permet de trouver des solutions techniques adaptées aux besoins de chaque projet. </w:t>
      </w:r>
    </w:p>
    <w:p w:rsidR="00236725" w:rsidRDefault="00236725" w:rsidP="00236725">
      <w:pPr>
        <w:rPr>
          <w:b/>
        </w:rPr>
      </w:pPr>
      <w:r w:rsidRPr="005D2F7F">
        <w:rPr>
          <w:rFonts w:eastAsia="Times New Roman"/>
        </w:rPr>
        <w:t xml:space="preserve">Dans un contexte de chatbot dédié au domaine de la santé, le choix de l’approche technologique nécessite une attention particulière, d’une part </w:t>
      </w:r>
      <w:r w:rsidRPr="005D2F7F">
        <w:rPr>
          <w:b/>
        </w:rPr>
        <w:t xml:space="preserve">pour garantir la qualité du message transmis </w:t>
      </w:r>
      <w:r w:rsidRPr="005D2F7F">
        <w:rPr>
          <w:rFonts w:eastAsia="Times New Roman"/>
        </w:rPr>
        <w:t xml:space="preserve">à l’utilisateur, mais aussi pour assurer </w:t>
      </w:r>
      <w:r w:rsidRPr="005D2F7F">
        <w:rPr>
          <w:b/>
        </w:rPr>
        <w:t>la protection des données échangées</w:t>
      </w:r>
      <w:r w:rsidRPr="005D2F7F">
        <w:rPr>
          <w:rFonts w:eastAsia="Times New Roman"/>
        </w:rPr>
        <w:t>. L’objectif étant d’apporter des conversations à la fois</w:t>
      </w:r>
      <w:r w:rsidRPr="005D2F7F">
        <w:rPr>
          <w:rFonts w:ascii="Gotham-Bold" w:eastAsia="Times New Roman" w:hAnsi="Gotham-Bold"/>
          <w:bCs/>
        </w:rPr>
        <w:t xml:space="preserve"> </w:t>
      </w:r>
      <w:r>
        <w:rPr>
          <w:b/>
        </w:rPr>
        <w:t>f</w:t>
      </w:r>
      <w:r w:rsidRPr="005D2F7F">
        <w:rPr>
          <w:b/>
        </w:rPr>
        <w:t>luides, bienveillantes et en conformité avec les pratiques recommandées et la réglementation.</w:t>
      </w:r>
    </w:p>
    <w:p w:rsidR="00236725" w:rsidRDefault="00236725" w:rsidP="00236725">
      <w:pPr>
        <w:pStyle w:val="Titre2"/>
      </w:pPr>
      <w:bookmarkStart w:id="27" w:name="_Toc130806462"/>
      <w:r>
        <w:lastRenderedPageBreak/>
        <w:t>II.3. conclusion</w:t>
      </w:r>
      <w:bookmarkEnd w:id="27"/>
    </w:p>
    <w:p w:rsidR="00236725" w:rsidRDefault="00236725" w:rsidP="00236725">
      <w:pPr>
        <w:ind w:firstLine="708"/>
      </w:pPr>
      <w:r>
        <w:t>Regardons les choses en face : avec la montée en puissance du numérique et le bouleversement du traitement de l’information (mode d’écriture, archivage, partage, communication, réseaux sociaux et, désormais, intelligence artificielle), nous sommes en train de vivre une véritable révolution technologique. Contrairement aux grandes transformations d’hier qui venaient modifier notre accès à la nourriture ou à l’énergie (ce fut le cas de la révolution agricole du néolithique, il y a dix mille ans, ou de la révolution industrielle, il y a cent cinquante ans), il s’agit aujourd’hui d’une révolution « intellectuelle », qui touche à l’immatériel et qui va modifier la manière dont nous utilisons notre cerveau, tout en bouleversant l’organisation de notre société dont les économies développées sont précisément centrées sur le tertiaire et donc sur le traitement (plus ou moins sophistiqué) d’informations.</w:t>
      </w:r>
    </w:p>
    <w:p w:rsidR="00236725" w:rsidRDefault="00236725" w:rsidP="00236725">
      <w:r>
        <w:t xml:space="preserve">On peut donc s’attendre à ce que cette nouvelle révolution transforme l’être humain, non pas sur le plan biologique, mais dans sa manière d’utiliser ses propres ressources.  </w:t>
      </w:r>
    </w:p>
    <w:p w:rsidR="00236725" w:rsidRDefault="00236725" w:rsidP="00236725">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t xml:space="preserve"> </w:t>
      </w:r>
      <w:r>
        <w:rPr>
          <w:rStyle w:val="lev"/>
          <w:rFonts w:ascii="Times New Roman" w:hAnsi="Times New Roman"/>
          <w:color w:val="000000"/>
          <w:sz w:val="24"/>
          <w:szCs w:val="24"/>
          <w:shd w:val="clear" w:color="auto" w:fill="FFFFFF"/>
          <w:lang w:eastAsia="fr-FR"/>
        </w:rPr>
        <w:tab/>
      </w:r>
      <w:r w:rsidRPr="00413F49">
        <w:t>Comme nous l’avons signifié tout au début que ce présent chapitre qui comprenait deux sections dont la première constituait dès la présentation des approches conceptuelles où nous avions présenté certaines définitions des différents mots clés et concepts de base liés de près ou de loin à notre sujet de recherche. À sa lecture certaines figures vous expliciteront mieux les aspects vaporeux de concepts technologiques</w:t>
      </w:r>
      <w:r>
        <w:rPr>
          <w:rStyle w:val="lev"/>
          <w:rFonts w:ascii="Times New Roman" w:hAnsi="Times New Roman"/>
          <w:color w:val="000000"/>
          <w:sz w:val="24"/>
          <w:szCs w:val="24"/>
          <w:shd w:val="clear" w:color="auto" w:fill="FFFFFF"/>
          <w:lang w:eastAsia="fr-FR"/>
        </w:rPr>
        <w:t xml:space="preserve">.  </w:t>
      </w:r>
    </w:p>
    <w:p w:rsidR="00236725" w:rsidRDefault="00236725" w:rsidP="00236725">
      <w:pPr>
        <w:rPr>
          <w:rStyle w:val="lev"/>
          <w:rFonts w:ascii="Times New Roman" w:hAnsi="Times New Roman"/>
          <w:color w:val="000000"/>
          <w:sz w:val="24"/>
          <w:szCs w:val="24"/>
          <w:shd w:val="clear" w:color="auto" w:fill="FFFFFF"/>
          <w:lang w:eastAsia="fr-FR"/>
        </w:rPr>
      </w:pPr>
      <w:r>
        <w:rPr>
          <w:rStyle w:val="lev"/>
          <w:rFonts w:ascii="Times New Roman" w:hAnsi="Times New Roman"/>
          <w:color w:val="000000"/>
          <w:sz w:val="24"/>
          <w:szCs w:val="24"/>
          <w:shd w:val="clear" w:color="auto" w:fill="FFFFFF"/>
          <w:lang w:eastAsia="fr-FR"/>
        </w:rPr>
        <w:br w:type="page"/>
      </w:r>
    </w:p>
    <w:p w:rsidR="00236725" w:rsidRDefault="00236725" w:rsidP="00236725">
      <w:pPr>
        <w:pStyle w:val="Titre1"/>
      </w:pPr>
      <w:bookmarkStart w:id="28" w:name="_Toc130806463"/>
      <w:r>
        <w:lastRenderedPageBreak/>
        <w:t>CHAPITRE III. ETAT DE L’ART</w:t>
      </w:r>
      <w:bookmarkEnd w:id="28"/>
    </w:p>
    <w:p w:rsidR="00236725" w:rsidRDefault="00236725" w:rsidP="00236725">
      <w:pPr>
        <w:pStyle w:val="Titre2"/>
      </w:pPr>
      <w:bookmarkStart w:id="29" w:name="_Toc130806464"/>
      <w:r>
        <w:t>III.1.  Introduction</w:t>
      </w:r>
      <w:bookmarkEnd w:id="29"/>
      <w:r>
        <w:t xml:space="preserve"> </w:t>
      </w:r>
    </w:p>
    <w:p w:rsidR="00236725" w:rsidRPr="006F01CC" w:rsidRDefault="00236725" w:rsidP="00236725">
      <w:pPr>
        <w:ind w:firstLine="708"/>
      </w:pPr>
      <w:r w:rsidRPr="006F01CC">
        <w:rPr>
          <w:rStyle w:val="15"/>
          <w:rFonts w:ascii="Century Gothic" w:hAnsi="Century Gothic" w:cs="Times New Roman"/>
          <w:b w:val="0"/>
          <w:color w:val="000000"/>
          <w:shd w:val="clear" w:color="auto" w:fill="FFFFFF"/>
        </w:rPr>
        <w:t>Certains problèmes connaissent une croissance exponentielle dans leur temps de traitement en fonction de la taille des exemples qui sont donnés. Il est possible qu’un problème ne puisse être résolu dans le temps à l’échelle humaine, et c’est pour cela que des techniques de traitement sont apparues pour palier à ce souci, comme le fait de pouvoir subdiviser un problème en sous-problèmes qui sont quant à eux résolubles.</w:t>
      </w:r>
    </w:p>
    <w:p w:rsidR="00236725" w:rsidRPr="006F01CC" w:rsidRDefault="00236725" w:rsidP="00236725">
      <w:r w:rsidRPr="006F01CC">
        <w:rPr>
          <w:rStyle w:val="15"/>
          <w:rFonts w:ascii="Century Gothic" w:hAnsi="Century Gothic" w:cs="Times New Roman"/>
          <w:b w:val="0"/>
          <w:color w:val="000000"/>
          <w:shd w:val="clear" w:color="auto" w:fill="FFFFFF"/>
        </w:rPr>
        <w:t>De nos jours l’é</w:t>
      </w:r>
      <w:r>
        <w:rPr>
          <w:rStyle w:val="15"/>
          <w:rFonts w:ascii="Century Gothic" w:hAnsi="Century Gothic" w:cs="Times New Roman"/>
          <w:b w:val="0"/>
          <w:color w:val="000000"/>
          <w:shd w:val="clear" w:color="auto" w:fill="FFFFFF"/>
        </w:rPr>
        <w:t>tat de l’art dans l’univers</w:t>
      </w:r>
      <w:r w:rsidRPr="006F01CC">
        <w:rPr>
          <w:rStyle w:val="15"/>
          <w:rFonts w:ascii="Century Gothic" w:hAnsi="Century Gothic" w:cs="Times New Roman"/>
          <w:b w:val="0"/>
          <w:color w:val="000000"/>
          <w:shd w:val="clear" w:color="auto" w:fill="FFFFFF"/>
        </w:rPr>
        <w:t xml:space="preserve"> de l’intelligence artificielle</w:t>
      </w:r>
      <w:r>
        <w:rPr>
          <w:rStyle w:val="15"/>
          <w:rFonts w:ascii="Century Gothic" w:hAnsi="Century Gothic" w:cs="Times New Roman"/>
          <w:b w:val="0"/>
          <w:color w:val="000000"/>
          <w:shd w:val="clear" w:color="auto" w:fill="FFFFFF"/>
        </w:rPr>
        <w:t xml:space="preserve"> et celui des agents conversationnels</w:t>
      </w:r>
      <w:r w:rsidRPr="006F01CC">
        <w:rPr>
          <w:rStyle w:val="15"/>
          <w:rFonts w:ascii="Century Gothic" w:hAnsi="Century Gothic" w:cs="Times New Roman"/>
          <w:b w:val="0"/>
          <w:color w:val="000000"/>
          <w:shd w:val="clear" w:color="auto" w:fill="FFFFFF"/>
        </w:rPr>
        <w:t xml:space="preserve"> comporte </w:t>
      </w:r>
      <w:r w:rsidRPr="00AA7F22">
        <w:rPr>
          <w:rStyle w:val="15"/>
          <w:rFonts w:ascii="Century Gothic" w:hAnsi="Century Gothic" w:cs="Times New Roman"/>
          <w:color w:val="000000"/>
          <w:shd w:val="clear" w:color="auto" w:fill="FFFFFF"/>
        </w:rPr>
        <w:t>le Transfer Learning</w:t>
      </w:r>
      <w:r w:rsidRPr="006F01CC">
        <w:rPr>
          <w:rStyle w:val="15"/>
          <w:rFonts w:ascii="Century Gothic" w:hAnsi="Century Gothic" w:cs="Times New Roman"/>
          <w:b w:val="0"/>
          <w:color w:val="000000"/>
          <w:shd w:val="clear" w:color="auto" w:fill="FFFFFF"/>
        </w:rPr>
        <w:t>. Il s’agit d’une méthode d’apprentissage dans laquelle on suppose que la connaissance acquise par un modèle entraîné de Machine Learning peut être “transférée” pendant le processus d’entraînement de ce dernier. Cela permet de réduire la quantité de données nécessaires à un modèle pour apprendre une nouvelle tâche.</w:t>
      </w:r>
    </w:p>
    <w:p w:rsidR="00236725" w:rsidRPr="006F01CC" w:rsidRDefault="00236725" w:rsidP="00236725">
      <w:pPr>
        <w:ind w:firstLine="708"/>
      </w:pPr>
      <w:r w:rsidRPr="006F01CC">
        <w:rPr>
          <w:rStyle w:val="15"/>
          <w:rFonts w:ascii="Century Gothic" w:hAnsi="Century Gothic" w:cs="Times New Roman"/>
          <w:b w:val="0"/>
          <w:color w:val="000000"/>
          <w:shd w:val="clear" w:color="auto" w:fill="FFFFFF"/>
        </w:rPr>
        <w:t>Dans le contexte actuel où l’on cherche à généraliser le plus possible les modèles afin qu’ils puissent traiter plusieurs types de problèmes différents, cela consiste en une étape clé vers ce but. Les évolutions dans le domaine de l’intelligence artificielle s’accompagnent également des évolutions dans le monde des hardwares : des composants plus puissants, qui permettent des traitements de plus en plus lourds en calculs et de réduire les temps de ce des derniers de façon optimale grâce à la parallélisassions, sont à la source même de ces évolutions. Une plus grande parallélisassions des traitements signifie un entraînement et une itération des modèles beaucoup plus rapides. C’est une frontière que l’on cherche constamment à repousser et qui chaque année nous offre son lot de surprises.</w:t>
      </w:r>
    </w:p>
    <w:p w:rsidR="00236725" w:rsidRPr="006F01CC" w:rsidRDefault="00236725" w:rsidP="00236725">
      <w:r w:rsidRPr="006F01CC">
        <w:t>L’Intelligence Artificielle (IA) recouvre des communautés de recherche distinctes qui contribuent à divers titres aux succès récents du domaine. L’essor de l’IA moderne repose sur la disponibilité de grandes masses de données ainsi que la mise au point d’architectures de calcul et d’environnements logiciels spécialisés, et a bénéficié des avancées récentes en recherche fondamentale, notamment dans le domaine de l’apprentissage automatique. Au-delà des thématiques du numérique (vision par ordinateur, traitement du langage naturel, localisation et pilotage de systèmes autonomes, etc.), l’IA a des répercussions dans de nombreux autres secteurs (santé, humanités numériques, environnement, biologie, observation de l’univers et de la planète, etc.</w:t>
      </w:r>
      <w:r>
        <w:t>…)</w:t>
      </w:r>
      <w:sdt>
        <w:sdtPr>
          <w:id w:val="852624267"/>
          <w:citation/>
        </w:sdtPr>
        <w:sdtContent>
          <w:r>
            <w:fldChar w:fldCharType="begin"/>
          </w:r>
          <w:r>
            <w:instrText xml:space="preserve"> CITATION act23 \l 1036 </w:instrText>
          </w:r>
          <w:r>
            <w:fldChar w:fldCharType="separate"/>
          </w:r>
          <w:r>
            <w:rPr>
              <w:noProof/>
            </w:rPr>
            <w:t xml:space="preserve"> (actualiteinformatique, 2023)</w:t>
          </w:r>
          <w:r>
            <w:fldChar w:fldCharType="end"/>
          </w:r>
        </w:sdtContent>
      </w:sdt>
      <w:r w:rsidRPr="006F01CC">
        <w:t>.</w:t>
      </w:r>
    </w:p>
    <w:p w:rsidR="00236725" w:rsidRPr="006F01CC" w:rsidRDefault="00236725" w:rsidP="00236725">
      <w:r w:rsidRPr="006F01CC">
        <w:t xml:space="preserve"> </w:t>
      </w:r>
      <w:r w:rsidRPr="006F01CC">
        <w:tab/>
        <w:t>Ce dans cette marge de réflexion que nous avons inscrit la philosophie de cette recherche pas pour nier ni même pour bafouer les efforts des recherches déjà accomplis mais avec la vision de les étudier minutieusement, le prendre pour appuis et trouver notre apport scientifique.</w:t>
      </w:r>
    </w:p>
    <w:p w:rsidR="00236725" w:rsidRDefault="00236725" w:rsidP="00236725">
      <w:pPr>
        <w:rPr>
          <w:rStyle w:val="15"/>
          <w:rFonts w:ascii="Century Gothic" w:hAnsi="Century Gothic" w:cs="Times New Roman"/>
          <w:b w:val="0"/>
          <w:color w:val="000000"/>
          <w:shd w:val="clear" w:color="auto" w:fill="FFFFFF"/>
        </w:rPr>
      </w:pPr>
      <w:r w:rsidRPr="006F01CC">
        <w:rPr>
          <w:rStyle w:val="15"/>
          <w:rFonts w:ascii="Century Gothic" w:hAnsi="Century Gothic" w:cs="Times New Roman"/>
          <w:b w:val="0"/>
          <w:color w:val="000000"/>
          <w:shd w:val="clear" w:color="auto" w:fill="FFFFFF"/>
        </w:rPr>
        <w:t xml:space="preserve">  </w:t>
      </w:r>
      <w:r w:rsidRPr="006F01CC">
        <w:rPr>
          <w:rStyle w:val="15"/>
          <w:rFonts w:ascii="Century Gothic" w:hAnsi="Century Gothic" w:cs="Times New Roman"/>
          <w:b w:val="0"/>
          <w:color w:val="000000"/>
          <w:shd w:val="clear" w:color="auto" w:fill="FFFFFF"/>
        </w:rPr>
        <w:tab/>
        <w:t>Ce chapitre comme son intitulé l’insinue va présenter dans sa première section les travaux de certains chercheurs qui par leur dur labeur ont marqués et captés notre attention en travaillant sur une problématique similaire au notre. La deuxième section mettra les projecteurs sur nos objectifs de recherche en présentant la ligne de démarcation de ce présent travail de recherche pour donner à cette dernière sa scientificité.</w:t>
      </w:r>
    </w:p>
    <w:p w:rsidR="00A42D96" w:rsidRDefault="00A42D96" w:rsidP="00236725">
      <w:pPr>
        <w:rPr>
          <w:rStyle w:val="15"/>
          <w:rFonts w:ascii="Century Gothic" w:hAnsi="Century Gothic" w:cs="Times New Roman"/>
          <w:b w:val="0"/>
          <w:color w:val="000000"/>
          <w:shd w:val="clear" w:color="auto" w:fill="FFFFFF"/>
        </w:rPr>
      </w:pPr>
    </w:p>
    <w:p w:rsidR="00236725" w:rsidRPr="00043A0A" w:rsidRDefault="00236725" w:rsidP="00236725">
      <w:pPr>
        <w:pStyle w:val="Titre2"/>
        <w:rPr>
          <w:rStyle w:val="15"/>
          <w:rFonts w:ascii="Century Gothic" w:hAnsi="Century Gothic" w:cstheme="minorBidi"/>
          <w:b/>
          <w:bCs w:val="0"/>
        </w:rPr>
      </w:pPr>
      <w:bookmarkStart w:id="30" w:name="_Toc130806465"/>
      <w:r>
        <w:rPr>
          <w:rStyle w:val="15"/>
          <w:rFonts w:ascii="Century Gothic" w:hAnsi="Century Gothic" w:cstheme="minorBidi"/>
          <w:b/>
          <w:bCs w:val="0"/>
        </w:rPr>
        <w:lastRenderedPageBreak/>
        <w:t xml:space="preserve">III.2.  </w:t>
      </w:r>
      <w:r w:rsidRPr="00043A0A">
        <w:rPr>
          <w:rStyle w:val="15"/>
          <w:rFonts w:ascii="Century Gothic" w:hAnsi="Century Gothic" w:cstheme="minorBidi"/>
          <w:b/>
          <w:bCs w:val="0"/>
        </w:rPr>
        <w:t>Section première : De quoi il était question ?</w:t>
      </w:r>
      <w:bookmarkEnd w:id="30"/>
    </w:p>
    <w:p w:rsidR="00236725" w:rsidRPr="00F1136A" w:rsidRDefault="00236725" w:rsidP="00236725">
      <w:pPr>
        <w:ind w:firstLine="708"/>
      </w:pPr>
      <w:r w:rsidRPr="00F1136A">
        <w:rPr>
          <w:rStyle w:val="15"/>
          <w:rFonts w:ascii="Century Gothic" w:hAnsi="Century Gothic" w:cs="Times New Roman"/>
          <w:b w:val="0"/>
          <w:color w:val="000000"/>
          <w:shd w:val="clear" w:color="auto" w:fill="FFFFFF"/>
        </w:rPr>
        <w:t>Certes, le domaine d’intelligen</w:t>
      </w:r>
      <w:r>
        <w:rPr>
          <w:rStyle w:val="15"/>
          <w:rFonts w:ascii="Century Gothic" w:hAnsi="Century Gothic" w:cs="Times New Roman"/>
          <w:b w:val="0"/>
          <w:color w:val="000000"/>
          <w:shd w:val="clear" w:color="auto" w:fill="FFFFFF"/>
        </w:rPr>
        <w:t xml:space="preserve">ce artificielle (IA), l’e-santé, la réalité virtuelle et celui du Bigdata </w:t>
      </w:r>
      <w:r w:rsidRPr="00F1136A">
        <w:rPr>
          <w:rStyle w:val="15"/>
          <w:rFonts w:ascii="Century Gothic" w:hAnsi="Century Gothic" w:cs="Times New Roman"/>
          <w:b w:val="0"/>
          <w:color w:val="000000"/>
          <w:shd w:val="clear" w:color="auto" w:fill="FFFFFF"/>
        </w:rPr>
        <w:t>sont maintenant un aimant d’attraction pour plusieurs chercheures vues premièrement les ouvertures qu’apportes ces nouvelles technologies et les budgets y allouent. La lecture de travaux antérieurs nous a permis d’avoir de larges connaissance sur le thème traité et aussi dans les domaines de recherche. Voici quelques travaux de recherche scientifique qui ont marqués nos esprits :</w:t>
      </w:r>
    </w:p>
    <w:p w:rsidR="00236725" w:rsidRPr="00F1136A" w:rsidRDefault="00236725" w:rsidP="0033288C">
      <w:pPr>
        <w:pStyle w:val="Paragraphedeliste"/>
        <w:numPr>
          <w:ilvl w:val="0"/>
          <w:numId w:val="13"/>
        </w:numPr>
      </w:pPr>
      <w:r w:rsidRPr="00EB719B">
        <w:rPr>
          <w:rStyle w:val="15"/>
          <w:rFonts w:ascii="Century Gothic" w:hAnsi="Century Gothic" w:cs="Times New Roman"/>
          <w:color w:val="000000"/>
          <w:shd w:val="clear" w:color="auto" w:fill="FFFFFF"/>
          <w:lang w:val="en-US"/>
        </w:rPr>
        <w:t xml:space="preserve">KAHUSI JOSEPH Jamal </w:t>
      </w:r>
      <w:r w:rsidRPr="00EB719B">
        <w:rPr>
          <w:rStyle w:val="15"/>
          <w:rFonts w:ascii="Century Gothic" w:hAnsi="Century Gothic" w:cs="Times New Roman"/>
          <w:b w:val="0"/>
          <w:color w:val="000000"/>
          <w:shd w:val="clear" w:color="auto" w:fill="FFFFFF"/>
          <w:lang w:val="en-US"/>
        </w:rPr>
        <w:t xml:space="preserve">a </w:t>
      </w:r>
      <w:proofErr w:type="spellStart"/>
      <w:r w:rsidRPr="00EB719B">
        <w:rPr>
          <w:rStyle w:val="15"/>
          <w:rFonts w:ascii="Century Gothic" w:hAnsi="Century Gothic" w:cs="Times New Roman"/>
          <w:b w:val="0"/>
          <w:color w:val="000000"/>
          <w:shd w:val="clear" w:color="auto" w:fill="FFFFFF"/>
          <w:lang w:val="en-US"/>
        </w:rPr>
        <w:t>parlé</w:t>
      </w:r>
      <w:proofErr w:type="spellEnd"/>
      <w:r w:rsidRPr="00EB719B">
        <w:rPr>
          <w:rStyle w:val="15"/>
          <w:rFonts w:ascii="Century Gothic" w:hAnsi="Century Gothic" w:cs="Times New Roman"/>
          <w:b w:val="0"/>
          <w:color w:val="000000"/>
          <w:shd w:val="clear" w:color="auto" w:fill="FFFFFF"/>
          <w:lang w:val="en-US"/>
        </w:rPr>
        <w:t xml:space="preserve"> sur</w:t>
      </w:r>
      <w:r w:rsidRPr="00EB719B">
        <w:rPr>
          <w:rStyle w:val="15"/>
          <w:rFonts w:ascii="Century Gothic" w:hAnsi="Century Gothic" w:cs="Times New Roman"/>
          <w:color w:val="000000"/>
          <w:shd w:val="clear" w:color="auto" w:fill="FFFFFF"/>
          <w:lang w:val="en-US"/>
        </w:rPr>
        <w:t xml:space="preserve"> « the setting in place of a patient control and monitoring system in the room of a hospital ».</w:t>
      </w:r>
      <w:sdt>
        <w:sdtPr>
          <w:rPr>
            <w:rStyle w:val="15"/>
            <w:rFonts w:ascii="Century Gothic" w:hAnsi="Century Gothic" w:cs="Times New Roman"/>
            <w:color w:val="000000"/>
            <w:shd w:val="clear" w:color="auto" w:fill="FFFFFF"/>
            <w:lang w:val="en-US"/>
          </w:rPr>
          <w:id w:val="-541824150"/>
          <w:citation/>
        </w:sdtPr>
        <w:sdtContent>
          <w:r>
            <w:rPr>
              <w:rStyle w:val="15"/>
              <w:rFonts w:ascii="Century Gothic" w:hAnsi="Century Gothic" w:cs="Times New Roman"/>
              <w:color w:val="000000"/>
              <w:shd w:val="clear" w:color="auto" w:fill="FFFFFF"/>
              <w:lang w:val="en-US"/>
            </w:rPr>
            <w:fldChar w:fldCharType="begin"/>
          </w:r>
          <w:r w:rsidRPr="00280228">
            <w:rPr>
              <w:rStyle w:val="15"/>
              <w:rFonts w:ascii="Century Gothic" w:hAnsi="Century Gothic" w:cs="Times New Roman"/>
              <w:b w:val="0"/>
              <w:color w:val="000000"/>
              <w:shd w:val="clear" w:color="auto" w:fill="FFFFFF"/>
              <w:lang w:val="en-US"/>
            </w:rPr>
            <w:instrText xml:space="preserve"> CITATION KAH15 \l 1036 </w:instrText>
          </w:r>
          <w:r>
            <w:rPr>
              <w:rStyle w:val="15"/>
              <w:rFonts w:ascii="Century Gothic" w:hAnsi="Century Gothic" w:cs="Times New Roman"/>
              <w:color w:val="000000"/>
              <w:shd w:val="clear" w:color="auto" w:fill="FFFFFF"/>
              <w:lang w:val="en-US"/>
            </w:rPr>
            <w:fldChar w:fldCharType="separate"/>
          </w:r>
          <w:r>
            <w:rPr>
              <w:rStyle w:val="15"/>
              <w:rFonts w:ascii="Century Gothic" w:hAnsi="Century Gothic" w:cs="Times New Roman"/>
              <w:b w:val="0"/>
              <w:noProof/>
              <w:color w:val="000000"/>
              <w:shd w:val="clear" w:color="auto" w:fill="FFFFFF"/>
              <w:lang w:val="en-US"/>
            </w:rPr>
            <w:t xml:space="preserve"> </w:t>
          </w:r>
          <w:r w:rsidRPr="00421D21">
            <w:rPr>
              <w:rFonts w:cs="Times New Roman"/>
              <w:noProof/>
              <w:color w:val="000000"/>
              <w:shd w:val="clear" w:color="auto" w:fill="FFFFFF"/>
            </w:rPr>
            <w:t>(Jamal, 2015)</w:t>
          </w:r>
          <w:r>
            <w:rPr>
              <w:rStyle w:val="15"/>
              <w:rFonts w:ascii="Century Gothic" w:hAnsi="Century Gothic" w:cs="Times New Roman"/>
              <w:color w:val="000000"/>
              <w:shd w:val="clear" w:color="auto" w:fill="FFFFFF"/>
              <w:lang w:val="en-US"/>
            </w:rPr>
            <w:fldChar w:fldCharType="end"/>
          </w:r>
        </w:sdtContent>
      </w:sdt>
      <w:r w:rsidRPr="00280228">
        <w:rPr>
          <w:rStyle w:val="15"/>
          <w:rFonts w:ascii="Century Gothic" w:hAnsi="Century Gothic" w:cs="Times New Roman"/>
          <w:b w:val="0"/>
          <w:color w:val="000000"/>
          <w:shd w:val="clear" w:color="auto" w:fill="FFFFFF"/>
        </w:rPr>
        <w:t xml:space="preserve"> </w:t>
      </w:r>
      <w:r w:rsidRPr="00EB719B">
        <w:rPr>
          <w:rStyle w:val="15"/>
          <w:rFonts w:ascii="Century Gothic" w:hAnsi="Century Gothic" w:cs="Times New Roman"/>
          <w:b w:val="0"/>
          <w:color w:val="000000"/>
          <w:shd w:val="clear" w:color="auto" w:fill="FFFFFF"/>
        </w:rPr>
        <w:t>Ce chercheur a traité sur la notion du monitoring aux seins d’un hôpital en se focalisant sur la suivie</w:t>
      </w:r>
      <w:r>
        <w:rPr>
          <w:rStyle w:val="15"/>
          <w:rFonts w:ascii="Century Gothic" w:hAnsi="Century Gothic" w:cs="Times New Roman"/>
          <w:b w:val="0"/>
          <w:color w:val="000000"/>
          <w:shd w:val="clear" w:color="auto" w:fill="FFFFFF"/>
        </w:rPr>
        <w:t xml:space="preserve"> de l’état vital du patient et l</w:t>
      </w:r>
      <w:r w:rsidRPr="00EB719B">
        <w:rPr>
          <w:rStyle w:val="15"/>
          <w:rFonts w:ascii="Century Gothic" w:hAnsi="Century Gothic" w:cs="Times New Roman"/>
          <w:b w:val="0"/>
          <w:color w:val="000000"/>
          <w:shd w:val="clear" w:color="auto" w:fill="FFFFFF"/>
        </w:rPr>
        <w:t xml:space="preserve">e contrôle de ses mouvements pendant que le patient est interné. Il a aussi souligné que pour améliorer la vie économique de la population africaine, nous devrions faire de la santé et de son amélioration une priorité.  Associant les connaissances informatique et électronique, il a pris comme objectif principal de concevoir un prototype grâce à </w:t>
      </w:r>
      <w:proofErr w:type="spellStart"/>
      <w:r w:rsidRPr="00EB719B">
        <w:rPr>
          <w:rStyle w:val="15"/>
          <w:rFonts w:ascii="Century Gothic" w:hAnsi="Century Gothic" w:cs="Times New Roman"/>
          <w:b w:val="0"/>
          <w:color w:val="000000"/>
          <w:shd w:val="clear" w:color="auto" w:fill="FFFFFF"/>
        </w:rPr>
        <w:t>Arduino</w:t>
      </w:r>
      <w:proofErr w:type="spellEnd"/>
      <w:r w:rsidRPr="00EB719B">
        <w:rPr>
          <w:rStyle w:val="15"/>
          <w:rFonts w:ascii="Century Gothic" w:hAnsi="Century Gothic" w:cs="Times New Roman"/>
          <w:b w:val="0"/>
          <w:color w:val="000000"/>
          <w:shd w:val="clear" w:color="auto" w:fill="FFFFFF"/>
        </w:rPr>
        <w:t xml:space="preserve"> et quelques capteur</w:t>
      </w:r>
      <w:r>
        <w:rPr>
          <w:rStyle w:val="15"/>
          <w:rFonts w:ascii="Century Gothic" w:hAnsi="Century Gothic" w:cs="Times New Roman"/>
          <w:b w:val="0"/>
          <w:color w:val="000000"/>
          <w:shd w:val="clear" w:color="auto" w:fill="FFFFFF"/>
        </w:rPr>
        <w:t>s pour la récolte l</w:t>
      </w:r>
      <w:r w:rsidRPr="00EB719B">
        <w:rPr>
          <w:rStyle w:val="15"/>
          <w:rFonts w:ascii="Century Gothic" w:hAnsi="Century Gothic" w:cs="Times New Roman"/>
          <w:b w:val="0"/>
          <w:color w:val="000000"/>
          <w:shd w:val="clear" w:color="auto" w:fill="FFFFFF"/>
        </w:rPr>
        <w:t xml:space="preserve">es données </w:t>
      </w:r>
      <w:r>
        <w:rPr>
          <w:rStyle w:val="15"/>
          <w:rFonts w:ascii="Century Gothic" w:hAnsi="Century Gothic" w:cs="Times New Roman"/>
          <w:b w:val="0"/>
          <w:color w:val="000000"/>
          <w:shd w:val="clear" w:color="auto" w:fill="FFFFFF"/>
        </w:rPr>
        <w:t xml:space="preserve">de signe </w:t>
      </w:r>
      <w:r w:rsidRPr="00EB719B">
        <w:rPr>
          <w:rStyle w:val="15"/>
          <w:rFonts w:ascii="Century Gothic" w:hAnsi="Century Gothic" w:cs="Times New Roman"/>
          <w:b w:val="0"/>
          <w:color w:val="000000"/>
          <w:shd w:val="clear" w:color="auto" w:fill="FFFFFF"/>
        </w:rPr>
        <w:t>vital du patient. Une application desktop implémenté</w:t>
      </w:r>
      <w:r>
        <w:rPr>
          <w:rStyle w:val="15"/>
          <w:rFonts w:ascii="Century Gothic" w:hAnsi="Century Gothic" w:cs="Times New Roman"/>
          <w:b w:val="0"/>
          <w:color w:val="000000"/>
          <w:shd w:val="clear" w:color="auto" w:fill="FFFFFF"/>
        </w:rPr>
        <w:t>,</w:t>
      </w:r>
      <w:r w:rsidRPr="00EB719B">
        <w:rPr>
          <w:rStyle w:val="15"/>
          <w:rFonts w:ascii="Century Gothic" w:hAnsi="Century Gothic" w:cs="Times New Roman"/>
          <w:b w:val="0"/>
          <w:color w:val="000000"/>
          <w:shd w:val="clear" w:color="auto" w:fill="FFFFFF"/>
        </w:rPr>
        <w:t xml:space="preserve"> conçu</w:t>
      </w:r>
      <w:r>
        <w:rPr>
          <w:rStyle w:val="15"/>
          <w:rFonts w:ascii="Century Gothic" w:hAnsi="Century Gothic" w:cs="Times New Roman"/>
          <w:b w:val="0"/>
          <w:color w:val="000000"/>
          <w:shd w:val="clear" w:color="auto" w:fill="FFFFFF"/>
        </w:rPr>
        <w:t xml:space="preserve"> en </w:t>
      </w:r>
      <w:r w:rsidRPr="00EB719B">
        <w:rPr>
          <w:rStyle w:val="15"/>
          <w:rFonts w:ascii="Century Gothic" w:hAnsi="Century Gothic" w:cs="Times New Roman"/>
          <w:b w:val="0"/>
          <w:color w:val="000000"/>
          <w:shd w:val="clear" w:color="auto" w:fill="FFFFFF"/>
        </w:rPr>
        <w:t xml:space="preserve">java pour l’affichage </w:t>
      </w:r>
      <w:r>
        <w:rPr>
          <w:rStyle w:val="15"/>
          <w:rFonts w:ascii="Century Gothic" w:hAnsi="Century Gothic" w:cs="Times New Roman"/>
          <w:b w:val="0"/>
          <w:color w:val="000000"/>
          <w:shd w:val="clear" w:color="auto" w:fill="FFFFFF"/>
        </w:rPr>
        <w:t xml:space="preserve">graphique </w:t>
      </w:r>
      <w:r w:rsidRPr="00EB719B">
        <w:rPr>
          <w:rStyle w:val="15"/>
          <w:rFonts w:ascii="Century Gothic" w:hAnsi="Century Gothic" w:cs="Times New Roman"/>
          <w:b w:val="0"/>
          <w:color w:val="000000"/>
          <w:shd w:val="clear" w:color="auto" w:fill="FFFFFF"/>
        </w:rPr>
        <w:t>de ces données. Ce dans ce contexte de résultat de la cherche que le chercheur a fait des recommandations au ministère de la santé, aux soignants pour qu’il cherche comment améliorer la qualité des services à donner aux patients fréquentant les infrastructures sanitaires.</w:t>
      </w:r>
    </w:p>
    <w:p w:rsidR="00236725" w:rsidRPr="00F1136A" w:rsidRDefault="00236725" w:rsidP="0033288C">
      <w:pPr>
        <w:pStyle w:val="Paragraphedeliste"/>
        <w:numPr>
          <w:ilvl w:val="0"/>
          <w:numId w:val="13"/>
        </w:numPr>
      </w:pPr>
      <w:r w:rsidRPr="003C787A">
        <w:rPr>
          <w:rStyle w:val="15"/>
          <w:rFonts w:ascii="Century Gothic" w:hAnsi="Century Gothic" w:cs="Times New Roman"/>
          <w:color w:val="000000"/>
          <w:shd w:val="clear" w:color="auto" w:fill="FFFFFF"/>
        </w:rPr>
        <w:t>RONALD NACUA</w:t>
      </w:r>
      <w:r>
        <w:rPr>
          <w:rStyle w:val="15"/>
          <w:rFonts w:ascii="Century Gothic" w:hAnsi="Century Gothic" w:cs="Times New Roman"/>
          <w:b w:val="0"/>
          <w:color w:val="000000"/>
          <w:shd w:val="clear" w:color="auto" w:fill="FFFFFF"/>
        </w:rPr>
        <w:t xml:space="preserve"> qui a mené </w:t>
      </w:r>
      <w:proofErr w:type="gramStart"/>
      <w:r>
        <w:rPr>
          <w:rStyle w:val="15"/>
          <w:rFonts w:ascii="Century Gothic" w:hAnsi="Century Gothic" w:cs="Times New Roman"/>
          <w:b w:val="0"/>
          <w:color w:val="000000"/>
          <w:shd w:val="clear" w:color="auto" w:fill="FFFFFF"/>
        </w:rPr>
        <w:t>une étude sur</w:t>
      </w:r>
      <w:proofErr w:type="gramEnd"/>
      <w:r w:rsidRPr="003C787A">
        <w:rPr>
          <w:rStyle w:val="15"/>
          <w:rFonts w:ascii="Century Gothic" w:hAnsi="Century Gothic" w:cs="Times New Roman"/>
          <w:b w:val="0"/>
          <w:color w:val="000000"/>
          <w:shd w:val="clear" w:color="auto" w:fill="FFFFFF"/>
        </w:rPr>
        <w:t xml:space="preserve"> </w:t>
      </w:r>
      <w:r w:rsidRPr="00163983">
        <w:rPr>
          <w:rStyle w:val="15"/>
          <w:rFonts w:ascii="Century Gothic" w:hAnsi="Century Gothic" w:cs="Times New Roman"/>
          <w:color w:val="000000"/>
          <w:shd w:val="clear" w:color="auto" w:fill="FFFFFF"/>
        </w:rPr>
        <w:t>: « Conception et développement d’un système ambulatoire pour la mesure de l’activité du Système Nerveux Autonome pour la surveillance de personnes âgées. ».</w:t>
      </w:r>
      <w:sdt>
        <w:sdtPr>
          <w:rPr>
            <w:rStyle w:val="15"/>
            <w:rFonts w:ascii="Century Gothic" w:hAnsi="Century Gothic" w:cs="Times New Roman"/>
            <w:color w:val="000000"/>
            <w:shd w:val="clear" w:color="auto" w:fill="FFFFFF"/>
          </w:rPr>
          <w:id w:val="355235166"/>
          <w:citation/>
        </w:sdt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Pr>
              <w:rStyle w:val="15"/>
              <w:rFonts w:ascii="Century Gothic" w:hAnsi="Century Gothic" w:cs="Times New Roman"/>
              <w:b w:val="0"/>
              <w:noProof/>
              <w:color w:val="000000"/>
              <w:shd w:val="clear" w:color="auto" w:fill="FFFFFF"/>
            </w:rPr>
            <w:t xml:space="preserve"> </w:t>
          </w:r>
          <w:r w:rsidRPr="00421D21">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Dans ce cadre, il  montre</w:t>
      </w:r>
      <w:r w:rsidRPr="003C787A">
        <w:rPr>
          <w:rStyle w:val="15"/>
          <w:rFonts w:ascii="Century Gothic" w:hAnsi="Century Gothic" w:cs="Times New Roman"/>
          <w:b w:val="0"/>
          <w:color w:val="000000"/>
          <w:shd w:val="clear" w:color="auto" w:fill="FFFFFF"/>
        </w:rPr>
        <w:t xml:space="preserve"> qu’il est donc nécessaire de surveiller l’état de santé de personnes âgées à domicile. Une première solution consistait à équiper l’habitat de la personne avec des capteurs non-invasifs pour surveiller son activité quotidienne afin de détecter, par exemple, une éventuelle perte d’autonomie. Cependant, pour le suivi en continu de paramètres physiologiques ou la reconnaissance de motifs cinématiques, la portabilité des dispositifs devient une nécessité incontournable.</w:t>
      </w:r>
    </w:p>
    <w:p w:rsidR="00236725" w:rsidRPr="00F1136A" w:rsidRDefault="00236725" w:rsidP="00236725">
      <w:r w:rsidRPr="00F1136A">
        <w:rPr>
          <w:rStyle w:val="15"/>
          <w:rFonts w:ascii="Century Gothic" w:hAnsi="Century Gothic" w:cs="Times New Roman"/>
          <w:b w:val="0"/>
          <w:color w:val="000000"/>
          <w:shd w:val="clear" w:color="auto" w:fill="FFFFFF"/>
        </w:rPr>
        <w:t>L’objectif principal de sa première expérimentation était de caractériser les réactions physiologiques lors de chutes simulées et de transitions debout-couché. A partir, des réactions physiologiques pour chaque situation, il avait implémenté deux principales méthodes de classification (Réseaux de Neurones et SVM</w:t>
      </w:r>
      <w:r>
        <w:rPr>
          <w:rStyle w:val="Appelnotedebasdep"/>
          <w:rFonts w:cs="Times New Roman"/>
          <w:bCs/>
          <w:color w:val="000000"/>
          <w:shd w:val="clear" w:color="auto" w:fill="FFFFFF"/>
        </w:rPr>
        <w:footnoteReference w:id="8"/>
      </w:r>
      <w:r w:rsidRPr="00F1136A">
        <w:rPr>
          <w:rStyle w:val="15"/>
          <w:rFonts w:ascii="Century Gothic" w:hAnsi="Century Gothic" w:cs="Times New Roman"/>
          <w:b w:val="0"/>
          <w:color w:val="000000"/>
          <w:shd w:val="clear" w:color="auto" w:fill="FFFFFF"/>
        </w:rPr>
        <w:t>) afin de classifier ces deux situations et fournir ainsi une information additionnelle pour la détection de chute. La deuxième expérimentation est consacrée à l’étude de l’activité du SNA</w:t>
      </w:r>
      <w:r>
        <w:rPr>
          <w:rStyle w:val="Appelnotedebasdep"/>
          <w:rFonts w:cs="Times New Roman"/>
          <w:bCs/>
          <w:color w:val="000000"/>
          <w:shd w:val="clear" w:color="auto" w:fill="FFFFFF"/>
        </w:rPr>
        <w:footnoteReference w:id="9"/>
      </w:r>
      <w:r w:rsidRPr="00F1136A">
        <w:rPr>
          <w:rStyle w:val="15"/>
          <w:rFonts w:ascii="Century Gothic" w:hAnsi="Century Gothic" w:cs="Times New Roman"/>
          <w:b w:val="0"/>
          <w:color w:val="000000"/>
          <w:shd w:val="clear" w:color="auto" w:fill="FFFFFF"/>
        </w:rPr>
        <w:t xml:space="preserve"> chez des sujets âgés atteints de troubles orthostatique afin de détecter un dysfonctionnement à ce niveau. La population de l’étude est composée par 19 patients âgés (85, 5 ± +/ − 6, 9). Sur l’ensemble des patients, 4 patients sur 19 présentent des problèmes d’hypotension orthostatique, vérifié pendant l’expérimentation à partir de la mesure de la pression artérielle en positions couché et debout. Au niveau de la fréquence cardiaque, il avait aussi remarqué qu’une quantité importante de sujets inclus dans son étude, présentaient divers problèmes de type cardiaque. Ainsi, à partir de la quantification de la variabilité de la fréquence cardiaque, nous n’avons pas pu conclure un dysfonctionnement du système sympathique. Au niveau de </w:t>
      </w:r>
      <w:r w:rsidRPr="00F1136A">
        <w:rPr>
          <w:rStyle w:val="15"/>
          <w:rFonts w:ascii="Century Gothic" w:hAnsi="Century Gothic" w:cs="Times New Roman"/>
          <w:b w:val="0"/>
          <w:color w:val="000000"/>
          <w:shd w:val="clear" w:color="auto" w:fill="FFFFFF"/>
        </w:rPr>
        <w:lastRenderedPageBreak/>
        <w:t>la mesure de la résistance cutanée, il avait remarqué une augmentation significative de l’activité électrodermale chez les patients atteints de troubles orthostatique.</w:t>
      </w:r>
    </w:p>
    <w:p w:rsidR="00236725" w:rsidRPr="00F1136A" w:rsidRDefault="00236725" w:rsidP="0033288C">
      <w:pPr>
        <w:pStyle w:val="Paragraphedeliste"/>
        <w:numPr>
          <w:ilvl w:val="0"/>
          <w:numId w:val="14"/>
        </w:numPr>
      </w:pPr>
      <w:r w:rsidRPr="00EE3247">
        <w:rPr>
          <w:rStyle w:val="15"/>
          <w:rFonts w:ascii="Century Gothic" w:hAnsi="Century Gothic" w:cs="Times New Roman"/>
          <w:color w:val="000000"/>
          <w:shd w:val="clear" w:color="auto" w:fill="FFFFFF"/>
        </w:rPr>
        <w:t xml:space="preserve">MOURAD AHMED </w:t>
      </w:r>
      <w:proofErr w:type="spellStart"/>
      <w:r w:rsidRPr="00EE3247">
        <w:rPr>
          <w:rStyle w:val="15"/>
          <w:rFonts w:ascii="Century Gothic" w:hAnsi="Century Gothic" w:cs="Times New Roman"/>
          <w:color w:val="000000"/>
          <w:shd w:val="clear" w:color="auto" w:fill="FFFFFF"/>
        </w:rPr>
        <w:t>Dendane</w:t>
      </w:r>
      <w:proofErr w:type="spellEnd"/>
      <w:r w:rsidRPr="00EE3247">
        <w:rPr>
          <w:rStyle w:val="15"/>
          <w:rFonts w:ascii="Century Gothic" w:hAnsi="Century Gothic" w:cs="Times New Roman"/>
          <w:b w:val="0"/>
          <w:color w:val="000000"/>
          <w:shd w:val="clear" w:color="auto" w:fill="FFFFFF"/>
        </w:rPr>
        <w:t xml:space="preserve"> qui a consacré ces </w:t>
      </w:r>
      <w:r>
        <w:rPr>
          <w:rStyle w:val="15"/>
          <w:rFonts w:ascii="Century Gothic" w:hAnsi="Century Gothic" w:cs="Times New Roman"/>
          <w:b w:val="0"/>
          <w:color w:val="000000"/>
          <w:shd w:val="clear" w:color="auto" w:fill="FFFFFF"/>
        </w:rPr>
        <w:t>efforts sur</w:t>
      </w:r>
      <w:r w:rsidRPr="00EE3247">
        <w:rPr>
          <w:rStyle w:val="15"/>
          <w:rFonts w:ascii="Century Gothic" w:hAnsi="Century Gothic" w:cs="Times New Roman"/>
          <w:b w:val="0"/>
          <w:color w:val="000000"/>
          <w:shd w:val="clear" w:color="auto" w:fill="FFFFFF"/>
        </w:rPr>
        <w:t xml:space="preserve"> </w:t>
      </w:r>
      <w:r w:rsidRPr="00EE3247">
        <w:rPr>
          <w:rStyle w:val="15"/>
          <w:rFonts w:ascii="Century Gothic" w:hAnsi="Century Gothic" w:cs="Times New Roman"/>
          <w:color w:val="000000"/>
          <w:shd w:val="clear" w:color="auto" w:fill="FFFFFF"/>
        </w:rPr>
        <w:t>: « Conception et réalisation d’un capteur passif biomédical implantable et d’un lecteur assurant l’activation et la communication sans fil »</w:t>
      </w:r>
      <w:sdt>
        <w:sdtPr>
          <w:rPr>
            <w:rStyle w:val="15"/>
            <w:rFonts w:ascii="Century Gothic" w:hAnsi="Century Gothic" w:cs="Times New Roman"/>
            <w:color w:val="000000"/>
            <w:shd w:val="clear" w:color="auto" w:fill="FFFFFF"/>
          </w:rPr>
          <w:id w:val="-317961467"/>
          <w:citation/>
        </w:sdt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CITATION MOU07 \l 1036 </w:instrText>
          </w:r>
          <w:r>
            <w:rPr>
              <w:rStyle w:val="15"/>
              <w:rFonts w:ascii="Century Gothic" w:hAnsi="Century Gothic" w:cs="Times New Roman"/>
              <w:color w:val="000000"/>
              <w:shd w:val="clear" w:color="auto" w:fill="FFFFFF"/>
            </w:rPr>
            <w:fldChar w:fldCharType="separate"/>
          </w:r>
          <w:r>
            <w:rPr>
              <w:rStyle w:val="15"/>
              <w:rFonts w:ascii="Century Gothic" w:hAnsi="Century Gothic" w:cs="Times New Roman"/>
              <w:b w:val="0"/>
              <w:noProof/>
              <w:color w:val="000000"/>
              <w:shd w:val="clear" w:color="auto" w:fill="FFFFFF"/>
            </w:rPr>
            <w:t xml:space="preserve"> </w:t>
          </w:r>
          <w:r w:rsidRPr="00421D21">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EE3247">
        <w:rPr>
          <w:rStyle w:val="15"/>
          <w:rFonts w:ascii="Century Gothic" w:hAnsi="Century Gothic" w:cs="Times New Roman"/>
          <w:color w:val="000000"/>
          <w:shd w:val="clear" w:color="auto" w:fill="FFFFFF"/>
        </w:rPr>
        <w:t>.</w:t>
      </w:r>
      <w:r w:rsidRPr="00EE3247">
        <w:rPr>
          <w:rStyle w:val="15"/>
          <w:rFonts w:ascii="Century Gothic" w:hAnsi="Century Gothic" w:cs="Times New Roman"/>
          <w:b w:val="0"/>
          <w:color w:val="000000"/>
          <w:shd w:val="clear" w:color="auto" w:fill="FFFFFF"/>
        </w:rPr>
        <w:t xml:space="preserve"> L’objectif de son projet consistait à concevoir un système biomédical inspiré par la RFID</w:t>
      </w:r>
      <w:r>
        <w:rPr>
          <w:rStyle w:val="Appelnotedebasdep"/>
          <w:rFonts w:cs="Times New Roman"/>
          <w:bCs/>
          <w:color w:val="000000"/>
          <w:shd w:val="clear" w:color="auto" w:fill="FFFFFF"/>
        </w:rPr>
        <w:footnoteReference w:id="10"/>
      </w:r>
      <w:r w:rsidRPr="00EE3247">
        <w:rPr>
          <w:rStyle w:val="15"/>
          <w:rFonts w:ascii="Century Gothic" w:hAnsi="Century Gothic" w:cs="Times New Roman"/>
          <w:b w:val="0"/>
          <w:color w:val="000000"/>
          <w:shd w:val="clear" w:color="auto" w:fill="FFFFFF"/>
        </w:rPr>
        <w:t>, donc composé d’un lecteur actif et d’une plateforme passive sous-cutanée capable de mesurer un certain paramètre corporel, en l’occurrence la température interne. Puis, son système devait être apte à transférer les résultats sans fil à un appareil permettant l’analyse et l’affichage des données récoltées. L’implant serait injecté au niveau du poignet et le lecteur prendrait la forme d’un bracelet externe. Le premier objectif est donc l’alimentation par champ électromagnétique de l’implant passif.</w:t>
      </w:r>
    </w:p>
    <w:p w:rsidR="00236725" w:rsidRPr="00F1136A" w:rsidRDefault="00236725" w:rsidP="00236725">
      <w:r w:rsidRPr="00F1136A">
        <w:rPr>
          <w:rStyle w:val="15"/>
          <w:rFonts w:ascii="Century Gothic" w:hAnsi="Century Gothic" w:cs="Times New Roman"/>
          <w:b w:val="0"/>
          <w:color w:val="000000"/>
          <w:shd w:val="clear" w:color="auto" w:fill="FFFFFF"/>
        </w:rPr>
        <w:t>Cette étape était nécessaire afin que le capteur puisse éventuellement transiger de l’information biomédicale sans fil avec un lecteur externe. L’alimentation d’un dispositif passif par induction électromagnétique soulève cependant plusieurs contraintes. D’abord, la géométrie et l’allure physique du lecteur RFID était des facteurs importants à considérer, puis une étude des implications en matière de puissance et l’énergie minimale pour l’activation d’un tag est aussi nécessaire.</w:t>
      </w:r>
    </w:p>
    <w:p w:rsidR="00236725" w:rsidRPr="00F1136A" w:rsidRDefault="00236725" w:rsidP="00236725">
      <w:r w:rsidRPr="00F1136A">
        <w:rPr>
          <w:rStyle w:val="15"/>
          <w:rFonts w:ascii="Century Gothic" w:hAnsi="Century Gothic" w:cs="Times New Roman"/>
          <w:b w:val="0"/>
          <w:color w:val="000000"/>
          <w:shd w:val="clear" w:color="auto" w:fill="FFFFFF"/>
        </w:rPr>
        <w:t>Enfin, le principe de Faraday, le couplage électromagnétique et l’induction mutuelle étaient des aspects clés de l’accomplissement de cet objectif. Son second objectif était la conception d’une plateforme implantable d’acquisition de données capable de communiquer des mesures corporelles avec le bracelet externe. Le paramètre mesuré dans le cadre de son projet était la température interne du corps humain. À sa dernière vison le chercheur voulais concevoir une interface sans fil entre le bracelet et l’appareil mobile tel qu’un téléphone intelligent, afin de recueillir, d’afficher et d’analyser les données acquises. Le but est de mettre au point une application mobile intuitive permettant de relayer l’information biomédicale.</w:t>
      </w:r>
    </w:p>
    <w:p w:rsidR="00236725" w:rsidRPr="00F1136A" w:rsidRDefault="00236725" w:rsidP="00236725">
      <w:r w:rsidRPr="00F1136A">
        <w:rPr>
          <w:rStyle w:val="15"/>
          <w:rFonts w:ascii="Century Gothic" w:hAnsi="Century Gothic" w:cs="Times New Roman"/>
          <w:b w:val="0"/>
          <w:color w:val="000000"/>
          <w:shd w:val="clear" w:color="auto" w:fill="FFFFFF"/>
        </w:rPr>
        <w:t>À son terme, le chercheur à recommander au futur chercheur de terminer la miniaturisation de l’implant et de développer une gamme de capteurs pouvant s’y intégrer de manière à récolter des données biomédicales auparavant inaccessibles. Pour ce faire, la mise en œuvre de technologies telles que les micro-électro-mécanisa (MEMS) ou le micro fluidique débloquerait indéniablement la possibilité de récolter plus facilement les données nécessaires à établir un diagnostic d’état de santé de base.</w:t>
      </w:r>
    </w:p>
    <w:p w:rsidR="00236725" w:rsidRPr="00F1136A" w:rsidRDefault="00236725" w:rsidP="0033288C">
      <w:pPr>
        <w:pStyle w:val="Paragraphedeliste"/>
        <w:numPr>
          <w:ilvl w:val="0"/>
          <w:numId w:val="14"/>
        </w:numPr>
      </w:pPr>
      <w:r w:rsidRPr="006019C6">
        <w:rPr>
          <w:rStyle w:val="15"/>
          <w:rFonts w:ascii="Century Gothic" w:hAnsi="Century Gothic" w:cs="Times New Roman"/>
          <w:color w:val="000000"/>
          <w:shd w:val="clear" w:color="auto" w:fill="FFFFFF"/>
        </w:rPr>
        <w:t>BOUAMRANE SOUAD FATIMA ZOHRA</w:t>
      </w:r>
      <w:r>
        <w:rPr>
          <w:rStyle w:val="15"/>
          <w:rFonts w:ascii="Century Gothic" w:hAnsi="Century Gothic" w:cs="Times New Roman"/>
          <w:b w:val="0"/>
          <w:color w:val="000000"/>
          <w:shd w:val="clear" w:color="auto" w:fill="FFFFFF"/>
        </w:rPr>
        <w:t xml:space="preserve"> jugea mieux de parler </w:t>
      </w:r>
      <w:r w:rsidRPr="006019C6">
        <w:rPr>
          <w:rStyle w:val="15"/>
          <w:rFonts w:ascii="Century Gothic" w:hAnsi="Century Gothic" w:cs="Times New Roman"/>
          <w:color w:val="000000"/>
          <w:shd w:val="clear" w:color="auto" w:fill="FFFFFF"/>
        </w:rPr>
        <w:t>du « Système d’Information Hospitalier : Admission et Planification des blocs opératoires »</w:t>
      </w:r>
      <w:sdt>
        <w:sdtPr>
          <w:rPr>
            <w:rStyle w:val="15"/>
            <w:rFonts w:ascii="Century Gothic" w:hAnsi="Century Gothic" w:cs="Times New Roman"/>
            <w:color w:val="000000"/>
            <w:shd w:val="clear" w:color="auto" w:fill="FFFFFF"/>
          </w:rPr>
          <w:id w:val="30536800"/>
          <w:citation/>
        </w:sdt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color w:val="000000"/>
              <w:shd w:val="clear" w:color="auto" w:fill="FFFFFF"/>
            </w:rPr>
            <w:fldChar w:fldCharType="separate"/>
          </w:r>
          <w:r>
            <w:rPr>
              <w:rStyle w:val="15"/>
              <w:rFonts w:ascii="Century Gothic" w:hAnsi="Century Gothic" w:cs="Times New Roman"/>
              <w:b w:val="0"/>
              <w:noProof/>
              <w:color w:val="000000"/>
              <w:shd w:val="clear" w:color="auto" w:fill="FFFFFF"/>
            </w:rPr>
            <w:t xml:space="preserve"> </w:t>
          </w:r>
          <w:r w:rsidRPr="00421D21">
            <w:rPr>
              <w:rFonts w:cs="Times New Roman"/>
              <w:noProof/>
              <w:color w:val="000000"/>
              <w:shd w:val="clear" w:color="auto" w:fill="FFFFFF"/>
            </w:rPr>
            <w:t>(Zorha, 2019)</w:t>
          </w:r>
          <w:r>
            <w:rPr>
              <w:rStyle w:val="15"/>
              <w:rFonts w:ascii="Century Gothic" w:hAnsi="Century Gothic" w:cs="Times New Roman"/>
              <w:color w:val="000000"/>
              <w:shd w:val="clear" w:color="auto" w:fill="FFFFFF"/>
            </w:rPr>
            <w:fldChar w:fldCharType="end"/>
          </w:r>
        </w:sdtContent>
      </w:sdt>
      <w:r w:rsidRPr="006019C6">
        <w:rPr>
          <w:rStyle w:val="15"/>
          <w:rFonts w:ascii="Century Gothic" w:hAnsi="Century Gothic" w:cs="Times New Roman"/>
          <w:b w:val="0"/>
          <w:color w:val="000000"/>
          <w:shd w:val="clear" w:color="auto" w:fill="FFFFFF"/>
        </w:rPr>
        <w:t xml:space="preserve"> dans sa recherche il précise que la planification doit permettre aussi bien une optimisation de l’utilisation des ressources, que la satisfaction d’une demande de soins de plus en plus exigeante. Il s’agit donc d’apporter aux systèmes de soins des gains significatifs en termes d’efficacité et de productivité tout en assurant qualité des soins et satisfaction des patients. Il démontre que le problème essentiel de toute planification des admissions réside dans les aspects aléatoires liés au milieu hospitalier avec occurrences de situations complètement imprévisibles. Disponibilité de toutes les ressources critiques intervenant dans ce processus.</w:t>
      </w:r>
    </w:p>
    <w:p w:rsidR="00236725" w:rsidRPr="00F1136A" w:rsidRDefault="00236725" w:rsidP="00236725">
      <w:r w:rsidRPr="00F1136A">
        <w:rPr>
          <w:rStyle w:val="15"/>
          <w:rFonts w:ascii="Century Gothic" w:hAnsi="Century Gothic" w:cs="Times New Roman"/>
          <w:b w:val="0"/>
          <w:color w:val="000000"/>
          <w:shd w:val="clear" w:color="auto" w:fill="FFFFFF"/>
        </w:rPr>
        <w:lastRenderedPageBreak/>
        <w:t>L’objectif principal de son mémoire reposait sur la planification des admissions dans un système hospitalier et de répondre autant que possible à la demande de soins étant donnée la capacité finie des ressources tant humaines que matérielles.</w:t>
      </w:r>
    </w:p>
    <w:p w:rsidR="00236725" w:rsidRDefault="00236725" w:rsidP="00236725">
      <w:pPr>
        <w:rPr>
          <w:rStyle w:val="15"/>
          <w:rFonts w:ascii="Century Gothic" w:hAnsi="Century Gothic" w:cs="Times New Roman"/>
          <w:b w:val="0"/>
          <w:color w:val="000000"/>
          <w:shd w:val="clear" w:color="auto" w:fill="FFFFFF"/>
        </w:rPr>
      </w:pPr>
      <w:r w:rsidRPr="00F1136A">
        <w:rPr>
          <w:rStyle w:val="15"/>
          <w:rFonts w:ascii="Century Gothic" w:hAnsi="Century Gothic" w:cs="Times New Roman"/>
          <w:b w:val="0"/>
          <w:color w:val="000000"/>
          <w:shd w:val="clear" w:color="auto" w:fill="FFFFFF"/>
        </w:rPr>
        <w:t>L’approche proposée dans son travail était est illustrée par la planification des admissions dans les cas de processus de soins passant par un service de chirurgie. En effet, ce type de processus représente une bonne partie des cas d’hospitalisation. Le coût que représentent le bloc opératoire et les attentes importantes qu’il génère justifie le choix de l’étude pour le chercheur. À cet effet, il présentait une méthode pour aider au suivi des admissions et à la construction d’un planning opératoire, et en comparant son application dans le cadre de différentes politiques de programmation opératoire. Les blocs opératoires représentent un univers composite dans lequel s’exprime une multitude de professions et de cultures différentes dont la finalité devrait être identique : les soins aux patients. La planification, l’ordonnancement et l’optimisation du fonctionnement des blocs opératoires est un problème vaste, complexe (caractère aléatoire du problème) et se trouve au conflit de plusieurs disciplines et techniques ayant comme objectif l’obtention d’un programme opératoire réalisable et efficace. De multiples contraintes telles que : L’emploi du temps des chirurgiens, leurs compétences spécifiques, le matériel médical spécialisé, la disponibilité des lits d’hospitalisation et les lits post opératoires, doivent être pris en compte dans les méthodologies de résolutions des gestionnaires pour assurer les meilleurs compromis entre une offre de soins compatible aux besoins des patients, et afin de lui garantir une prise en charge optimale.</w:t>
      </w:r>
    </w:p>
    <w:p w:rsidR="00236725" w:rsidRPr="00DF5264" w:rsidRDefault="00236725" w:rsidP="00236725">
      <w:pPr>
        <w:pStyle w:val="Titre2"/>
        <w:rPr>
          <w:rStyle w:val="15"/>
          <w:rFonts w:ascii="Century Gothic" w:hAnsi="Century Gothic" w:cstheme="minorBidi"/>
          <w:b/>
          <w:bCs w:val="0"/>
        </w:rPr>
      </w:pPr>
      <w:bookmarkStart w:id="31" w:name="_Toc130806466"/>
      <w:r w:rsidRPr="00DF5264">
        <w:rPr>
          <w:rStyle w:val="15"/>
          <w:rFonts w:ascii="Century Gothic" w:hAnsi="Century Gothic" w:cstheme="minorBidi"/>
          <w:b/>
          <w:bCs w:val="0"/>
        </w:rPr>
        <w:t>III.3. Section Deuxième : Ligne de démarcation</w:t>
      </w:r>
      <w:bookmarkEnd w:id="31"/>
      <w:r w:rsidRPr="00DF5264">
        <w:rPr>
          <w:rStyle w:val="15"/>
          <w:rFonts w:ascii="Century Gothic" w:hAnsi="Century Gothic" w:cstheme="minorBidi"/>
          <w:b/>
          <w:bCs w:val="0"/>
        </w:rPr>
        <w:t xml:space="preserve">  </w:t>
      </w:r>
    </w:p>
    <w:p w:rsidR="00236725" w:rsidRPr="00AA7171" w:rsidRDefault="00236725" w:rsidP="00236725">
      <w:pPr>
        <w:ind w:firstLine="708"/>
      </w:pPr>
      <w:r w:rsidRPr="00AA7171">
        <w:rPr>
          <w:rStyle w:val="15"/>
          <w:rFonts w:ascii="Century Gothic" w:hAnsi="Century Gothic" w:cs="Times New Roman"/>
          <w:b w:val="0"/>
          <w:color w:val="000000"/>
          <w:shd w:val="clear" w:color="auto" w:fill="FFFFFF"/>
        </w:rPr>
        <w:t>En effet, nous ne sommes pas le premier à mener des recherches dans le domaine de l’intelligence artificielle ni même sur le système de contrôle et de surveillance des</w:t>
      </w:r>
      <w:r>
        <w:rPr>
          <w:rStyle w:val="15"/>
          <w:rFonts w:ascii="Century Gothic" w:hAnsi="Century Gothic" w:cs="Times New Roman"/>
          <w:b w:val="0"/>
          <w:color w:val="000000"/>
          <w:shd w:val="clear" w:color="auto" w:fill="FFFFFF"/>
        </w:rPr>
        <w:t xml:space="preserve"> données des patients</w:t>
      </w:r>
      <w:r w:rsidRPr="00AA7171">
        <w:rPr>
          <w:rStyle w:val="15"/>
          <w:rFonts w:ascii="Century Gothic" w:hAnsi="Century Gothic" w:cs="Times New Roman"/>
          <w:b w:val="0"/>
          <w:color w:val="000000"/>
          <w:shd w:val="clear" w:color="auto" w:fill="FFFFFF"/>
        </w:rPr>
        <w:t>. Ce thème est orienté dans différents domaines d’application. Dans la plupart des ouvrages publiés, l’étude est orientée vers le contrôle et la surveillance des certains phénomènes liés aux biens et aux personnes comme la prévention des intrusions, des tentatives de vol, des incendies, protection des maisons de personnes vivant avec handicap, des attaques, la destruction de patrimoine international, etc. Néanmoins certains de ces études se sont également focalisés sur la surveillance et le contrôle l’évolution de l’état de santé, ces études portent principalement sur le contrôle et le suivi de l’état de santé des personnes âgées à domicile ou en maison de retraite ou encore sur le perfectionnement de méthode de prise en charge de malade.</w:t>
      </w:r>
    </w:p>
    <w:p w:rsidR="00236725" w:rsidRPr="00AA7171" w:rsidRDefault="00236725" w:rsidP="00236725">
      <w:r w:rsidRPr="00AA7171">
        <w:rPr>
          <w:rStyle w:val="15"/>
          <w:rFonts w:ascii="Century Gothic" w:hAnsi="Century Gothic" w:cs="Times New Roman"/>
          <w:b w:val="0"/>
          <w:color w:val="000000"/>
          <w:shd w:val="clear" w:color="auto" w:fill="FFFFFF"/>
        </w:rPr>
        <w:t>Pour montrer l’originalité de notre travail de recherche nous devons trouve une ligne de démarcation pour chaque travail cité dans la première section de ce présent chapitre. Sur ce nous citerons de nouveau respectivement les auteurs, une synthèse de sa philosophie de travail et en suite nous préciserons ce dont</w:t>
      </w:r>
      <w:r>
        <w:rPr>
          <w:rStyle w:val="15"/>
          <w:rFonts w:ascii="Century Gothic" w:hAnsi="Century Gothic" w:cs="Times New Roman"/>
          <w:b w:val="0"/>
          <w:color w:val="000000"/>
          <w:shd w:val="clear" w:color="auto" w:fill="FFFFFF"/>
        </w:rPr>
        <w:t xml:space="preserve"> il est question pour notre cas.</w:t>
      </w:r>
    </w:p>
    <w:p w:rsidR="00236725" w:rsidRPr="00AA7171" w:rsidRDefault="00236725" w:rsidP="00236725">
      <w:r w:rsidRPr="00AA7171">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ab/>
        <w:t xml:space="preserve">Pour </w:t>
      </w:r>
      <w:r w:rsidRPr="00965966">
        <w:rPr>
          <w:rStyle w:val="15"/>
          <w:rFonts w:ascii="Century Gothic" w:hAnsi="Century Gothic" w:cs="Times New Roman"/>
          <w:color w:val="000000"/>
          <w:shd w:val="clear" w:color="auto" w:fill="FFFFFF"/>
        </w:rPr>
        <w:t>KAHUSI JOSEPH Jamal</w:t>
      </w:r>
      <w:r>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804503306"/>
          <w:citation/>
        </w:sdt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KAH15 \l 1036 </w:instrText>
          </w:r>
          <w:r>
            <w:rPr>
              <w:rStyle w:val="15"/>
              <w:rFonts w:ascii="Century Gothic" w:hAnsi="Century Gothic" w:cs="Times New Roman"/>
              <w:b w:val="0"/>
              <w:color w:val="000000"/>
              <w:shd w:val="clear" w:color="auto" w:fill="FFFFFF"/>
            </w:rPr>
            <w:fldChar w:fldCharType="separate"/>
          </w:r>
          <w:r w:rsidRPr="00421D21">
            <w:rPr>
              <w:rFonts w:cs="Times New Roman"/>
              <w:noProof/>
              <w:color w:val="000000"/>
              <w:shd w:val="clear" w:color="auto" w:fill="FFFFFF"/>
            </w:rPr>
            <w:t>(Jamal, 2015)</w:t>
          </w:r>
          <w:r>
            <w:rPr>
              <w:rStyle w:val="15"/>
              <w:rFonts w:ascii="Century Gothic" w:hAnsi="Century Gothic" w:cs="Times New Roman"/>
              <w:b w:val="0"/>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ayant parlé d’une mise en place d’un système de télésurveillance de l’état vital du patient lorsque ce dernier est dans la chambre d’hôpital. Il a associé à son système de capteurs électronique pour la récupération de données. Ayant couvert un grand secteur vus les nombreuses solutions que son projet à apporter.  Dans cette brillante recherche, effectuer minutieusement le chercheur a omis </w:t>
      </w:r>
      <w:r w:rsidRPr="008A62B5">
        <w:rPr>
          <w:rStyle w:val="15"/>
          <w:rFonts w:ascii="Century Gothic" w:hAnsi="Century Gothic" w:cs="Times New Roman"/>
          <w:color w:val="000000"/>
          <w:shd w:val="clear" w:color="auto" w:fill="FFFFFF"/>
        </w:rPr>
        <w:t>de prendre en compte l’état du patient une fois dans son milieu habituel et la gestion des données des patients n’a pas intégré un aspect prospectif de son insertion dans la recherche clinique</w:t>
      </w:r>
      <w:r w:rsidRPr="00AA7171">
        <w:rPr>
          <w:rStyle w:val="15"/>
          <w:rFonts w:ascii="Century Gothic" w:hAnsi="Century Gothic" w:cs="Times New Roman"/>
          <w:b w:val="0"/>
          <w:color w:val="000000"/>
          <w:shd w:val="clear" w:color="auto" w:fill="FFFFFF"/>
        </w:rPr>
        <w:t>.</w:t>
      </w:r>
    </w:p>
    <w:p w:rsidR="00236725" w:rsidRPr="00AA7171" w:rsidRDefault="00236725" w:rsidP="00236725">
      <w:r w:rsidRPr="00AA7171">
        <w:rPr>
          <w:rStyle w:val="15"/>
          <w:rFonts w:ascii="Century Gothic" w:hAnsi="Century Gothic" w:cs="Times New Roman"/>
          <w:b w:val="0"/>
          <w:color w:val="000000"/>
          <w:shd w:val="clear" w:color="auto" w:fill="FFFFFF"/>
        </w:rPr>
        <w:lastRenderedPageBreak/>
        <w:t>En 2009</w:t>
      </w:r>
      <w:r w:rsidRPr="00323A12">
        <w:rPr>
          <w:rStyle w:val="15"/>
          <w:rFonts w:ascii="Century Gothic" w:hAnsi="Century Gothic" w:cs="Times New Roman"/>
          <w:color w:val="000000"/>
          <w:shd w:val="clear" w:color="auto" w:fill="FFFFFF"/>
        </w:rPr>
        <w:t>, RONALD NACUA</w:t>
      </w:r>
      <w:sdt>
        <w:sdtPr>
          <w:rPr>
            <w:rStyle w:val="15"/>
            <w:rFonts w:ascii="Century Gothic" w:hAnsi="Century Gothic" w:cs="Times New Roman"/>
            <w:color w:val="000000"/>
            <w:shd w:val="clear" w:color="auto" w:fill="FFFFFF"/>
          </w:rPr>
          <w:id w:val="592675142"/>
          <w:citation/>
        </w:sdt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RON09 \l 1036 </w:instrText>
          </w:r>
          <w:r>
            <w:rPr>
              <w:rStyle w:val="15"/>
              <w:rFonts w:ascii="Century Gothic" w:hAnsi="Century Gothic" w:cs="Times New Roman"/>
              <w:color w:val="000000"/>
              <w:shd w:val="clear" w:color="auto" w:fill="FFFFFF"/>
            </w:rPr>
            <w:fldChar w:fldCharType="separate"/>
          </w:r>
          <w:r>
            <w:rPr>
              <w:rStyle w:val="15"/>
              <w:rFonts w:ascii="Century Gothic" w:hAnsi="Century Gothic" w:cs="Times New Roman"/>
              <w:b w:val="0"/>
              <w:noProof/>
              <w:color w:val="000000"/>
              <w:shd w:val="clear" w:color="auto" w:fill="FFFFFF"/>
            </w:rPr>
            <w:t xml:space="preserve"> </w:t>
          </w:r>
          <w:r w:rsidRPr="00421D21">
            <w:rPr>
              <w:rFonts w:cs="Times New Roman"/>
              <w:noProof/>
              <w:color w:val="000000"/>
              <w:shd w:val="clear" w:color="auto" w:fill="FFFFFF"/>
            </w:rPr>
            <w:t>(NACUA, 2009)</w:t>
          </w:r>
          <w:r>
            <w:rPr>
              <w:rStyle w:val="15"/>
              <w:rFonts w:ascii="Century Gothic" w:hAnsi="Century Gothic" w:cs="Times New Roman"/>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traiteras</w:t>
      </w:r>
      <w:r w:rsidRPr="00AA7171">
        <w:rPr>
          <w:rStyle w:val="15"/>
          <w:rFonts w:ascii="Century Gothic" w:hAnsi="Century Gothic" w:cs="Times New Roman"/>
          <w:b w:val="0"/>
          <w:color w:val="000000"/>
          <w:shd w:val="clear" w:color="auto" w:fill="FFFFFF"/>
        </w:rPr>
        <w:t xml:space="preserve"> sur la Conception et le développement d’un système ambulatoire pour la mesure de l’activité du Système Nerveux Autonome pour la surveillance de personnes âgées. C’est dans cette perspective qu’Il a pris pour population d’étude les personnes âgées de plus de 55 ans. Il nous a montré que le nombre d’infrastructures dédiées pour la surveillance des personnes âgées ne sera donc pas suffisant et une de solutions qui permettra de soulager ces institutions est celle de surveiller ces personnes dans leur maison de retraite. Cependant, pour assurer un suivi plus approfondi de l’état de la personne (suivi de l’activité et de l’état de santé) il est indispensable de réaliser ce suivi avec des dispositifs portables sur la personne. Les travaux de cette thèse consistent au développement d’un dispositif portable pour le suivi de l’activité du système nerveux autonome de façon ambulatoire. La notion de l’intelligence artificielle fut évoquée dans cette thèse pour le développement d’un réseau de neurones pour l’interprétation et la prédiction de temps de chute ou de rechute de vieillard</w:t>
      </w:r>
      <w:r w:rsidRPr="00B01244">
        <w:rPr>
          <w:rStyle w:val="15"/>
          <w:rFonts w:ascii="Century Gothic" w:hAnsi="Century Gothic" w:cs="Times New Roman"/>
          <w:color w:val="000000"/>
          <w:shd w:val="clear" w:color="auto" w:fill="FFFFFF"/>
        </w:rPr>
        <w:t>.  La prise en compte des données des personnes dont l’âge est inférieur à 55 ans dans son algorithme serait un atout majeur dans cette thèse car la perte de l’autonomie est devenue aujourd'hui une affaire de tout le monde</w:t>
      </w:r>
      <w:r w:rsidRPr="00AA7171">
        <w:rPr>
          <w:rStyle w:val="15"/>
          <w:rFonts w:ascii="Century Gothic" w:hAnsi="Century Gothic" w:cs="Times New Roman"/>
          <w:b w:val="0"/>
          <w:color w:val="000000"/>
          <w:shd w:val="clear" w:color="auto" w:fill="FFFFFF"/>
        </w:rPr>
        <w:t>.</w:t>
      </w:r>
    </w:p>
    <w:p w:rsidR="00236725" w:rsidRPr="00AA7171" w:rsidRDefault="00236725" w:rsidP="00236725">
      <w:r w:rsidRPr="00AA7171">
        <w:rPr>
          <w:rStyle w:val="15"/>
          <w:rFonts w:ascii="Century Gothic" w:hAnsi="Century Gothic" w:cs="Times New Roman"/>
          <w:b w:val="0"/>
          <w:color w:val="000000"/>
          <w:shd w:val="clear" w:color="auto" w:fill="FFFFFF"/>
        </w:rPr>
        <w:tab/>
        <w:t xml:space="preserve">L’Algérien </w:t>
      </w:r>
      <w:r w:rsidRPr="00BC6C66">
        <w:rPr>
          <w:rStyle w:val="15"/>
          <w:rFonts w:ascii="Century Gothic" w:hAnsi="Century Gothic" w:cs="Times New Roman"/>
          <w:color w:val="000000"/>
          <w:shd w:val="clear" w:color="auto" w:fill="FFFFFF"/>
        </w:rPr>
        <w:t xml:space="preserve">MOURAD AHMED </w:t>
      </w:r>
      <w:proofErr w:type="spellStart"/>
      <w:r w:rsidRPr="00BC6C66">
        <w:rPr>
          <w:rStyle w:val="15"/>
          <w:rFonts w:ascii="Century Gothic" w:hAnsi="Century Gothic" w:cs="Times New Roman"/>
          <w:color w:val="000000"/>
          <w:shd w:val="clear" w:color="auto" w:fill="FFFFFF"/>
        </w:rPr>
        <w:t>Dendane</w:t>
      </w:r>
      <w:proofErr w:type="spellEnd"/>
      <w:sdt>
        <w:sdtPr>
          <w:rPr>
            <w:rStyle w:val="15"/>
            <w:rFonts w:ascii="Century Gothic" w:hAnsi="Century Gothic" w:cs="Times New Roman"/>
            <w:color w:val="000000"/>
            <w:shd w:val="clear" w:color="auto" w:fill="FFFFFF"/>
          </w:rPr>
          <w:id w:val="-360980243"/>
          <w:citation/>
        </w:sdtPr>
        <w:sdtContent>
          <w:r>
            <w:rPr>
              <w:rStyle w:val="15"/>
              <w:rFonts w:ascii="Century Gothic" w:hAnsi="Century Gothic" w:cs="Times New Roman"/>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MOU07 \l 1036 </w:instrText>
          </w:r>
          <w:r>
            <w:rPr>
              <w:rStyle w:val="15"/>
              <w:rFonts w:ascii="Century Gothic" w:hAnsi="Century Gothic" w:cs="Times New Roman"/>
              <w:color w:val="000000"/>
              <w:shd w:val="clear" w:color="auto" w:fill="FFFFFF"/>
            </w:rPr>
            <w:fldChar w:fldCharType="separate"/>
          </w:r>
          <w:r>
            <w:rPr>
              <w:rStyle w:val="15"/>
              <w:rFonts w:ascii="Century Gothic" w:hAnsi="Century Gothic" w:cs="Times New Roman"/>
              <w:b w:val="0"/>
              <w:noProof/>
              <w:color w:val="000000"/>
              <w:shd w:val="clear" w:color="auto" w:fill="FFFFFF"/>
            </w:rPr>
            <w:t xml:space="preserve"> </w:t>
          </w:r>
          <w:r w:rsidRPr="00421D21">
            <w:rPr>
              <w:rFonts w:cs="Times New Roman"/>
              <w:noProof/>
              <w:color w:val="000000"/>
              <w:shd w:val="clear" w:color="auto" w:fill="FFFFFF"/>
            </w:rPr>
            <w:t>(Dendane, 2017)</w:t>
          </w:r>
          <w:r>
            <w:rPr>
              <w:rStyle w:val="15"/>
              <w:rFonts w:ascii="Century Gothic" w:hAnsi="Century Gothic" w:cs="Times New Roman"/>
              <w:color w:val="000000"/>
              <w:shd w:val="clear" w:color="auto" w:fill="FFFFFF"/>
            </w:rPr>
            <w:fldChar w:fldCharType="end"/>
          </w:r>
        </w:sdtContent>
      </w:sdt>
      <w:r w:rsidRPr="00AA7171">
        <w:rPr>
          <w:rStyle w:val="15"/>
          <w:rFonts w:ascii="Century Gothic" w:hAnsi="Century Gothic" w:cs="Times New Roman"/>
          <w:b w:val="0"/>
          <w:color w:val="000000"/>
          <w:shd w:val="clear" w:color="auto" w:fill="FFFFFF"/>
        </w:rPr>
        <w:t xml:space="preserve"> qui a consacré ces efforts sur la Conception et la réalisation d’un capteur passif biomédical qu’on peut implanter et d’un lecteur assurant l’activation et la communication sans fil nous a démontré qu’en traitant sur la mise en application de principes d’ingénierie pour établir un pont entre la médecine et la biologie il a montré comment on peut accroitre les possibilités dans le domaine de la santé. La prém</w:t>
      </w:r>
      <w:r>
        <w:rPr>
          <w:rStyle w:val="15"/>
          <w:rFonts w:ascii="Century Gothic" w:hAnsi="Century Gothic" w:cs="Times New Roman"/>
          <w:b w:val="0"/>
          <w:color w:val="000000"/>
          <w:shd w:val="clear" w:color="auto" w:fill="FFFFFF"/>
        </w:rPr>
        <w:t>isse de son mémoire est qu’il a</w:t>
      </w:r>
      <w:r w:rsidRPr="00AA7171">
        <w:rPr>
          <w:rStyle w:val="15"/>
          <w:rFonts w:ascii="Century Gothic" w:hAnsi="Century Gothic" w:cs="Times New Roman"/>
          <w:b w:val="0"/>
          <w:color w:val="000000"/>
          <w:shd w:val="clear" w:color="auto" w:fill="FFFFFF"/>
        </w:rPr>
        <w:t xml:space="preserve"> prouvé la possible d’adapter la technologie d’identification par radiofréquence (RFID) pour activer et pour communiquer avec une plateforme implantable servant d’interface à une large variété de capteurs miniaturisés. Il a aussi souligné que l’implantation d’un capteur sous-cutané a pour avantage de fournir une variété de données autrement hors d’atteinte en empruntant une approche non-invasive. Avec trois objectifs cette recherche </w:t>
      </w:r>
      <w:r w:rsidRPr="00E93280">
        <w:rPr>
          <w:rStyle w:val="15"/>
          <w:rFonts w:ascii="Century Gothic" w:hAnsi="Century Gothic" w:cs="Times New Roman"/>
          <w:color w:val="000000"/>
          <w:shd w:val="clear" w:color="auto" w:fill="FFFFFF"/>
        </w:rPr>
        <w:t>montre un manque considérable dans la gestion des dossiers et diffèrent document lier de près ou de loin au patient</w:t>
      </w:r>
      <w:r>
        <w:rPr>
          <w:rStyle w:val="15"/>
          <w:rFonts w:ascii="Century Gothic" w:hAnsi="Century Gothic" w:cs="Times New Roman"/>
          <w:b w:val="0"/>
          <w:color w:val="000000"/>
          <w:shd w:val="clear" w:color="auto" w:fill="FFFFFF"/>
        </w:rPr>
        <w:t>.</w:t>
      </w:r>
    </w:p>
    <w:p w:rsidR="00236725" w:rsidRPr="00AA7171" w:rsidRDefault="00236725" w:rsidP="00236725">
      <w:r w:rsidRPr="00AA7171">
        <w:rPr>
          <w:rStyle w:val="15"/>
          <w:rFonts w:ascii="Century Gothic" w:hAnsi="Century Gothic" w:cs="Times New Roman"/>
          <w:b w:val="0"/>
          <w:color w:val="000000"/>
          <w:shd w:val="clear" w:color="auto" w:fill="FFFFFF"/>
        </w:rPr>
        <w:tab/>
      </w:r>
      <w:r w:rsidRPr="002941B9">
        <w:rPr>
          <w:rStyle w:val="15"/>
          <w:rFonts w:ascii="Century Gothic" w:hAnsi="Century Gothic" w:cs="Times New Roman"/>
          <w:color w:val="000000"/>
          <w:shd w:val="clear" w:color="auto" w:fill="FFFFFF"/>
        </w:rPr>
        <w:t>BOUAMRANE SOUAD FATIMA ZOHRA</w:t>
      </w:r>
      <w:r w:rsidRPr="00AA7171">
        <w:rPr>
          <w:rStyle w:val="15"/>
          <w:rFonts w:ascii="Century Gothic" w:hAnsi="Century Gothic" w:cs="Times New Roman"/>
          <w:b w:val="0"/>
          <w:color w:val="000000"/>
          <w:shd w:val="clear" w:color="auto" w:fill="FFFFFF"/>
        </w:rPr>
        <w:t xml:space="preserve"> </w:t>
      </w:r>
      <w:sdt>
        <w:sdtPr>
          <w:rPr>
            <w:rStyle w:val="15"/>
            <w:rFonts w:ascii="Century Gothic" w:hAnsi="Century Gothic" w:cs="Times New Roman"/>
            <w:b w:val="0"/>
            <w:color w:val="000000"/>
            <w:shd w:val="clear" w:color="auto" w:fill="FFFFFF"/>
          </w:rPr>
          <w:id w:val="332494143"/>
          <w:citation/>
        </w:sdtPr>
        <w:sdtContent>
          <w:r>
            <w:rPr>
              <w:rStyle w:val="15"/>
              <w:rFonts w:ascii="Century Gothic" w:hAnsi="Century Gothic" w:cs="Times New Roman"/>
              <w:b w:val="0"/>
              <w:color w:val="000000"/>
              <w:shd w:val="clear" w:color="auto" w:fill="FFFFFF"/>
            </w:rPr>
            <w:fldChar w:fldCharType="begin"/>
          </w:r>
          <w:r>
            <w:rPr>
              <w:rStyle w:val="15"/>
              <w:rFonts w:ascii="Century Gothic" w:hAnsi="Century Gothic" w:cs="Times New Roman"/>
              <w:b w:val="0"/>
              <w:color w:val="000000"/>
              <w:shd w:val="clear" w:color="auto" w:fill="FFFFFF"/>
            </w:rPr>
            <w:instrText xml:space="preserve"> CITATION BOU19 \l 1036 </w:instrText>
          </w:r>
          <w:r>
            <w:rPr>
              <w:rStyle w:val="15"/>
              <w:rFonts w:ascii="Century Gothic" w:hAnsi="Century Gothic" w:cs="Times New Roman"/>
              <w:b w:val="0"/>
              <w:color w:val="000000"/>
              <w:shd w:val="clear" w:color="auto" w:fill="FFFFFF"/>
            </w:rPr>
            <w:fldChar w:fldCharType="separate"/>
          </w:r>
          <w:r w:rsidRPr="00421D21">
            <w:rPr>
              <w:rFonts w:cs="Times New Roman"/>
              <w:noProof/>
              <w:color w:val="000000"/>
              <w:shd w:val="clear" w:color="auto" w:fill="FFFFFF"/>
            </w:rPr>
            <w:t>(Zorha, 2019)</w:t>
          </w:r>
          <w:r>
            <w:rPr>
              <w:rStyle w:val="15"/>
              <w:rFonts w:ascii="Century Gothic" w:hAnsi="Century Gothic" w:cs="Times New Roman"/>
              <w:b w:val="0"/>
              <w:color w:val="000000"/>
              <w:shd w:val="clear" w:color="auto" w:fill="FFFFFF"/>
            </w:rPr>
            <w:fldChar w:fldCharType="end"/>
          </w:r>
        </w:sdtContent>
      </w:sdt>
      <w:r>
        <w:rPr>
          <w:rStyle w:val="15"/>
          <w:rFonts w:ascii="Century Gothic" w:hAnsi="Century Gothic" w:cs="Times New Roman"/>
          <w:b w:val="0"/>
          <w:color w:val="000000"/>
          <w:shd w:val="clear" w:color="auto" w:fill="FFFFFF"/>
        </w:rPr>
        <w:t xml:space="preserve"> </w:t>
      </w:r>
      <w:r w:rsidRPr="00AA7171">
        <w:rPr>
          <w:rStyle w:val="15"/>
          <w:rFonts w:ascii="Century Gothic" w:hAnsi="Century Gothic" w:cs="Times New Roman"/>
          <w:b w:val="0"/>
          <w:color w:val="000000"/>
          <w:shd w:val="clear" w:color="auto" w:fill="FFFFFF"/>
        </w:rPr>
        <w:t>développa un Système d’Information Hospitalier qui prenait en charge les Admissions et la Planification des blocs opératoires. Pour elle implanté un SIH reposant sur la planification des admissions et répondant autant que possible à la demande de soins étant donnée la capacité finie des ressources tant humaines que matérielles était la meilleure approche pour la numérisation de tache. Cette enrichissante recherche nous ayant aidé à élargir nos connaissances sur plusieurs notions liées à la planification et à la gestion des tâches dans un système hospitalière nous y avons néanmoins descelle quelque manquement</w:t>
      </w:r>
      <w:r w:rsidRPr="00295F2C">
        <w:rPr>
          <w:rStyle w:val="15"/>
          <w:rFonts w:ascii="Century Gothic" w:hAnsi="Century Gothic" w:cs="Times New Roman"/>
          <w:color w:val="000000"/>
          <w:shd w:val="clear" w:color="auto" w:fill="FFFFFF"/>
        </w:rPr>
        <w:t>. Le fait de prendre uniquement le bloc opératoire comme milieu d’étude a largement handicapé ce travail car dans une machine toute les pièces travaillent en harmonie pour que chacun aide à la production d’un meilleur résultat. Numériser uniquement le bloc opératoire et les admissions cela sera à la base d’une perte d’équilibre considérable dans les autres blocs</w:t>
      </w:r>
      <w:r w:rsidRPr="00AA7171">
        <w:rPr>
          <w:rStyle w:val="15"/>
          <w:rFonts w:ascii="Century Gothic" w:hAnsi="Century Gothic" w:cs="Times New Roman"/>
          <w:b w:val="0"/>
          <w:color w:val="000000"/>
          <w:shd w:val="clear" w:color="auto" w:fill="FFFFFF"/>
        </w:rPr>
        <w:t xml:space="preserve">.    </w:t>
      </w:r>
    </w:p>
    <w:p w:rsidR="00236725" w:rsidRPr="00AA7171" w:rsidRDefault="00236725" w:rsidP="00236725">
      <w:r w:rsidRPr="00AA7171">
        <w:rPr>
          <w:rStyle w:val="15"/>
          <w:rFonts w:ascii="Century Gothic" w:hAnsi="Century Gothic" w:cs="Times New Roman"/>
          <w:b w:val="0"/>
          <w:color w:val="000000"/>
          <w:shd w:val="clear" w:color="auto" w:fill="FFFFFF"/>
        </w:rPr>
        <w:tab/>
        <w:t xml:space="preserve">Ayant pris l’audace de critiquer et d’apporter une vision actuelle aux travaux de nos prédécesseurs nous sommes assigne l’obligation de définir une ligne de démarcation qui pourra prouve l’originalité et la scientificité de ce présent travail. Aujourd'hui, nous avec </w:t>
      </w:r>
      <w:r>
        <w:rPr>
          <w:rStyle w:val="15"/>
          <w:rFonts w:ascii="Century Gothic" w:hAnsi="Century Gothic" w:cs="Times New Roman"/>
          <w:color w:val="000000"/>
          <w:shd w:val="clear" w:color="auto" w:fill="FFFFFF"/>
        </w:rPr>
        <w:t xml:space="preserve">AMEN (Assistante Médicale Extra Numérique) </w:t>
      </w:r>
      <w:r w:rsidRPr="00AA7171">
        <w:rPr>
          <w:rStyle w:val="15"/>
          <w:rFonts w:ascii="Century Gothic" w:hAnsi="Century Gothic" w:cs="Times New Roman"/>
          <w:b w:val="0"/>
          <w:color w:val="000000"/>
          <w:shd w:val="clear" w:color="auto" w:fill="FFFFFF"/>
        </w:rPr>
        <w:t>nous avons après la définition de notre problématique nous nous sommes assigne comme objectif et viso</w:t>
      </w:r>
      <w:r>
        <w:rPr>
          <w:rStyle w:val="15"/>
          <w:rFonts w:ascii="Century Gothic" w:hAnsi="Century Gothic" w:cs="Times New Roman"/>
          <w:b w:val="0"/>
          <w:color w:val="000000"/>
          <w:shd w:val="clear" w:color="auto" w:fill="FFFFFF"/>
        </w:rPr>
        <w:t>n de nous appuyer sur dont il</w:t>
      </w:r>
      <w:r w:rsidRPr="00AA7171">
        <w:rPr>
          <w:rStyle w:val="15"/>
          <w:rFonts w:ascii="Century Gothic" w:hAnsi="Century Gothic" w:cs="Times New Roman"/>
          <w:b w:val="0"/>
          <w:color w:val="000000"/>
          <w:shd w:val="clear" w:color="auto" w:fill="FFFFFF"/>
        </w:rPr>
        <w:t xml:space="preserve"> était que</w:t>
      </w:r>
      <w:r>
        <w:rPr>
          <w:rStyle w:val="15"/>
          <w:rFonts w:ascii="Century Gothic" w:hAnsi="Century Gothic" w:cs="Times New Roman"/>
          <w:b w:val="0"/>
          <w:color w:val="000000"/>
          <w:shd w:val="clear" w:color="auto" w:fill="FFFFFF"/>
        </w:rPr>
        <w:t>stion pour définir ce dont il</w:t>
      </w:r>
      <w:r w:rsidRPr="00AA7171">
        <w:rPr>
          <w:rStyle w:val="15"/>
          <w:rFonts w:ascii="Century Gothic" w:hAnsi="Century Gothic" w:cs="Times New Roman"/>
          <w:b w:val="0"/>
          <w:color w:val="000000"/>
          <w:shd w:val="clear" w:color="auto" w:fill="FFFFFF"/>
        </w:rPr>
        <w:t xml:space="preserve"> est question.</w:t>
      </w:r>
    </w:p>
    <w:p w:rsidR="00236725" w:rsidRPr="00AA7171" w:rsidRDefault="00236725" w:rsidP="00236725">
      <w:r w:rsidRPr="00AA7171">
        <w:lastRenderedPageBreak/>
        <w:t xml:space="preserve">L’association de capteurs portés et ambiants permet de consolider le suivi en intérieur en proposant une analyse plus fiable de la détection de danger, mais également d'étendre ce suivi à l’extérieur. Ce dispositif permet de réaliser des mesures en ambulatoire, et donc en continu au cours d’une journée, pour une analyse plus complète et précise de l’acétimétrie. Le personnel soignant dispose ainsi de données plus complètes et plus fines pour le suivi et l'aide à la prise de décisions. Le bien être recommandent </w:t>
      </w:r>
      <w:r>
        <w:t>acétimétrie</w:t>
      </w:r>
      <w:r w:rsidRPr="00AA7171">
        <w:t xml:space="preserve"> comme indicateur de base de l'état de santé mais demain des mesures physiologiques pourront s’inscrire dans la même logique de suivi ambulatoire. Notre action s’inscrit dans une dimension plus large qui touche au système de santé, au domaine de la télémédecine et de la télésurveillance qui tend à rapprocher l’hôpital et le domicile. Elle cherche à proposer un suivi médical à distance et des systèmes de détection de danger permettant aux personnes tant que distant du personnelle soignant de rester dans leur environnement de vie en toute sécurité.</w:t>
      </w:r>
    </w:p>
    <w:p w:rsidR="00236725" w:rsidRPr="00AA7171" w:rsidRDefault="00236725" w:rsidP="00236725">
      <w:r w:rsidRPr="00AA7171">
        <w:rPr>
          <w:rStyle w:val="15"/>
          <w:rFonts w:ascii="Century Gothic" w:hAnsi="Century Gothic" w:cs="Times New Roman"/>
          <w:b w:val="0"/>
          <w:color w:val="000000"/>
          <w:shd w:val="clear" w:color="auto" w:fill="FFFFFF"/>
        </w:rPr>
        <w:t>Le bon fonctionnement et une harmonieuse coordination dans l’exécution des taches dans les services journaliers des hôpitaux restent encore un défi majeur. Pour bien préciser objectivité de notre travail  en nous basant sur les faits de notre problématique, notre contribution se situe dans cette logique de conception d’un écosystème intelligent qui permettra de résoudre le</w:t>
      </w:r>
      <w:r>
        <w:rPr>
          <w:rStyle w:val="15"/>
          <w:rFonts w:ascii="Century Gothic" w:hAnsi="Century Gothic" w:cs="Times New Roman"/>
          <w:b w:val="0"/>
          <w:color w:val="000000"/>
          <w:shd w:val="clear" w:color="auto" w:fill="FFFFFF"/>
        </w:rPr>
        <w:t>s problèmes relative aux antécédent</w:t>
      </w:r>
      <w:r w:rsidRPr="00AA7171">
        <w:rPr>
          <w:rStyle w:val="15"/>
          <w:rFonts w:ascii="Century Gothic" w:hAnsi="Century Gothic" w:cs="Times New Roman"/>
          <w:b w:val="0"/>
          <w:color w:val="000000"/>
          <w:shd w:val="clear" w:color="auto" w:fill="FFFFFF"/>
        </w:rPr>
        <w:t xml:space="preserve"> médicale, un système permettant aux médecin et infirmier de surveiller en temps réel certain signes vitaux</w:t>
      </w:r>
      <w:r>
        <w:rPr>
          <w:rStyle w:val="15"/>
          <w:rFonts w:ascii="Century Gothic" w:hAnsi="Century Gothic" w:cs="Times New Roman"/>
          <w:b w:val="0"/>
          <w:color w:val="000000"/>
          <w:shd w:val="clear" w:color="auto" w:fill="FFFFFF"/>
        </w:rPr>
        <w:t xml:space="preserve"> des patients postopératoire ou  ceux avec des pathologie a risque de perte d’autonomie </w:t>
      </w:r>
      <w:r w:rsidRPr="00AA7171">
        <w:rPr>
          <w:rStyle w:val="15"/>
          <w:rFonts w:ascii="Century Gothic" w:hAnsi="Century Gothic" w:cs="Times New Roman"/>
          <w:b w:val="0"/>
          <w:color w:val="000000"/>
          <w:shd w:val="clear" w:color="auto" w:fill="FFFFFF"/>
        </w:rPr>
        <w:t xml:space="preserve"> et fonctions corporelles des patients et d’être alerte en cas de problèmes, un système pouvant faire sortir de statistique pour la compréhension de l’évolution de l’état du patient et utilisable pour la recherche médicale.</w:t>
      </w:r>
    </w:p>
    <w:p w:rsidR="00236725" w:rsidRPr="00AA7171" w:rsidRDefault="00236725" w:rsidP="00236725">
      <w:pPr>
        <w:ind w:firstLine="708"/>
      </w:pPr>
      <w:r w:rsidRPr="00AA7171">
        <w:rPr>
          <w:rStyle w:val="15"/>
          <w:rFonts w:ascii="Century Gothic" w:hAnsi="Century Gothic" w:cs="Times New Roman"/>
          <w:b w:val="0"/>
          <w:shd w:val="clear" w:color="auto" w:fill="FFFFFF"/>
        </w:rPr>
        <w:t>Toutefois signalons que les études précédemment cité ont un trait avec la nôtre. Elles ont traité d’une part de l’intelligence artificielle bien qu’à partie, du monitoring, du système de surveillance, de la télé-expertise, de la télésurveillance A l’heure actuelle, nous pouvons confirmer que notre travail se différencie des autres du fait nous nous basons sur l’amélioration de</w:t>
      </w:r>
      <w:r>
        <w:rPr>
          <w:rStyle w:val="15"/>
          <w:rFonts w:ascii="Century Gothic" w:hAnsi="Century Gothic" w:cs="Times New Roman"/>
          <w:b w:val="0"/>
          <w:shd w:val="clear" w:color="auto" w:fill="FFFFFF"/>
        </w:rPr>
        <w:t xml:space="preserve"> qualité de services d’urgences</w:t>
      </w:r>
      <w:r w:rsidRPr="00AA7171">
        <w:rPr>
          <w:rStyle w:val="15"/>
          <w:rFonts w:ascii="Century Gothic" w:hAnsi="Century Gothic" w:cs="Times New Roman"/>
          <w:b w:val="0"/>
          <w:shd w:val="clear" w:color="auto" w:fill="FFFFFF"/>
        </w:rPr>
        <w:t>, celui du stockage des documents liés aux patients et du renforcement du l’interaction patient-médecin</w:t>
      </w:r>
      <w:r>
        <w:rPr>
          <w:rStyle w:val="15"/>
          <w:rFonts w:ascii="Century Gothic" w:hAnsi="Century Gothic" w:cs="Times New Roman"/>
          <w:b w:val="0"/>
          <w:shd w:val="clear" w:color="auto" w:fill="FFFFFF"/>
        </w:rPr>
        <w:t xml:space="preserve"> même si ce dernier et dans son milieu habituelle donc loin de l’hôpital</w:t>
      </w:r>
      <w:r w:rsidRPr="00AA7171">
        <w:rPr>
          <w:rStyle w:val="15"/>
          <w:rFonts w:ascii="Century Gothic" w:hAnsi="Century Gothic" w:cs="Times New Roman"/>
          <w:b w:val="0"/>
          <w:shd w:val="clear" w:color="auto" w:fill="FFFFFF"/>
        </w:rPr>
        <w:t>.</w:t>
      </w:r>
    </w:p>
    <w:p w:rsidR="00236725" w:rsidRPr="002D1308" w:rsidRDefault="00236725" w:rsidP="00236725">
      <w:pPr>
        <w:pStyle w:val="Titre2"/>
      </w:pPr>
      <w:bookmarkStart w:id="32" w:name="_Toc130806467"/>
      <w:r w:rsidRPr="002D1308">
        <w:rPr>
          <w:rStyle w:val="15"/>
          <w:rFonts w:ascii="Century Gothic" w:hAnsi="Century Gothic" w:cstheme="minorBidi"/>
          <w:b/>
          <w:bCs w:val="0"/>
        </w:rPr>
        <w:t>III.4. CONCLUSION</w:t>
      </w:r>
      <w:bookmarkEnd w:id="32"/>
    </w:p>
    <w:p w:rsidR="00236725" w:rsidRPr="00AA7171" w:rsidRDefault="00236725" w:rsidP="00236725">
      <w:r w:rsidRPr="00AA7171">
        <w:rPr>
          <w:rStyle w:val="15"/>
          <w:rFonts w:ascii="Century Gothic" w:hAnsi="Century Gothic" w:cs="Times New Roman"/>
          <w:b w:val="0"/>
          <w:shd w:val="clear" w:color="auto" w:fill="FFFFFF"/>
        </w:rPr>
        <w:tab/>
        <w:t>Nous avons abordé dans ce chapitre, un état de l’art dans lequel nous nous sommes intéressés à donner un aperçu sur les systèmes d’informations, les systèmes d’information hospitaliers, l’application de télésurveillance et autres travails scientifiques qui nous ont permis de nous imprègnera dans le domaine hébergeant notre problématique.</w:t>
      </w:r>
    </w:p>
    <w:p w:rsidR="00236725" w:rsidRPr="00AA7171" w:rsidRDefault="00236725" w:rsidP="00236725">
      <w:r w:rsidRPr="00AA7171">
        <w:rPr>
          <w:rStyle w:val="15"/>
          <w:rFonts w:ascii="Century Gothic" w:hAnsi="Century Gothic" w:cs="Times New Roman"/>
          <w:b w:val="0"/>
          <w:shd w:val="clear" w:color="auto" w:fill="FFFFFF"/>
        </w:rPr>
        <w:t>Dans la littérature, beaucoup de chercheurs se concentrent sur les études concernant le</w:t>
      </w:r>
      <w:r w:rsidRPr="00AA7171">
        <w:t xml:space="preserve"> </w:t>
      </w:r>
      <w:r w:rsidRPr="00AA7171">
        <w:rPr>
          <w:rStyle w:val="15"/>
          <w:rFonts w:ascii="Century Gothic" w:hAnsi="Century Gothic" w:cs="Times New Roman"/>
          <w:b w:val="0"/>
          <w:shd w:val="clear" w:color="auto" w:fill="FFFFFF"/>
        </w:rPr>
        <w:t>problème de planification des interventions, seulement une petite partie de travaux a été effectuée sur le problème de l’ordonnancement des interventions dans les salles opératoires.</w:t>
      </w:r>
      <w:r w:rsidRPr="00AA7171">
        <w:t xml:space="preserve"> </w:t>
      </w:r>
      <w:r w:rsidRPr="00AA7171">
        <w:rPr>
          <w:rStyle w:val="15"/>
          <w:rFonts w:ascii="Century Gothic" w:hAnsi="Century Gothic" w:cs="Times New Roman"/>
          <w:b w:val="0"/>
          <w:shd w:val="clear" w:color="auto" w:fill="FFFFFF"/>
        </w:rPr>
        <w:t>De plus, un nombre encore plus restreint s’est intéressé à la planification suivie de</w:t>
      </w:r>
      <w:r w:rsidRPr="00AA7171">
        <w:t xml:space="preserve"> </w:t>
      </w:r>
      <w:r w:rsidRPr="00AA7171">
        <w:rPr>
          <w:rStyle w:val="15"/>
          <w:rFonts w:ascii="Century Gothic" w:hAnsi="Century Gothic" w:cs="Times New Roman"/>
          <w:b w:val="0"/>
          <w:shd w:val="clear" w:color="auto" w:fill="FFFFFF"/>
        </w:rPr>
        <w:t>l’ordonnancement dans le bloc opératoire, Néanmoins certains de ces études se sont également focalisés sur la surveillance et le contrôle l’évolution de l’état de santé, ces études portent principalement sur le contrôle et le suivi de l’état de santé des personnes âgées à domicile ou en maison de retraite ou encore sur le perfectionnement de méthode de prise en charge de malade.</w:t>
      </w:r>
    </w:p>
    <w:p w:rsidR="00236725" w:rsidRPr="00AA7171" w:rsidRDefault="00236725" w:rsidP="00236725">
      <w:r w:rsidRPr="00AA7171">
        <w:rPr>
          <w:rStyle w:val="15"/>
          <w:rFonts w:ascii="Century Gothic" w:hAnsi="Century Gothic" w:cs="Times New Roman"/>
          <w:b w:val="0"/>
          <w:shd w:val="clear" w:color="auto" w:fill="FFFFFF"/>
        </w:rPr>
        <w:lastRenderedPageBreak/>
        <w:tab/>
        <w:t>Sur sa deuxième section nous avons explicité nos objectifs de recherche en nous basant sur les manquements de précédant travail. Toutes ces études précédentes que nous avons considérablement lu et étudie avec intérêt ont était pour nous une manière efficace de nous démarque s</w:t>
      </w:r>
      <w:r>
        <w:rPr>
          <w:rStyle w:val="15"/>
          <w:rFonts w:ascii="Century Gothic" w:hAnsi="Century Gothic" w:cs="Times New Roman"/>
          <w:b w:val="0"/>
          <w:shd w:val="clear" w:color="auto" w:fill="FFFFFF"/>
        </w:rPr>
        <w:t>achant à l’ avance de quoi il</w:t>
      </w:r>
      <w:r w:rsidRPr="00AA7171">
        <w:rPr>
          <w:rStyle w:val="15"/>
          <w:rFonts w:ascii="Century Gothic" w:hAnsi="Century Gothic" w:cs="Times New Roman"/>
          <w:b w:val="0"/>
          <w:shd w:val="clear" w:color="auto" w:fill="FFFFFF"/>
        </w:rPr>
        <w:t xml:space="preserve"> était question.</w:t>
      </w:r>
      <w:r w:rsidRPr="00AA7171">
        <w:br w:type="page"/>
      </w:r>
    </w:p>
    <w:p w:rsidR="00236725" w:rsidRPr="00AA7171" w:rsidRDefault="00236725" w:rsidP="00236725">
      <w:pPr>
        <w:pStyle w:val="Titre1"/>
      </w:pPr>
      <w:bookmarkStart w:id="33" w:name="_Toc130806468"/>
      <w:r w:rsidRPr="004B31AD">
        <w:rPr>
          <w:rStyle w:val="15"/>
          <w:rFonts w:ascii="Century Gothic" w:hAnsi="Century Gothic" w:cstheme="minorBidi"/>
          <w:b/>
          <w:bCs w:val="0"/>
        </w:rPr>
        <w:lastRenderedPageBreak/>
        <w:t>CONCLUSION DU PREMIER VOLET</w:t>
      </w:r>
      <w:bookmarkEnd w:id="33"/>
    </w:p>
    <w:p w:rsidR="00236725" w:rsidRPr="00AA7171" w:rsidRDefault="00236725" w:rsidP="00236725">
      <w:pPr>
        <w:ind w:firstLine="708"/>
      </w:pPr>
      <w:r w:rsidRPr="00AA7171">
        <w:t>La pluridisciplinarité de la recherche en intelligence artificielle et en système hospitalier se retrouve non seulement dans la diversité des applications présentées, qui rassemblent naturellement des chercheurs et de spécialiste des secteurs concernés, mais aussi dans les thématiques abordées, par exemples : robotique bio-inspirée, pour laquelle automaticiens et informaticiens collaborent avec mécaniciens, biologistes, chercheurs en sciences du comportement ; traitement automatique de la langue, qui mobilise linguistes, spécialistes de l’interaction, et chercheurs en algorithmique probabiliste ; Web sémantique, pour lequel les chercheurs en représentation des connaissances travaillent avec des sociologues pour les aspects réseaux sociaux. Cette pluridisciplinarité est une grande richesse, porteuse de ruptures scientifiques et technologiques, et donc de valeur ajoutée pour la société et l’économie.</w:t>
      </w:r>
    </w:p>
    <w:p w:rsidR="00236725" w:rsidRPr="00AA7171" w:rsidRDefault="00236725" w:rsidP="00236725">
      <w:r w:rsidRPr="00AA7171">
        <w:tab/>
        <w:t xml:space="preserve">Dans le second chapitre de ce volet nous avons présenté les concepts clés de cette recherche. Nous avons élargi ces contretypes dans sa deuxième section en parlant de : </w:t>
      </w:r>
      <w:r w:rsidRPr="00AA7171">
        <w:rPr>
          <w:rStyle w:val="15"/>
          <w:rFonts w:ascii="Century Gothic" w:hAnsi="Century Gothic" w:cs="Times New Roman"/>
          <w:b w:val="0"/>
        </w:rPr>
        <w:t>monitoring, de l’e-santé, du healthCare, du système informatique hospitalière, de l’intelligence artificiel, du</w:t>
      </w:r>
      <w:r>
        <w:rPr>
          <w:rStyle w:val="15"/>
          <w:rFonts w:ascii="Century Gothic" w:hAnsi="Century Gothic" w:cs="Times New Roman"/>
          <w:b w:val="0"/>
        </w:rPr>
        <w:t xml:space="preserve"> </w:t>
      </w:r>
      <w:proofErr w:type="spellStart"/>
      <w:r>
        <w:rPr>
          <w:rStyle w:val="15"/>
          <w:rFonts w:ascii="Century Gothic" w:hAnsi="Century Gothic" w:cs="Times New Roman"/>
          <w:b w:val="0"/>
        </w:rPr>
        <w:t>deep</w:t>
      </w:r>
      <w:proofErr w:type="spellEnd"/>
      <w:r>
        <w:rPr>
          <w:rStyle w:val="15"/>
          <w:rFonts w:ascii="Century Gothic" w:hAnsi="Century Gothic" w:cs="Times New Roman"/>
          <w:b w:val="0"/>
        </w:rPr>
        <w:t xml:space="preserve"> Learning</w:t>
      </w:r>
      <w:r w:rsidRPr="00AA7171">
        <w:rPr>
          <w:rStyle w:val="15"/>
          <w:rFonts w:ascii="Century Gothic" w:hAnsi="Century Gothic" w:cs="Times New Roman"/>
          <w:b w:val="0"/>
        </w:rPr>
        <w:t>, du machines Learning, etc.</w:t>
      </w:r>
    </w:p>
    <w:p w:rsidR="00236725" w:rsidRPr="00AA7171" w:rsidRDefault="00236725" w:rsidP="00236725">
      <w:r w:rsidRPr="00AA7171">
        <w:rPr>
          <w:rStyle w:val="15"/>
          <w:rFonts w:ascii="Century Gothic" w:hAnsi="Century Gothic" w:cs="Times New Roman"/>
          <w:b w:val="0"/>
        </w:rPr>
        <w:tab/>
        <w:t>Le troisième chapitre s’est occupé de la présentation des travaux précèdent qui ont d’un côté inspiré notre rechercher. Âpres avoir présenté la synthèse philosophique ce recherche scientifique et leurs objectivités nous avons fait une critique constructive. Une ligne de démarcation a mis un point à ce chapitre.</w:t>
      </w:r>
    </w:p>
    <w:p w:rsidR="00236725" w:rsidRPr="00AA7171" w:rsidRDefault="00236725" w:rsidP="00236725">
      <w:r w:rsidRPr="00AA7171">
        <w:rPr>
          <w:rStyle w:val="15"/>
          <w:rFonts w:ascii="Century Gothic" w:hAnsi="Century Gothic" w:cs="Times New Roman"/>
          <w:b w:val="0"/>
        </w:rPr>
        <w:tab/>
        <w:t>Cette large littérature est très primordiale car il vient de poser une large et dure fondation pour ce qui suivra. Nous pensons avoir largement éclaire les domaines hébergeant notre sujet de recherche, si ce n’est pas le cas la bibliographie regorgent une liste détaille de notre documentation pour vous enrichir.</w:t>
      </w:r>
    </w:p>
    <w:p w:rsidR="00236725" w:rsidRDefault="00236725" w:rsidP="003C1823">
      <w:r w:rsidRPr="00AA7171">
        <w:rPr>
          <w:rStyle w:val="15"/>
          <w:rFonts w:ascii="Century Gothic" w:hAnsi="Century Gothic" w:cs="Times New Roman"/>
          <w:b w:val="0"/>
        </w:rPr>
        <w:t xml:space="preserve"> </w:t>
      </w:r>
      <w:r w:rsidRPr="00AA7171">
        <w:rPr>
          <w:rStyle w:val="15"/>
          <w:rFonts w:ascii="Century Gothic" w:hAnsi="Century Gothic" w:cs="Times New Roman"/>
          <w:b w:val="0"/>
        </w:rPr>
        <w:tab/>
        <w:t>Le volet suivant traitera maintenant de l’analyse de l’objet d’étude pour montre concrètement les ma</w:t>
      </w:r>
      <w:r>
        <w:rPr>
          <w:rStyle w:val="15"/>
          <w:rFonts w:ascii="Century Gothic" w:hAnsi="Century Gothic" w:cs="Times New Roman"/>
          <w:b w:val="0"/>
        </w:rPr>
        <w:t>nquements des systèmes existant.</w:t>
      </w:r>
    </w:p>
    <w:p w:rsidR="006F0DAE" w:rsidRDefault="006F0DAE">
      <w:r>
        <w:br w:type="page"/>
      </w:r>
    </w:p>
    <w:p w:rsidR="006F0DAE" w:rsidRDefault="006F0DAE" w:rsidP="006F0DAE">
      <w:pPr>
        <w:pStyle w:val="Titre1"/>
      </w:pPr>
      <w:bookmarkStart w:id="34" w:name="_Toc130892141"/>
      <w:r w:rsidRPr="001B3098">
        <w:lastRenderedPageBreak/>
        <w:t>Volet d’analyse et de technicité</w:t>
      </w:r>
      <w:bookmarkEnd w:id="34"/>
      <w:r w:rsidRPr="001B3098">
        <w:t xml:space="preserve"> </w:t>
      </w:r>
    </w:p>
    <w:p w:rsidR="006F0DAE" w:rsidRPr="00EB559D" w:rsidRDefault="006F0DAE" w:rsidP="006F0DAE">
      <w:pPr>
        <w:ind w:firstLine="708"/>
        <w:rPr>
          <w:rFonts w:eastAsia="Times New Roman"/>
        </w:rPr>
      </w:pPr>
      <w:r w:rsidRPr="00EB559D">
        <w:rPr>
          <w:rFonts w:eastAsia="Times New Roman"/>
        </w:rPr>
        <w:t>Comme décrit auparavant, la croissance des données dans le domaine de santé explose, et les cliniciens ont accès à une grande quantité de données. En effet, 153 exaoctets de données de santé ont été produits en 2013, et 23</w:t>
      </w:r>
      <w:r>
        <w:rPr>
          <w:rFonts w:eastAsia="Times New Roman"/>
        </w:rPr>
        <w:t xml:space="preserve">14 exaoctets produits en 2020 </w:t>
      </w:r>
      <w:sdt>
        <w:sdtPr>
          <w:rPr>
            <w:rFonts w:eastAsia="Times New Roman"/>
          </w:rPr>
          <w:id w:val="446979950"/>
          <w:citation/>
        </w:sdtPr>
        <w:sdtContent>
          <w:r>
            <w:rPr>
              <w:rFonts w:eastAsia="Times New Roman"/>
            </w:rPr>
            <w:fldChar w:fldCharType="begin"/>
          </w:r>
          <w:r>
            <w:rPr>
              <w:rFonts w:eastAsia="Times New Roman"/>
            </w:rPr>
            <w:instrText xml:space="preserve"> CITATION Sta23 \l 1036 </w:instrText>
          </w:r>
          <w:r>
            <w:rPr>
              <w:rFonts w:eastAsia="Times New Roman"/>
            </w:rPr>
            <w:fldChar w:fldCharType="separate"/>
          </w:r>
          <w:r w:rsidRPr="005E3C17">
            <w:rPr>
              <w:rFonts w:eastAsia="Times New Roman"/>
              <w:noProof/>
            </w:rPr>
            <w:t>(Statista, 2023)</w:t>
          </w:r>
          <w:r>
            <w:rPr>
              <w:rFonts w:eastAsia="Times New Roman"/>
            </w:rPr>
            <w:fldChar w:fldCharType="end"/>
          </w:r>
        </w:sdtContent>
      </w:sdt>
      <w:r w:rsidRPr="00EB559D">
        <w:rPr>
          <w:rFonts w:eastAsia="Times New Roman"/>
        </w:rPr>
        <w:t xml:space="preserve">. La gestion et le traitement des données générées sont difficiles à réaliser de manière efficace et exhaustive. </w:t>
      </w:r>
    </w:p>
    <w:p w:rsidR="006F0DAE" w:rsidRDefault="006F0DAE" w:rsidP="006F0DAE">
      <w:pPr>
        <w:rPr>
          <w:rFonts w:eastAsia="Times New Roman"/>
        </w:rPr>
      </w:pPr>
      <w:r w:rsidRPr="00EB559D">
        <w:rPr>
          <w:rFonts w:eastAsia="Times New Roman"/>
        </w:rPr>
        <w:t xml:space="preserve">L'augmentation constante du volume de données sur les soins de santé, créées par diverses </w:t>
      </w:r>
      <w:r>
        <w:rPr>
          <w:rFonts w:eastAsia="Times New Roman"/>
        </w:rPr>
        <w:t xml:space="preserve">sources et technologies </w:t>
      </w:r>
      <w:sdt>
        <w:sdtPr>
          <w:rPr>
            <w:rFonts w:eastAsia="Times New Roman"/>
          </w:rPr>
          <w:id w:val="1088895365"/>
          <w:citation/>
        </w:sdtPr>
        <w:sdtContent>
          <w:r>
            <w:rPr>
              <w:rFonts w:eastAsia="Times New Roman"/>
            </w:rPr>
            <w:fldChar w:fldCharType="begin"/>
          </w:r>
          <w:r>
            <w:rPr>
              <w:rFonts w:eastAsia="Times New Roman"/>
            </w:rPr>
            <w:instrText xml:space="preserve"> CITATION Shi20 \l 1036 </w:instrText>
          </w:r>
          <w:r>
            <w:rPr>
              <w:rFonts w:eastAsia="Times New Roman"/>
            </w:rPr>
            <w:fldChar w:fldCharType="separate"/>
          </w:r>
          <w:r w:rsidRPr="005E3C17">
            <w:rPr>
              <w:rFonts w:eastAsia="Times New Roman"/>
              <w:noProof/>
            </w:rPr>
            <w:t>(Shilo, 2020)</w:t>
          </w:r>
          <w:r>
            <w:rPr>
              <w:rFonts w:eastAsia="Times New Roman"/>
            </w:rPr>
            <w:fldChar w:fldCharType="end"/>
          </w:r>
        </w:sdtContent>
      </w:sdt>
      <w:r w:rsidRPr="00EB559D">
        <w:rPr>
          <w:rFonts w:eastAsia="Times New Roman"/>
        </w:rPr>
        <w:t>, fait qu'il y a plus de données collectées qu'il n'est possible d'analyser et d'utiliser dans les soins de santé. Une solution pour exploiter la diversité des données sur la santé consiste à utiliser le potentiel de l'IA. En bref, l'IA est un ensemble de concepts et de technologies qui permettent aux machines et aux ordinateurs d'imiter l'intelligence huma</w:t>
      </w:r>
      <w:r>
        <w:rPr>
          <w:rFonts w:eastAsia="Times New Roman"/>
        </w:rPr>
        <w:t xml:space="preserve">ine. Selon la définition d’Oracle </w:t>
      </w:r>
      <w:sdt>
        <w:sdtPr>
          <w:rPr>
            <w:rFonts w:eastAsia="Times New Roman"/>
          </w:rPr>
          <w:id w:val="-1521233180"/>
          <w:citation/>
        </w:sdtPr>
        <w:sdtContent>
          <w:r>
            <w:rPr>
              <w:rFonts w:eastAsia="Times New Roman"/>
            </w:rPr>
            <w:fldChar w:fldCharType="begin"/>
          </w:r>
          <w:r>
            <w:rPr>
              <w:rFonts w:eastAsia="Times New Roman"/>
            </w:rPr>
            <w:instrText xml:space="preserve"> CITATION ora23 \l 1036 </w:instrText>
          </w:r>
          <w:r>
            <w:rPr>
              <w:rFonts w:eastAsia="Times New Roman"/>
            </w:rPr>
            <w:fldChar w:fldCharType="separate"/>
          </w:r>
          <w:r w:rsidRPr="008612FE">
            <w:rPr>
              <w:rFonts w:eastAsia="Times New Roman"/>
              <w:noProof/>
            </w:rPr>
            <w:t>(oracle, 2023)</w:t>
          </w:r>
          <w:r>
            <w:rPr>
              <w:rFonts w:eastAsia="Times New Roman"/>
            </w:rPr>
            <w:fldChar w:fldCharType="end"/>
          </w:r>
        </w:sdtContent>
      </w:sdt>
      <w:r w:rsidRPr="00EB559D">
        <w:rPr>
          <w:rFonts w:eastAsia="Times New Roman"/>
        </w:rPr>
        <w:t>, c’est la capacité d'un système à interpréter correctement des données externes, à apprendre à partir de ces données et à utiliser ces apprentissages pour atteindre des objectifs et des tâches spécifiques grâce à une adaptation flexible. L'IA recouvre un large éventail de technologies, de cadres et de sous-ensembles présentant des possibilités d'application et des avantages différents.</w:t>
      </w:r>
    </w:p>
    <w:p w:rsidR="006F0DAE" w:rsidRDefault="006F0DAE" w:rsidP="006F0DAE">
      <w:r>
        <w:rPr>
          <w:rFonts w:eastAsia="Times New Roman"/>
        </w:rPr>
        <w:tab/>
        <w:t xml:space="preserve">Dans ce volet, nous allons nous atèle a la présentation des approches algorithmiques et modèle déjà proposé comme </w:t>
      </w:r>
      <w:r>
        <w:t>apport  contributif dans le domaine de agents conversationnels médicales qui est devenu un facteur clés de l’automédication, dans le domaine de   l’authentification biométrique par l’iris (l’une des modalités les plus précises et difficiles à pirater), le visage (l’une des modalités les moins intrusives et les moins coûteuses) et celui d’assurer une prise en charge appropriée des patients victimes d’un accident vasculaire cérébral (AVC) et ensuite l’objet d’étude en montrant le manque de nos SIH.</w:t>
      </w:r>
    </w:p>
    <w:p w:rsidR="006F0DAE" w:rsidRDefault="006F0DAE" w:rsidP="006F0DAE"/>
    <w:p w:rsidR="006F0DAE" w:rsidRDefault="006F0DAE" w:rsidP="006F0DAE">
      <w:r>
        <w:br w:type="page"/>
      </w:r>
    </w:p>
    <w:sdt>
      <w:sdtPr>
        <w:rPr>
          <w:b w:val="0"/>
          <w:caps w:val="0"/>
          <w:color w:val="auto"/>
          <w:spacing w:val="0"/>
          <w:sz w:val="20"/>
          <w:szCs w:val="20"/>
        </w:rPr>
        <w:id w:val="1025752418"/>
        <w:docPartObj>
          <w:docPartGallery w:val="Table of Contents"/>
          <w:docPartUnique/>
        </w:docPartObj>
      </w:sdtPr>
      <w:sdtEndPr>
        <w:rPr>
          <w:bCs/>
        </w:rPr>
      </w:sdtEndPr>
      <w:sdtContent>
        <w:p w:rsidR="006F0DAE" w:rsidRDefault="006F0DAE" w:rsidP="006F0DAE">
          <w:pPr>
            <w:pStyle w:val="En-ttedetabledesmatires"/>
          </w:pPr>
          <w:r>
            <w:t>sommaire</w:t>
          </w:r>
        </w:p>
        <w:p w:rsidR="006F0DAE" w:rsidRDefault="006F0DAE" w:rsidP="006F0DAE">
          <w:pPr>
            <w:pStyle w:val="TM1"/>
            <w:tabs>
              <w:tab w:val="right" w:leader="dot" w:pos="9062"/>
            </w:tabs>
            <w:rPr>
              <w:rFonts w:asciiTheme="minorHAnsi" w:hAnsiTheme="minorHAnsi"/>
              <w:noProof/>
              <w:sz w:val="22"/>
              <w:szCs w:val="22"/>
              <w:lang w:val="en-US"/>
            </w:rPr>
          </w:pPr>
          <w:r>
            <w:fldChar w:fldCharType="begin"/>
          </w:r>
          <w:r>
            <w:instrText xml:space="preserve"> TOC \o "1-4" \h \z \u </w:instrText>
          </w:r>
          <w:r>
            <w:fldChar w:fldCharType="separate"/>
          </w:r>
          <w:hyperlink w:anchor="_Toc130892141" w:history="1">
            <w:r w:rsidRPr="00BE3A79">
              <w:rPr>
                <w:rStyle w:val="Lienhypertexte"/>
                <w:noProof/>
              </w:rPr>
              <w:t>Volet d’analyse et de technicité</w:t>
            </w:r>
            <w:r>
              <w:rPr>
                <w:noProof/>
                <w:webHidden/>
              </w:rPr>
              <w:tab/>
            </w:r>
            <w:r>
              <w:rPr>
                <w:noProof/>
                <w:webHidden/>
              </w:rPr>
              <w:fldChar w:fldCharType="begin"/>
            </w:r>
            <w:r>
              <w:rPr>
                <w:noProof/>
                <w:webHidden/>
              </w:rPr>
              <w:instrText xml:space="preserve"> PAGEREF _Toc130892141 \h </w:instrText>
            </w:r>
            <w:r>
              <w:rPr>
                <w:noProof/>
                <w:webHidden/>
              </w:rPr>
            </w:r>
            <w:r>
              <w:rPr>
                <w:noProof/>
                <w:webHidden/>
              </w:rPr>
              <w:fldChar w:fldCharType="separate"/>
            </w:r>
            <w:r>
              <w:rPr>
                <w:noProof/>
                <w:webHidden/>
              </w:rPr>
              <w:t>- 42 -</w:t>
            </w:r>
            <w:r>
              <w:rPr>
                <w:noProof/>
                <w:webHidden/>
              </w:rPr>
              <w:fldChar w:fldCharType="end"/>
            </w:r>
          </w:hyperlink>
        </w:p>
        <w:p w:rsidR="006F0DAE" w:rsidRDefault="006F0DAE" w:rsidP="006F0DAE">
          <w:pPr>
            <w:pStyle w:val="TM1"/>
            <w:tabs>
              <w:tab w:val="right" w:leader="dot" w:pos="9062"/>
            </w:tabs>
            <w:rPr>
              <w:rFonts w:asciiTheme="minorHAnsi" w:hAnsiTheme="minorHAnsi"/>
              <w:noProof/>
              <w:sz w:val="22"/>
              <w:szCs w:val="22"/>
              <w:lang w:val="en-US"/>
            </w:rPr>
          </w:pPr>
          <w:hyperlink w:anchor="_Toc130892142" w:history="1">
            <w:r w:rsidRPr="00BE3A79">
              <w:rPr>
                <w:rStyle w:val="Lienhypertexte"/>
                <w:rFonts w:eastAsia="Times New Roman"/>
                <w:noProof/>
              </w:rPr>
              <w:t>Chapitre IV. APPROCHES, ANALYSEs ET TECHNICITEs</w:t>
            </w:r>
            <w:r>
              <w:rPr>
                <w:noProof/>
                <w:webHidden/>
              </w:rPr>
              <w:tab/>
            </w:r>
            <w:r>
              <w:rPr>
                <w:noProof/>
                <w:webHidden/>
              </w:rPr>
              <w:fldChar w:fldCharType="begin"/>
            </w:r>
            <w:r>
              <w:rPr>
                <w:noProof/>
                <w:webHidden/>
              </w:rPr>
              <w:instrText xml:space="preserve"> PAGEREF _Toc130892142 \h </w:instrText>
            </w:r>
            <w:r>
              <w:rPr>
                <w:noProof/>
                <w:webHidden/>
              </w:rPr>
            </w:r>
            <w:r>
              <w:rPr>
                <w:noProof/>
                <w:webHidden/>
              </w:rPr>
              <w:fldChar w:fldCharType="separate"/>
            </w:r>
            <w:r>
              <w:rPr>
                <w:noProof/>
                <w:webHidden/>
              </w:rPr>
              <w:t>- 44 -</w:t>
            </w:r>
            <w:r>
              <w:rPr>
                <w:noProof/>
                <w:webHidden/>
              </w:rPr>
              <w:fldChar w:fldCharType="end"/>
            </w:r>
          </w:hyperlink>
        </w:p>
        <w:p w:rsidR="006F0DAE" w:rsidRDefault="006F0DAE" w:rsidP="006F0DAE">
          <w:pPr>
            <w:pStyle w:val="TM2"/>
            <w:tabs>
              <w:tab w:val="right" w:leader="dot" w:pos="9062"/>
            </w:tabs>
            <w:rPr>
              <w:rFonts w:asciiTheme="minorHAnsi" w:hAnsiTheme="minorHAnsi"/>
              <w:noProof/>
              <w:sz w:val="22"/>
              <w:szCs w:val="22"/>
              <w:lang w:val="en-US"/>
            </w:rPr>
          </w:pPr>
          <w:hyperlink w:anchor="_Toc130892143" w:history="1">
            <w:r w:rsidRPr="00BE3A79">
              <w:rPr>
                <w:rStyle w:val="Lienhypertexte"/>
                <w:noProof/>
              </w:rPr>
              <w:t>IV.1. Introduction</w:t>
            </w:r>
            <w:r>
              <w:rPr>
                <w:noProof/>
                <w:webHidden/>
              </w:rPr>
              <w:tab/>
            </w:r>
            <w:r>
              <w:rPr>
                <w:noProof/>
                <w:webHidden/>
              </w:rPr>
              <w:fldChar w:fldCharType="begin"/>
            </w:r>
            <w:r>
              <w:rPr>
                <w:noProof/>
                <w:webHidden/>
              </w:rPr>
              <w:instrText xml:space="preserve"> PAGEREF _Toc130892143 \h </w:instrText>
            </w:r>
            <w:r>
              <w:rPr>
                <w:noProof/>
                <w:webHidden/>
              </w:rPr>
            </w:r>
            <w:r>
              <w:rPr>
                <w:noProof/>
                <w:webHidden/>
              </w:rPr>
              <w:fldChar w:fldCharType="separate"/>
            </w:r>
            <w:r>
              <w:rPr>
                <w:noProof/>
                <w:webHidden/>
              </w:rPr>
              <w:t>- 44 -</w:t>
            </w:r>
            <w:r>
              <w:rPr>
                <w:noProof/>
                <w:webHidden/>
              </w:rPr>
              <w:fldChar w:fldCharType="end"/>
            </w:r>
          </w:hyperlink>
        </w:p>
        <w:p w:rsidR="006F0DAE" w:rsidRDefault="006F0DAE" w:rsidP="006F0DAE">
          <w:pPr>
            <w:pStyle w:val="TM2"/>
            <w:tabs>
              <w:tab w:val="right" w:leader="dot" w:pos="9062"/>
            </w:tabs>
            <w:rPr>
              <w:rFonts w:asciiTheme="minorHAnsi" w:hAnsiTheme="minorHAnsi"/>
              <w:noProof/>
              <w:sz w:val="22"/>
              <w:szCs w:val="22"/>
              <w:lang w:val="en-US"/>
            </w:rPr>
          </w:pPr>
          <w:hyperlink w:anchor="_Toc130892144" w:history="1">
            <w:r w:rsidRPr="00BE3A79">
              <w:rPr>
                <w:rStyle w:val="Lienhypertexte"/>
                <w:noProof/>
              </w:rPr>
              <w:t>IV.2. Section première : approches techniques</w:t>
            </w:r>
            <w:r>
              <w:rPr>
                <w:noProof/>
                <w:webHidden/>
              </w:rPr>
              <w:tab/>
            </w:r>
            <w:r>
              <w:rPr>
                <w:noProof/>
                <w:webHidden/>
              </w:rPr>
              <w:fldChar w:fldCharType="begin"/>
            </w:r>
            <w:r>
              <w:rPr>
                <w:noProof/>
                <w:webHidden/>
              </w:rPr>
              <w:instrText xml:space="preserve"> PAGEREF _Toc130892144 \h </w:instrText>
            </w:r>
            <w:r>
              <w:rPr>
                <w:noProof/>
                <w:webHidden/>
              </w:rPr>
            </w:r>
            <w:r>
              <w:rPr>
                <w:noProof/>
                <w:webHidden/>
              </w:rPr>
              <w:fldChar w:fldCharType="separate"/>
            </w:r>
            <w:r>
              <w:rPr>
                <w:noProof/>
                <w:webHidden/>
              </w:rPr>
              <w:t>- 45 -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45" w:history="1">
            <w:r w:rsidRPr="00BE3A79">
              <w:rPr>
                <w:rStyle w:val="Lienhypertexte"/>
                <w:noProof/>
              </w:rPr>
              <w:t>IV.2.1. Mapping des chatbots existant</w:t>
            </w:r>
            <w:r>
              <w:rPr>
                <w:noProof/>
                <w:webHidden/>
              </w:rPr>
              <w:tab/>
            </w:r>
            <w:r>
              <w:rPr>
                <w:noProof/>
                <w:webHidden/>
              </w:rPr>
              <w:fldChar w:fldCharType="begin"/>
            </w:r>
            <w:r>
              <w:rPr>
                <w:noProof/>
                <w:webHidden/>
              </w:rPr>
              <w:instrText xml:space="preserve"> PAGEREF _Toc130892145 \h </w:instrText>
            </w:r>
            <w:r>
              <w:rPr>
                <w:noProof/>
                <w:webHidden/>
              </w:rPr>
            </w:r>
            <w:r>
              <w:rPr>
                <w:noProof/>
                <w:webHidden/>
              </w:rPr>
              <w:fldChar w:fldCharType="separate"/>
            </w:r>
            <w:r>
              <w:rPr>
                <w:noProof/>
                <w:webHidden/>
              </w:rPr>
              <w:t>- 45 -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46" w:history="1">
            <w:r w:rsidRPr="00BE3A79">
              <w:rPr>
                <w:rStyle w:val="Lienhypertexte"/>
                <w:noProof/>
              </w:rPr>
              <w:t>IV.2.1.A. Chatbots délivrant une aide ponctuelle</w:t>
            </w:r>
            <w:r>
              <w:rPr>
                <w:noProof/>
                <w:webHidden/>
              </w:rPr>
              <w:tab/>
            </w:r>
            <w:r>
              <w:rPr>
                <w:noProof/>
                <w:webHidden/>
              </w:rPr>
              <w:fldChar w:fldCharType="begin"/>
            </w:r>
            <w:r>
              <w:rPr>
                <w:noProof/>
                <w:webHidden/>
              </w:rPr>
              <w:instrText xml:space="preserve"> PAGEREF _Toc130892146 \h </w:instrText>
            </w:r>
            <w:r>
              <w:rPr>
                <w:noProof/>
                <w:webHidden/>
              </w:rPr>
            </w:r>
            <w:r>
              <w:rPr>
                <w:noProof/>
                <w:webHidden/>
              </w:rPr>
              <w:fldChar w:fldCharType="separate"/>
            </w:r>
            <w:r>
              <w:rPr>
                <w:noProof/>
                <w:webHidden/>
              </w:rPr>
              <w:t>- 46 -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47" w:history="1">
            <w:r w:rsidRPr="00BE3A79">
              <w:rPr>
                <w:rStyle w:val="Lienhypertexte"/>
                <w:noProof/>
              </w:rPr>
              <w:t>IV.2.1.B. chatbots d’accompagnement dans la durée</w:t>
            </w:r>
            <w:r>
              <w:rPr>
                <w:noProof/>
                <w:webHidden/>
              </w:rPr>
              <w:tab/>
            </w:r>
            <w:r>
              <w:rPr>
                <w:noProof/>
                <w:webHidden/>
              </w:rPr>
              <w:fldChar w:fldCharType="begin"/>
            </w:r>
            <w:r>
              <w:rPr>
                <w:noProof/>
                <w:webHidden/>
              </w:rPr>
              <w:instrText xml:space="preserve"> PAGEREF _Toc130892147 \h </w:instrText>
            </w:r>
            <w:r>
              <w:rPr>
                <w:noProof/>
                <w:webHidden/>
              </w:rPr>
            </w:r>
            <w:r>
              <w:rPr>
                <w:noProof/>
                <w:webHidden/>
              </w:rPr>
              <w:fldChar w:fldCharType="separate"/>
            </w:r>
            <w:r>
              <w:rPr>
                <w:noProof/>
                <w:webHidden/>
              </w:rPr>
              <w:t>- 46 -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48" w:history="1">
            <w:r w:rsidRPr="00BE3A79">
              <w:rPr>
                <w:rStyle w:val="Lienhypertexte"/>
                <w:noProof/>
              </w:rPr>
              <w:t>IV.2.1.C. Chatbots généralistes</w:t>
            </w:r>
            <w:r>
              <w:rPr>
                <w:noProof/>
                <w:webHidden/>
              </w:rPr>
              <w:tab/>
            </w:r>
            <w:r>
              <w:rPr>
                <w:noProof/>
                <w:webHidden/>
              </w:rPr>
              <w:fldChar w:fldCharType="begin"/>
            </w:r>
            <w:r>
              <w:rPr>
                <w:noProof/>
                <w:webHidden/>
              </w:rPr>
              <w:instrText xml:space="preserve"> PAGEREF _Toc130892148 \h </w:instrText>
            </w:r>
            <w:r>
              <w:rPr>
                <w:noProof/>
                <w:webHidden/>
              </w:rPr>
            </w:r>
            <w:r>
              <w:rPr>
                <w:noProof/>
                <w:webHidden/>
              </w:rPr>
              <w:fldChar w:fldCharType="separate"/>
            </w:r>
            <w:r>
              <w:rPr>
                <w:noProof/>
                <w:webHidden/>
              </w:rPr>
              <w:t>- 47 -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49" w:history="1">
            <w:r w:rsidRPr="00BE3A79">
              <w:rPr>
                <w:rStyle w:val="Lienhypertexte"/>
                <w:noProof/>
              </w:rPr>
              <w:t>IV.2.1.D chatbots de spécialité</w:t>
            </w:r>
            <w:r>
              <w:rPr>
                <w:noProof/>
                <w:webHidden/>
              </w:rPr>
              <w:tab/>
            </w:r>
            <w:r>
              <w:rPr>
                <w:noProof/>
                <w:webHidden/>
              </w:rPr>
              <w:fldChar w:fldCharType="begin"/>
            </w:r>
            <w:r>
              <w:rPr>
                <w:noProof/>
                <w:webHidden/>
              </w:rPr>
              <w:instrText xml:space="preserve"> PAGEREF _Toc130892149 \h </w:instrText>
            </w:r>
            <w:r>
              <w:rPr>
                <w:noProof/>
                <w:webHidden/>
              </w:rPr>
            </w:r>
            <w:r>
              <w:rPr>
                <w:noProof/>
                <w:webHidden/>
              </w:rPr>
              <w:fldChar w:fldCharType="separate"/>
            </w:r>
            <w:r>
              <w:rPr>
                <w:noProof/>
                <w:webHidden/>
              </w:rPr>
              <w:t>- 48 -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50" w:history="1">
            <w:r w:rsidRPr="00BE3A79">
              <w:rPr>
                <w:rStyle w:val="Lienhypertexte"/>
                <w:noProof/>
              </w:rPr>
              <w:t>IV.2.2. Mathématique des réseaux de neurones</w:t>
            </w:r>
            <w:r>
              <w:rPr>
                <w:noProof/>
                <w:webHidden/>
              </w:rPr>
              <w:tab/>
            </w:r>
            <w:r>
              <w:rPr>
                <w:noProof/>
                <w:webHidden/>
              </w:rPr>
              <w:fldChar w:fldCharType="begin"/>
            </w:r>
            <w:r>
              <w:rPr>
                <w:noProof/>
                <w:webHidden/>
              </w:rPr>
              <w:instrText xml:space="preserve"> PAGEREF _Toc130892150 \h </w:instrText>
            </w:r>
            <w:r>
              <w:rPr>
                <w:noProof/>
                <w:webHidden/>
              </w:rPr>
            </w:r>
            <w:r>
              <w:rPr>
                <w:noProof/>
                <w:webHidden/>
              </w:rPr>
              <w:fldChar w:fldCharType="separate"/>
            </w:r>
            <w:r>
              <w:rPr>
                <w:noProof/>
                <w:webHidden/>
              </w:rPr>
              <w:t>- 49 -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51" w:history="1">
            <w:r w:rsidRPr="00BE3A79">
              <w:rPr>
                <w:rStyle w:val="Lienhypertexte"/>
                <w:noProof/>
              </w:rPr>
              <w:t>Les dérivées</w:t>
            </w:r>
            <w:r>
              <w:rPr>
                <w:noProof/>
                <w:webHidden/>
              </w:rPr>
              <w:tab/>
            </w:r>
            <w:r>
              <w:rPr>
                <w:noProof/>
                <w:webHidden/>
              </w:rPr>
              <w:fldChar w:fldCharType="begin"/>
            </w:r>
            <w:r>
              <w:rPr>
                <w:noProof/>
                <w:webHidden/>
              </w:rPr>
              <w:instrText xml:space="preserve"> PAGEREF _Toc130892151 \h </w:instrText>
            </w:r>
            <w:r>
              <w:rPr>
                <w:noProof/>
                <w:webHidden/>
              </w:rPr>
            </w:r>
            <w:r>
              <w:rPr>
                <w:noProof/>
                <w:webHidden/>
              </w:rPr>
              <w:fldChar w:fldCharType="separate"/>
            </w:r>
            <w:r>
              <w:rPr>
                <w:noProof/>
                <w:webHidden/>
              </w:rPr>
              <w:t>- 49 -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52" w:history="1">
            <w:r w:rsidRPr="00BE3A79">
              <w:rPr>
                <w:rStyle w:val="Lienhypertexte"/>
                <w:noProof/>
              </w:rPr>
              <w:t>Le gradient</w:t>
            </w:r>
            <w:r>
              <w:rPr>
                <w:noProof/>
                <w:webHidden/>
              </w:rPr>
              <w:tab/>
            </w:r>
            <w:r>
              <w:rPr>
                <w:noProof/>
                <w:webHidden/>
              </w:rPr>
              <w:fldChar w:fldCharType="begin"/>
            </w:r>
            <w:r>
              <w:rPr>
                <w:noProof/>
                <w:webHidden/>
              </w:rPr>
              <w:instrText xml:space="preserve"> PAGEREF _Toc130892152 \h </w:instrText>
            </w:r>
            <w:r>
              <w:rPr>
                <w:noProof/>
                <w:webHidden/>
              </w:rPr>
            </w:r>
            <w:r>
              <w:rPr>
                <w:noProof/>
                <w:webHidden/>
              </w:rPr>
              <w:fldChar w:fldCharType="separate"/>
            </w:r>
            <w:r>
              <w:rPr>
                <w:noProof/>
                <w:webHidden/>
              </w:rPr>
              <w:t>- 50 -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53" w:history="1">
            <w:r w:rsidRPr="00BE3A79">
              <w:rPr>
                <w:rStyle w:val="Lienhypertexte"/>
                <w:noProof/>
              </w:rPr>
              <w:t>La descente de gradient</w:t>
            </w:r>
            <w:r>
              <w:rPr>
                <w:noProof/>
                <w:webHidden/>
              </w:rPr>
              <w:tab/>
            </w:r>
            <w:r>
              <w:rPr>
                <w:noProof/>
                <w:webHidden/>
              </w:rPr>
              <w:fldChar w:fldCharType="begin"/>
            </w:r>
            <w:r>
              <w:rPr>
                <w:noProof/>
                <w:webHidden/>
              </w:rPr>
              <w:instrText xml:space="preserve"> PAGEREF _Toc130892153 \h </w:instrText>
            </w:r>
            <w:r>
              <w:rPr>
                <w:noProof/>
                <w:webHidden/>
              </w:rPr>
            </w:r>
            <w:r>
              <w:rPr>
                <w:noProof/>
                <w:webHidden/>
              </w:rPr>
              <w:fldChar w:fldCharType="separate"/>
            </w:r>
            <w:r>
              <w:rPr>
                <w:noProof/>
                <w:webHidden/>
              </w:rPr>
              <w:t>- 51 -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54" w:history="1">
            <w:r w:rsidRPr="00BE3A79">
              <w:rPr>
                <w:rStyle w:val="Lienhypertexte"/>
                <w:noProof/>
              </w:rPr>
              <w:t>La retro proagation</w:t>
            </w:r>
            <w:r>
              <w:rPr>
                <w:noProof/>
                <w:webHidden/>
              </w:rPr>
              <w:tab/>
            </w:r>
            <w:r>
              <w:rPr>
                <w:noProof/>
                <w:webHidden/>
              </w:rPr>
              <w:fldChar w:fldCharType="begin"/>
            </w:r>
            <w:r>
              <w:rPr>
                <w:noProof/>
                <w:webHidden/>
              </w:rPr>
              <w:instrText xml:space="preserve"> PAGEREF _Toc130892154 \h </w:instrText>
            </w:r>
            <w:r>
              <w:rPr>
                <w:noProof/>
                <w:webHidden/>
              </w:rPr>
            </w:r>
            <w:r>
              <w:rPr>
                <w:noProof/>
                <w:webHidden/>
              </w:rPr>
              <w:fldChar w:fldCharType="separate"/>
            </w:r>
            <w:r>
              <w:rPr>
                <w:noProof/>
                <w:webHidden/>
              </w:rPr>
              <w:t>- 53 -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55" w:history="1">
            <w:r w:rsidRPr="00BE3A79">
              <w:rPr>
                <w:rStyle w:val="Lienhypertexte"/>
                <w:noProof/>
              </w:rPr>
              <w:t>Convolution</w:t>
            </w:r>
            <w:r>
              <w:rPr>
                <w:noProof/>
                <w:webHidden/>
              </w:rPr>
              <w:tab/>
            </w:r>
            <w:r>
              <w:rPr>
                <w:noProof/>
                <w:webHidden/>
              </w:rPr>
              <w:fldChar w:fldCharType="begin"/>
            </w:r>
            <w:r>
              <w:rPr>
                <w:noProof/>
                <w:webHidden/>
              </w:rPr>
              <w:instrText xml:space="preserve"> PAGEREF _Toc130892155 \h </w:instrText>
            </w:r>
            <w:r>
              <w:rPr>
                <w:noProof/>
                <w:webHidden/>
              </w:rPr>
            </w:r>
            <w:r>
              <w:rPr>
                <w:noProof/>
                <w:webHidden/>
              </w:rPr>
              <w:fldChar w:fldCharType="separate"/>
            </w:r>
            <w:r>
              <w:rPr>
                <w:noProof/>
                <w:webHidden/>
              </w:rPr>
              <w:t>- 53 -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56" w:history="1">
            <w:r w:rsidRPr="00BE3A79">
              <w:rPr>
                <w:rStyle w:val="Lienhypertexte"/>
                <w:noProof/>
              </w:rPr>
              <w:t>le probalite</w:t>
            </w:r>
            <w:r>
              <w:rPr>
                <w:noProof/>
                <w:webHidden/>
              </w:rPr>
              <w:tab/>
            </w:r>
            <w:r>
              <w:rPr>
                <w:noProof/>
                <w:webHidden/>
              </w:rPr>
              <w:fldChar w:fldCharType="begin"/>
            </w:r>
            <w:r>
              <w:rPr>
                <w:noProof/>
                <w:webHidden/>
              </w:rPr>
              <w:instrText xml:space="preserve"> PAGEREF _Toc130892156 \h </w:instrText>
            </w:r>
            <w:r>
              <w:rPr>
                <w:noProof/>
                <w:webHidden/>
              </w:rPr>
            </w:r>
            <w:r>
              <w:rPr>
                <w:noProof/>
                <w:webHidden/>
              </w:rPr>
              <w:fldChar w:fldCharType="separate"/>
            </w:r>
            <w:r>
              <w:rPr>
                <w:noProof/>
                <w:webHidden/>
              </w:rPr>
              <w:t>- 54 -</w:t>
            </w:r>
            <w:r>
              <w:rPr>
                <w:noProof/>
                <w:webHidden/>
              </w:rPr>
              <w:fldChar w:fldCharType="end"/>
            </w:r>
          </w:hyperlink>
        </w:p>
        <w:p w:rsidR="006F0DAE" w:rsidRDefault="006F0DAE" w:rsidP="006F0DAE">
          <w:pPr>
            <w:pStyle w:val="TM2"/>
            <w:tabs>
              <w:tab w:val="right" w:leader="dot" w:pos="9062"/>
            </w:tabs>
            <w:rPr>
              <w:rFonts w:asciiTheme="minorHAnsi" w:hAnsiTheme="minorHAnsi"/>
              <w:noProof/>
              <w:sz w:val="22"/>
              <w:szCs w:val="22"/>
              <w:lang w:val="en-US"/>
            </w:rPr>
          </w:pPr>
          <w:hyperlink w:anchor="_Toc130892157" w:history="1">
            <w:r w:rsidRPr="00BE3A79">
              <w:rPr>
                <w:rStyle w:val="Lienhypertexte"/>
                <w:noProof/>
              </w:rPr>
              <w:t>IV.3. Section Deuxième : Analyse de l’objet d’étude</w:t>
            </w:r>
            <w:r>
              <w:rPr>
                <w:noProof/>
                <w:webHidden/>
              </w:rPr>
              <w:tab/>
            </w:r>
            <w:r>
              <w:rPr>
                <w:noProof/>
                <w:webHidden/>
              </w:rPr>
              <w:fldChar w:fldCharType="begin"/>
            </w:r>
            <w:r>
              <w:rPr>
                <w:noProof/>
                <w:webHidden/>
              </w:rPr>
              <w:instrText xml:space="preserve"> PAGEREF _Toc130892157 \h </w:instrText>
            </w:r>
            <w:r>
              <w:rPr>
                <w:noProof/>
                <w:webHidden/>
              </w:rPr>
            </w:r>
            <w:r>
              <w:rPr>
                <w:noProof/>
                <w:webHidden/>
              </w:rPr>
              <w:fldChar w:fldCharType="separate"/>
            </w:r>
            <w:r>
              <w:rPr>
                <w:noProof/>
                <w:webHidden/>
              </w:rPr>
              <w:t>- 54 -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58" w:history="1">
            <w:r w:rsidRPr="00BE3A79">
              <w:rPr>
                <w:rStyle w:val="Lienhypertexte"/>
                <w:noProof/>
              </w:rPr>
              <w:t>IV.3.1. Maladie cardio-vasculaire</w:t>
            </w:r>
            <w:r>
              <w:rPr>
                <w:noProof/>
                <w:webHidden/>
              </w:rPr>
              <w:tab/>
            </w:r>
            <w:r>
              <w:rPr>
                <w:noProof/>
                <w:webHidden/>
              </w:rPr>
              <w:fldChar w:fldCharType="begin"/>
            </w:r>
            <w:r>
              <w:rPr>
                <w:noProof/>
                <w:webHidden/>
              </w:rPr>
              <w:instrText xml:space="preserve"> PAGEREF _Toc130892158 \h </w:instrText>
            </w:r>
            <w:r>
              <w:rPr>
                <w:noProof/>
                <w:webHidden/>
              </w:rPr>
            </w:r>
            <w:r>
              <w:rPr>
                <w:noProof/>
                <w:webHidden/>
              </w:rPr>
              <w:fldChar w:fldCharType="separate"/>
            </w:r>
            <w:r>
              <w:rPr>
                <w:noProof/>
                <w:webHidden/>
              </w:rPr>
              <w:t>- 55 -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59" w:history="1">
            <w:r w:rsidRPr="00BE3A79">
              <w:rPr>
                <w:rStyle w:val="Lienhypertexte"/>
                <w:noProof/>
              </w:rPr>
              <w:t>IV.3.2.  Cardiopathie hypertensive</w:t>
            </w:r>
            <w:r>
              <w:rPr>
                <w:noProof/>
                <w:webHidden/>
              </w:rPr>
              <w:tab/>
            </w:r>
            <w:r>
              <w:rPr>
                <w:noProof/>
                <w:webHidden/>
              </w:rPr>
              <w:fldChar w:fldCharType="begin"/>
            </w:r>
            <w:r>
              <w:rPr>
                <w:noProof/>
                <w:webHidden/>
              </w:rPr>
              <w:instrText xml:space="preserve"> PAGEREF _Toc130892159 \h </w:instrText>
            </w:r>
            <w:r>
              <w:rPr>
                <w:noProof/>
                <w:webHidden/>
              </w:rPr>
            </w:r>
            <w:r>
              <w:rPr>
                <w:noProof/>
                <w:webHidden/>
              </w:rPr>
              <w:fldChar w:fldCharType="separate"/>
            </w:r>
            <w:r>
              <w:rPr>
                <w:noProof/>
                <w:webHidden/>
              </w:rPr>
              <w:t>- 55 -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0" w:history="1">
            <w:r w:rsidRPr="00BE3A79">
              <w:rPr>
                <w:rStyle w:val="Lienhypertexte"/>
                <w:rFonts w:eastAsia="Times New Roman"/>
                <w:noProof/>
              </w:rPr>
              <w:t xml:space="preserve">IV.3.3. </w:t>
            </w:r>
            <w:r w:rsidRPr="00BE3A79">
              <w:rPr>
                <w:rStyle w:val="Lienhypertexte"/>
                <w:noProof/>
              </w:rPr>
              <w:t>Infarctus aigu du myocarde</w:t>
            </w:r>
            <w:r>
              <w:rPr>
                <w:noProof/>
                <w:webHidden/>
              </w:rPr>
              <w:tab/>
            </w:r>
            <w:r>
              <w:rPr>
                <w:noProof/>
                <w:webHidden/>
              </w:rPr>
              <w:fldChar w:fldCharType="begin"/>
            </w:r>
            <w:r>
              <w:rPr>
                <w:noProof/>
                <w:webHidden/>
              </w:rPr>
              <w:instrText xml:space="preserve"> PAGEREF _Toc130892160 \h </w:instrText>
            </w:r>
            <w:r>
              <w:rPr>
                <w:noProof/>
                <w:webHidden/>
              </w:rPr>
            </w:r>
            <w:r>
              <w:rPr>
                <w:noProof/>
                <w:webHidden/>
              </w:rPr>
              <w:fldChar w:fldCharType="separate"/>
            </w:r>
            <w:r>
              <w:rPr>
                <w:noProof/>
                <w:webHidden/>
              </w:rPr>
              <w:t>- 56 -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1" w:history="1">
            <w:r w:rsidRPr="00BE3A79">
              <w:rPr>
                <w:rStyle w:val="Lienhypertexte"/>
                <w:noProof/>
              </w:rPr>
              <w:t>IV.3.4. Angine de poitrine</w:t>
            </w:r>
            <w:r>
              <w:rPr>
                <w:noProof/>
                <w:webHidden/>
              </w:rPr>
              <w:tab/>
            </w:r>
            <w:r>
              <w:rPr>
                <w:noProof/>
                <w:webHidden/>
              </w:rPr>
              <w:fldChar w:fldCharType="begin"/>
            </w:r>
            <w:r>
              <w:rPr>
                <w:noProof/>
                <w:webHidden/>
              </w:rPr>
              <w:instrText xml:space="preserve"> PAGEREF _Toc130892161 \h </w:instrText>
            </w:r>
            <w:r>
              <w:rPr>
                <w:noProof/>
                <w:webHidden/>
              </w:rPr>
            </w:r>
            <w:r>
              <w:rPr>
                <w:noProof/>
                <w:webHidden/>
              </w:rPr>
              <w:fldChar w:fldCharType="separate"/>
            </w:r>
            <w:r>
              <w:rPr>
                <w:noProof/>
                <w:webHidden/>
              </w:rPr>
              <w:t>- 57 -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2" w:history="1">
            <w:r w:rsidRPr="00BE3A79">
              <w:rPr>
                <w:rStyle w:val="Lienhypertexte"/>
                <w:rFonts w:eastAsia="Times New Roman"/>
                <w:noProof/>
              </w:rPr>
              <w:t xml:space="preserve">IV.3.5. </w:t>
            </w:r>
            <w:r w:rsidRPr="00BE3A79">
              <w:rPr>
                <w:rStyle w:val="Lienhypertexte"/>
                <w:noProof/>
              </w:rPr>
              <w:t>Arythmies cardiaques</w:t>
            </w:r>
            <w:r>
              <w:rPr>
                <w:noProof/>
                <w:webHidden/>
              </w:rPr>
              <w:tab/>
            </w:r>
            <w:r>
              <w:rPr>
                <w:noProof/>
                <w:webHidden/>
              </w:rPr>
              <w:fldChar w:fldCharType="begin"/>
            </w:r>
            <w:r>
              <w:rPr>
                <w:noProof/>
                <w:webHidden/>
              </w:rPr>
              <w:instrText xml:space="preserve"> PAGEREF _Toc130892162 \h </w:instrText>
            </w:r>
            <w:r>
              <w:rPr>
                <w:noProof/>
                <w:webHidden/>
              </w:rPr>
            </w:r>
            <w:r>
              <w:rPr>
                <w:noProof/>
                <w:webHidden/>
              </w:rPr>
              <w:fldChar w:fldCharType="separate"/>
            </w:r>
            <w:r>
              <w:rPr>
                <w:noProof/>
                <w:webHidden/>
              </w:rPr>
              <w:t>- 57 -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3" w:history="1">
            <w:r w:rsidRPr="00BE3A79">
              <w:rPr>
                <w:rStyle w:val="Lienhypertexte"/>
                <w:rFonts w:eastAsia="Times New Roman"/>
                <w:noProof/>
              </w:rPr>
              <w:t>IV.3.6. Insuffisance cardiaque</w:t>
            </w:r>
            <w:r>
              <w:rPr>
                <w:noProof/>
                <w:webHidden/>
              </w:rPr>
              <w:tab/>
            </w:r>
            <w:r>
              <w:rPr>
                <w:noProof/>
                <w:webHidden/>
              </w:rPr>
              <w:fldChar w:fldCharType="begin"/>
            </w:r>
            <w:r>
              <w:rPr>
                <w:noProof/>
                <w:webHidden/>
              </w:rPr>
              <w:instrText xml:space="preserve"> PAGEREF _Toc130892163 \h </w:instrText>
            </w:r>
            <w:r>
              <w:rPr>
                <w:noProof/>
                <w:webHidden/>
              </w:rPr>
            </w:r>
            <w:r>
              <w:rPr>
                <w:noProof/>
                <w:webHidden/>
              </w:rPr>
              <w:fldChar w:fldCharType="separate"/>
            </w:r>
            <w:r>
              <w:rPr>
                <w:noProof/>
                <w:webHidden/>
              </w:rPr>
              <w:t>- 58 -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4" w:history="1">
            <w:r w:rsidRPr="00BE3A79">
              <w:rPr>
                <w:rStyle w:val="Lienhypertexte"/>
                <w:rFonts w:eastAsia="Times New Roman"/>
                <w:noProof/>
              </w:rPr>
              <w:t>IV.3.7. Analyse épidémiologique</w:t>
            </w:r>
            <w:r>
              <w:rPr>
                <w:noProof/>
                <w:webHidden/>
              </w:rPr>
              <w:tab/>
            </w:r>
            <w:r>
              <w:rPr>
                <w:noProof/>
                <w:webHidden/>
              </w:rPr>
              <w:fldChar w:fldCharType="begin"/>
            </w:r>
            <w:r>
              <w:rPr>
                <w:noProof/>
                <w:webHidden/>
              </w:rPr>
              <w:instrText xml:space="preserve"> PAGEREF _Toc130892164 \h </w:instrText>
            </w:r>
            <w:r>
              <w:rPr>
                <w:noProof/>
                <w:webHidden/>
              </w:rPr>
            </w:r>
            <w:r>
              <w:rPr>
                <w:noProof/>
                <w:webHidden/>
              </w:rPr>
              <w:fldChar w:fldCharType="separate"/>
            </w:r>
            <w:r>
              <w:rPr>
                <w:noProof/>
                <w:webHidden/>
              </w:rPr>
              <w:t>- 58 -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5" w:history="1">
            <w:r w:rsidRPr="00BE3A79">
              <w:rPr>
                <w:rStyle w:val="Lienhypertexte"/>
                <w:noProof/>
              </w:rPr>
              <w:t>IV.3.8. Les Facteurs risques</w:t>
            </w:r>
            <w:r>
              <w:rPr>
                <w:noProof/>
                <w:webHidden/>
              </w:rPr>
              <w:tab/>
            </w:r>
            <w:r>
              <w:rPr>
                <w:noProof/>
                <w:webHidden/>
              </w:rPr>
              <w:fldChar w:fldCharType="begin"/>
            </w:r>
            <w:r>
              <w:rPr>
                <w:noProof/>
                <w:webHidden/>
              </w:rPr>
              <w:instrText xml:space="preserve"> PAGEREF _Toc130892165 \h </w:instrText>
            </w:r>
            <w:r>
              <w:rPr>
                <w:noProof/>
                <w:webHidden/>
              </w:rPr>
            </w:r>
            <w:r>
              <w:rPr>
                <w:noProof/>
                <w:webHidden/>
              </w:rPr>
              <w:fldChar w:fldCharType="separate"/>
            </w:r>
            <w:r>
              <w:rPr>
                <w:noProof/>
                <w:webHidden/>
              </w:rPr>
              <w:t>- 59 -</w:t>
            </w:r>
            <w:r>
              <w:rPr>
                <w:noProof/>
                <w:webHidden/>
              </w:rPr>
              <w:fldChar w:fldCharType="end"/>
            </w:r>
          </w:hyperlink>
        </w:p>
        <w:p w:rsidR="006F0DAE" w:rsidRDefault="006F0DAE" w:rsidP="006F0DAE">
          <w:pPr>
            <w:pStyle w:val="TM4"/>
            <w:tabs>
              <w:tab w:val="right" w:leader="dot" w:pos="9062"/>
            </w:tabs>
            <w:rPr>
              <w:rFonts w:asciiTheme="minorHAnsi" w:hAnsiTheme="minorHAnsi"/>
              <w:noProof/>
              <w:sz w:val="22"/>
              <w:szCs w:val="22"/>
              <w:lang w:val="en-US"/>
            </w:rPr>
          </w:pPr>
          <w:hyperlink w:anchor="_Toc130892166" w:history="1">
            <w:r w:rsidRPr="00BE3A79">
              <w:rPr>
                <w:rStyle w:val="Lienhypertexte"/>
                <w:noProof/>
              </w:rPr>
              <w:t>Mauvaises habitudes liées</w:t>
            </w:r>
            <w:r>
              <w:rPr>
                <w:noProof/>
                <w:webHidden/>
              </w:rPr>
              <w:tab/>
            </w:r>
            <w:r>
              <w:rPr>
                <w:noProof/>
                <w:webHidden/>
              </w:rPr>
              <w:fldChar w:fldCharType="begin"/>
            </w:r>
            <w:r>
              <w:rPr>
                <w:noProof/>
                <w:webHidden/>
              </w:rPr>
              <w:instrText xml:space="preserve"> PAGEREF _Toc130892166 \h </w:instrText>
            </w:r>
            <w:r>
              <w:rPr>
                <w:noProof/>
                <w:webHidden/>
              </w:rPr>
            </w:r>
            <w:r>
              <w:rPr>
                <w:noProof/>
                <w:webHidden/>
              </w:rPr>
              <w:fldChar w:fldCharType="separate"/>
            </w:r>
            <w:r>
              <w:rPr>
                <w:noProof/>
                <w:webHidden/>
              </w:rPr>
              <w:t>- 60 -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7" w:history="1">
            <w:r w:rsidRPr="00BE3A79">
              <w:rPr>
                <w:rStyle w:val="Lienhypertexte"/>
                <w:noProof/>
              </w:rPr>
              <w:t>Analyse de morbidité</w:t>
            </w:r>
            <w:r>
              <w:rPr>
                <w:noProof/>
                <w:webHidden/>
              </w:rPr>
              <w:tab/>
            </w:r>
            <w:r>
              <w:rPr>
                <w:noProof/>
                <w:webHidden/>
              </w:rPr>
              <w:fldChar w:fldCharType="begin"/>
            </w:r>
            <w:r>
              <w:rPr>
                <w:noProof/>
                <w:webHidden/>
              </w:rPr>
              <w:instrText xml:space="preserve"> PAGEREF _Toc130892167 \h </w:instrText>
            </w:r>
            <w:r>
              <w:rPr>
                <w:noProof/>
                <w:webHidden/>
              </w:rPr>
            </w:r>
            <w:r>
              <w:rPr>
                <w:noProof/>
                <w:webHidden/>
              </w:rPr>
              <w:fldChar w:fldCharType="separate"/>
            </w:r>
            <w:r>
              <w:rPr>
                <w:noProof/>
                <w:webHidden/>
              </w:rPr>
              <w:t>- 61 -</w:t>
            </w:r>
            <w:r>
              <w:rPr>
                <w:noProof/>
                <w:webHidden/>
              </w:rPr>
              <w:fldChar w:fldCharType="end"/>
            </w:r>
          </w:hyperlink>
        </w:p>
        <w:p w:rsidR="006F0DAE" w:rsidRDefault="006F0DAE" w:rsidP="006F0DAE">
          <w:pPr>
            <w:pStyle w:val="TM3"/>
            <w:tabs>
              <w:tab w:val="right" w:leader="dot" w:pos="9062"/>
            </w:tabs>
            <w:rPr>
              <w:rFonts w:cstheme="minorBidi"/>
              <w:noProof/>
              <w:lang w:val="en-US" w:eastAsia="en-US"/>
            </w:rPr>
          </w:pPr>
          <w:hyperlink w:anchor="_Toc130892168" w:history="1">
            <w:r w:rsidRPr="00BE3A79">
              <w:rPr>
                <w:rStyle w:val="Lienhypertexte"/>
                <w:noProof/>
              </w:rPr>
              <w:t>IV.3.9. conclusion</w:t>
            </w:r>
            <w:r>
              <w:rPr>
                <w:noProof/>
                <w:webHidden/>
              </w:rPr>
              <w:tab/>
            </w:r>
            <w:r>
              <w:rPr>
                <w:noProof/>
                <w:webHidden/>
              </w:rPr>
              <w:fldChar w:fldCharType="begin"/>
            </w:r>
            <w:r>
              <w:rPr>
                <w:noProof/>
                <w:webHidden/>
              </w:rPr>
              <w:instrText xml:space="preserve"> PAGEREF _Toc130892168 \h </w:instrText>
            </w:r>
            <w:r>
              <w:rPr>
                <w:noProof/>
                <w:webHidden/>
              </w:rPr>
            </w:r>
            <w:r>
              <w:rPr>
                <w:noProof/>
                <w:webHidden/>
              </w:rPr>
              <w:fldChar w:fldCharType="separate"/>
            </w:r>
            <w:r>
              <w:rPr>
                <w:noProof/>
                <w:webHidden/>
              </w:rPr>
              <w:t>- 62 -</w:t>
            </w:r>
            <w:r>
              <w:rPr>
                <w:noProof/>
                <w:webHidden/>
              </w:rPr>
              <w:fldChar w:fldCharType="end"/>
            </w:r>
          </w:hyperlink>
        </w:p>
        <w:p w:rsidR="006F0DAE" w:rsidRDefault="006F0DAE" w:rsidP="006F0DAE">
          <w:pPr>
            <w:pStyle w:val="TM1"/>
            <w:tabs>
              <w:tab w:val="right" w:leader="dot" w:pos="9062"/>
            </w:tabs>
            <w:rPr>
              <w:rFonts w:asciiTheme="minorHAnsi" w:hAnsiTheme="minorHAnsi"/>
              <w:noProof/>
              <w:sz w:val="22"/>
              <w:szCs w:val="22"/>
              <w:lang w:val="en-US"/>
            </w:rPr>
          </w:pPr>
          <w:hyperlink w:anchor="_Toc130892169" w:history="1">
            <w:r w:rsidRPr="00BE3A79">
              <w:rPr>
                <w:rStyle w:val="Lienhypertexte"/>
                <w:noProof/>
              </w:rPr>
              <w:t>Conclusion du deuxieme volet</w:t>
            </w:r>
            <w:r>
              <w:rPr>
                <w:noProof/>
                <w:webHidden/>
              </w:rPr>
              <w:tab/>
            </w:r>
            <w:r>
              <w:rPr>
                <w:noProof/>
                <w:webHidden/>
              </w:rPr>
              <w:fldChar w:fldCharType="begin"/>
            </w:r>
            <w:r>
              <w:rPr>
                <w:noProof/>
                <w:webHidden/>
              </w:rPr>
              <w:instrText xml:space="preserve"> PAGEREF _Toc130892169 \h </w:instrText>
            </w:r>
            <w:r>
              <w:rPr>
                <w:noProof/>
                <w:webHidden/>
              </w:rPr>
            </w:r>
            <w:r>
              <w:rPr>
                <w:noProof/>
                <w:webHidden/>
              </w:rPr>
              <w:fldChar w:fldCharType="separate"/>
            </w:r>
            <w:r>
              <w:rPr>
                <w:noProof/>
                <w:webHidden/>
              </w:rPr>
              <w:t>- 63 -</w:t>
            </w:r>
            <w:r>
              <w:rPr>
                <w:noProof/>
                <w:webHidden/>
              </w:rPr>
              <w:fldChar w:fldCharType="end"/>
            </w:r>
          </w:hyperlink>
        </w:p>
        <w:p w:rsidR="006F0DAE" w:rsidRDefault="006F0DAE" w:rsidP="006F0DAE">
          <w:r>
            <w:fldChar w:fldCharType="end"/>
          </w:r>
        </w:p>
      </w:sdtContent>
    </w:sdt>
    <w:p w:rsidR="006F0DAE" w:rsidRDefault="006F0DAE" w:rsidP="006F0DAE">
      <w:pPr>
        <w:rPr>
          <w:rFonts w:eastAsia="Times New Roman"/>
        </w:rPr>
      </w:pPr>
      <w:r>
        <w:rPr>
          <w:rFonts w:eastAsia="Times New Roman"/>
        </w:rPr>
        <w:br w:type="page"/>
      </w:r>
    </w:p>
    <w:p w:rsidR="006F0DAE" w:rsidRDefault="006F0DAE" w:rsidP="006F0DAE">
      <w:pPr>
        <w:pStyle w:val="Titre1"/>
        <w:rPr>
          <w:rFonts w:eastAsia="Times New Roman"/>
        </w:rPr>
      </w:pPr>
      <w:bookmarkStart w:id="35" w:name="_Toc130892142"/>
      <w:r>
        <w:rPr>
          <w:rFonts w:eastAsia="Times New Roman"/>
        </w:rPr>
        <w:lastRenderedPageBreak/>
        <w:t>Chapitre IV. APPROCHES, ANALYSEs ET TECHNICITEs</w:t>
      </w:r>
      <w:bookmarkEnd w:id="35"/>
    </w:p>
    <w:p w:rsidR="006F0DAE" w:rsidRDefault="006F0DAE" w:rsidP="006F0DAE">
      <w:pPr>
        <w:pStyle w:val="Titre2"/>
      </w:pPr>
      <w:bookmarkStart w:id="36" w:name="_Toc130892143"/>
      <w:r w:rsidRPr="0069210E">
        <w:t>IV.1. Introduction</w:t>
      </w:r>
      <w:bookmarkEnd w:id="36"/>
      <w:r w:rsidRPr="0069210E">
        <w:t xml:space="preserve"> </w:t>
      </w:r>
    </w:p>
    <w:p w:rsidR="006F0DAE" w:rsidRDefault="006F0DAE" w:rsidP="006F0DAE">
      <w:pPr>
        <w:ind w:firstLine="708"/>
      </w:pPr>
      <w:r>
        <w:t>Au niveau de la littérature ou nous nous sommes fixé comme objectif de présenter les définitions des concepts clés de notre recherche et une approche thématique chose faite, nous avons ensuite attaqué l’état de l’art ou nous avons pu trouver la ligne de démarcation pour ce présent travail.  En espérant que nous avons pu étancher la soif de curiosité de nos lecteurs nous voici à présent au point où nous allons analyser et étudier l’objet de notre recherche scientifique tout en présentant en avale les approches algorithmiques associer à notre problématique.</w:t>
      </w:r>
    </w:p>
    <w:p w:rsidR="006F0DAE" w:rsidRPr="007B6F5E" w:rsidRDefault="006F0DAE" w:rsidP="006F0DAE">
      <w:pPr>
        <w:ind w:firstLine="708"/>
        <w:rPr>
          <w:rFonts w:eastAsia="Times New Roman"/>
        </w:rPr>
      </w:pPr>
      <w:r w:rsidRPr="007B6F5E">
        <w:rPr>
          <w:rFonts w:eastAsia="Times New Roman"/>
        </w:rPr>
        <w:t>Récemment, l'IoT</w:t>
      </w:r>
      <w:r>
        <w:rPr>
          <w:rStyle w:val="Appelnotedebasdep"/>
          <w:rFonts w:eastAsia="Times New Roman"/>
        </w:rPr>
        <w:footnoteReference w:id="11"/>
      </w:r>
      <w:r w:rsidRPr="007B6F5E">
        <w:rPr>
          <w:rFonts w:eastAsia="Times New Roman"/>
        </w:rPr>
        <w:t xml:space="preserve"> est devenu plus productif dans </w:t>
      </w:r>
      <w:r>
        <w:rPr>
          <w:rFonts w:eastAsia="Times New Roman"/>
        </w:rPr>
        <w:t>les systèmes de santé</w:t>
      </w:r>
      <w:sdt>
        <w:sdtPr>
          <w:rPr>
            <w:rFonts w:eastAsia="Times New Roman"/>
          </w:rPr>
          <w:id w:val="-1271160478"/>
          <w:citation/>
        </w:sdtPr>
        <w:sdtContent>
          <w:r>
            <w:rPr>
              <w:rFonts w:eastAsia="Times New Roman"/>
            </w:rPr>
            <w:fldChar w:fldCharType="begin"/>
          </w:r>
          <w:r>
            <w:rPr>
              <w:rFonts w:eastAsia="Times New Roman"/>
            </w:rPr>
            <w:instrText xml:space="preserve"> CITATION Shi20 \l 1036 </w:instrText>
          </w:r>
          <w:r>
            <w:rPr>
              <w:rFonts w:eastAsia="Times New Roman"/>
            </w:rPr>
            <w:fldChar w:fldCharType="separate"/>
          </w:r>
          <w:r>
            <w:rPr>
              <w:rFonts w:eastAsia="Times New Roman"/>
              <w:noProof/>
            </w:rPr>
            <w:t xml:space="preserve"> </w:t>
          </w:r>
          <w:r w:rsidRPr="00AB5E6E">
            <w:rPr>
              <w:rFonts w:eastAsia="Times New Roman"/>
              <w:noProof/>
            </w:rPr>
            <w:t>(Shilo, 2020)</w:t>
          </w:r>
          <w:r>
            <w:rPr>
              <w:rFonts w:eastAsia="Times New Roman"/>
            </w:rPr>
            <w:fldChar w:fldCharType="end"/>
          </w:r>
        </w:sdtContent>
      </w:sdt>
      <w:r w:rsidRPr="007B6F5E">
        <w:rPr>
          <w:rFonts w:eastAsia="Times New Roman"/>
        </w:rPr>
        <w:t>. Plus précisément, l'IoT dans le domaine de santé associe des capteurs, des microcontrôleurs, etc., afin d'analyser et d'envoyer les données des capteurs vers le cloud, puis vers le personnel soignant (médecins). L'intégration des fonctionnalités de l'IoT dans les dispositifs médicaux améliore la qualité de service des soins pour les patients âgés et pour les enfants. L'IoT dans les soins de santé pourrait conserver des milliers de données sur les patients qui sont informatisées</w:t>
      </w:r>
      <w:r>
        <w:rPr>
          <w:rFonts w:eastAsia="Times New Roman"/>
        </w:rPr>
        <w:t xml:space="preserve"> </w:t>
      </w:r>
      <w:r w:rsidRPr="007B6F5E">
        <w:rPr>
          <w:rFonts w:eastAsia="Times New Roman"/>
        </w:rPr>
        <w:t>et aider les patients à saisir leurs données à tout moment. De nombreux composants de détection de la santé ont été développés, la plupart d'entre eux sont portables, ce qui permet aux patients de les po</w:t>
      </w:r>
      <w:r>
        <w:rPr>
          <w:rFonts w:eastAsia="Times New Roman"/>
        </w:rPr>
        <w:t>rter pour les surveiller</w:t>
      </w:r>
      <w:r w:rsidRPr="007B6F5E">
        <w:rPr>
          <w:rFonts w:eastAsia="Times New Roman"/>
        </w:rPr>
        <w:t xml:space="preserve">. Le dispositif de surveillance de la santé est connecté au patient de sorte que le médecin puisse observer et suivre l'état du patient à tout moment. </w:t>
      </w:r>
    </w:p>
    <w:p w:rsidR="006F0DAE" w:rsidRDefault="006F0DAE" w:rsidP="006F0DAE">
      <w:pPr>
        <w:rPr>
          <w:rFonts w:eastAsia="Times New Roman"/>
        </w:rPr>
      </w:pPr>
      <w:r w:rsidRPr="007B6F5E">
        <w:rPr>
          <w:rFonts w:eastAsia="Times New Roman"/>
        </w:rPr>
        <w:t xml:space="preserve">Comme les patients assistés par des objets connectés sont accessibles par la technologie sans fil, l'état de santé du patient peut être détecté au bon moment afin de prendre les mesures </w:t>
      </w:r>
      <w:r>
        <w:rPr>
          <w:rFonts w:eastAsia="Times New Roman"/>
        </w:rPr>
        <w:t>appropriées</w:t>
      </w:r>
      <w:sdt>
        <w:sdtPr>
          <w:rPr>
            <w:rFonts w:eastAsia="Times New Roman"/>
          </w:rPr>
          <w:id w:val="1511636950"/>
          <w:citation/>
        </w:sdtPr>
        <w:sdtContent>
          <w:r>
            <w:rPr>
              <w:rFonts w:eastAsia="Times New Roman"/>
            </w:rPr>
            <w:fldChar w:fldCharType="begin"/>
          </w:r>
          <w:r>
            <w:rPr>
              <w:rFonts w:eastAsia="Times New Roman"/>
            </w:rPr>
            <w:instrText xml:space="preserve"> CITATION Sta23 \l 1036 </w:instrText>
          </w:r>
          <w:r>
            <w:rPr>
              <w:rFonts w:eastAsia="Times New Roman"/>
            </w:rPr>
            <w:fldChar w:fldCharType="separate"/>
          </w:r>
          <w:r>
            <w:rPr>
              <w:rFonts w:eastAsia="Times New Roman"/>
              <w:noProof/>
            </w:rPr>
            <w:t xml:space="preserve"> </w:t>
          </w:r>
          <w:r w:rsidRPr="00E34C43">
            <w:rPr>
              <w:rFonts w:eastAsia="Times New Roman"/>
              <w:noProof/>
            </w:rPr>
            <w:t>(Statista, 2023)</w:t>
          </w:r>
          <w:r>
            <w:rPr>
              <w:rFonts w:eastAsia="Times New Roman"/>
            </w:rPr>
            <w:fldChar w:fldCharType="end"/>
          </w:r>
        </w:sdtContent>
      </w:sdt>
      <w:r w:rsidRPr="007B6F5E">
        <w:rPr>
          <w:rFonts w:eastAsia="Times New Roman"/>
        </w:rPr>
        <w:t>. D'autre part, la plupart des pays en développement disposent d'infrastructures de soins de santé très médiocres. Si le dispositif de détection de la santé est conçu pour communiquer avec des appareils portables tels que des téléphones intelligents, des tablettes, etc., la communication avec le Cloud est possible. Les gens ont accès à ces appareils de communication portables qui deviennent m</w:t>
      </w:r>
      <w:r>
        <w:rPr>
          <w:rFonts w:eastAsia="Times New Roman"/>
        </w:rPr>
        <w:t>aintenant la bonne solution</w:t>
      </w:r>
      <w:r w:rsidRPr="007B6F5E">
        <w:rPr>
          <w:rFonts w:eastAsia="Times New Roman"/>
        </w:rPr>
        <w:t>. L'industrie de santé a rendu les soins aux patients plus fiables. Les informations en temps réel sur les données du patient sont analysées et enregistrées, et les médecins/soignants peuvent les surveiller à l'aide d’un smartphone, comme le montre la figure ci-dessous.</w:t>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9</w:t>
      </w:r>
      <w:r>
        <w:fldChar w:fldCharType="end"/>
      </w:r>
      <w:r>
        <w:t> : internet des objets connectée lier à la e-santé</w:t>
      </w:r>
    </w:p>
    <w:p w:rsidR="006F0DAE" w:rsidRDefault="006F0DAE" w:rsidP="006F0DAE">
      <w:pPr>
        <w:ind w:left="708"/>
      </w:pPr>
      <w:r>
        <w:rPr>
          <w:noProof/>
          <w:lang w:val="en-US"/>
        </w:rPr>
        <w:lastRenderedPageBreak/>
        <w:drawing>
          <wp:inline distT="0" distB="0" distL="0" distR="0" wp14:anchorId="31364816" wp14:editId="0A784225">
            <wp:extent cx="4546121" cy="2720056"/>
            <wp:effectExtent l="0" t="0" r="698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920" cy="2727116"/>
                    </a:xfrm>
                    <a:prstGeom prst="rect">
                      <a:avLst/>
                    </a:prstGeom>
                  </pic:spPr>
                </pic:pic>
              </a:graphicData>
            </a:graphic>
          </wp:inline>
        </w:drawing>
      </w:r>
    </w:p>
    <w:p w:rsidR="006F0DAE" w:rsidRPr="00CA0ED8" w:rsidRDefault="006F0DAE" w:rsidP="006F0DAE">
      <w:pPr>
        <w:rPr>
          <w:rFonts w:eastAsia="Times New Roman"/>
        </w:rPr>
      </w:pPr>
      <w:r w:rsidRPr="007907EA">
        <w:rPr>
          <w:rFonts w:eastAsia="Times New Roman"/>
        </w:rPr>
        <w:t xml:space="preserve">Les données jouent un rôle important dans le diagnostic, le traitement et la prise en charge des patients. Les cliniciens se fient à leur capacité d'évaluer l'état de santé d'un patient sur la base des données et des informations disponibles. La disponibilité et la production de données dans le domaine de santé ont évolué de manière significative en raison de la numérisation de ce </w:t>
      </w:r>
      <w:r w:rsidRPr="00CA0ED8">
        <w:rPr>
          <w:rFonts w:eastAsia="Times New Roman"/>
        </w:rPr>
        <w:t>secteur</w:t>
      </w:r>
      <w:r>
        <w:rPr>
          <w:rFonts w:eastAsia="Times New Roman"/>
        </w:rPr>
        <w:t xml:space="preserve"> voilà pourquoi dans la partie suivante nous allons directement voir les approches algorithmiques d’intelligence artificielle usuelle, des modèles d’analyse et traitement de données associer à la e-santé et une liste de réalisations des agents conversationnel existant dans le domaine clinique. </w:t>
      </w:r>
    </w:p>
    <w:p w:rsidR="006F0DAE" w:rsidRDefault="006F0DAE" w:rsidP="006F0DAE">
      <w:pPr>
        <w:pStyle w:val="Titre2"/>
      </w:pPr>
      <w:bookmarkStart w:id="37" w:name="_Toc130892144"/>
      <w:r>
        <w:t xml:space="preserve">IV.2. </w:t>
      </w:r>
      <w:r w:rsidRPr="00804299">
        <w:t>Section première : approches techniques</w:t>
      </w:r>
      <w:bookmarkEnd w:id="37"/>
      <w:r w:rsidRPr="00804299">
        <w:t xml:space="preserve"> </w:t>
      </w:r>
    </w:p>
    <w:p w:rsidR="006F0DAE" w:rsidRDefault="006F0DAE" w:rsidP="006F0DAE">
      <w:pPr>
        <w:ind w:firstLine="708"/>
        <w:rPr>
          <w:color w:val="000000"/>
        </w:rPr>
      </w:pPr>
      <w:r>
        <w:rPr>
          <w:color w:val="000000"/>
        </w:rPr>
        <w:t>La numérisation et les progrès technologiques actuels du secteur de santé ont créé une grande quantité de données cliniques. La création de données ne s'applique pas seulement aux hôpitaux et aux autres prestataires de soins de santé, mais des données exogènes sont également générées à partir de sources telles que les systèmes de surveillance à domicile, les capteurs personnalisés des smartphones et des technologies portables, et d'autres sources de données fiables externes</w:t>
      </w:r>
      <w:sdt>
        <w:sdtPr>
          <w:rPr>
            <w:color w:val="000000"/>
          </w:rPr>
          <w:id w:val="1787543545"/>
          <w:citation/>
        </w:sdtPr>
        <w:sdtContent>
          <w:r>
            <w:rPr>
              <w:color w:val="000000"/>
            </w:rPr>
            <w:fldChar w:fldCharType="begin"/>
          </w:r>
          <w:r>
            <w:rPr>
              <w:color w:val="000000"/>
            </w:rPr>
            <w:instrText xml:space="preserve"> CITATION Blo18 \l 1036 </w:instrText>
          </w:r>
          <w:r>
            <w:rPr>
              <w:color w:val="000000"/>
            </w:rPr>
            <w:fldChar w:fldCharType="separate"/>
          </w:r>
          <w:r>
            <w:rPr>
              <w:noProof/>
              <w:color w:val="000000"/>
            </w:rPr>
            <w:t xml:space="preserve"> </w:t>
          </w:r>
          <w:r w:rsidRPr="00F2150D">
            <w:rPr>
              <w:noProof/>
              <w:color w:val="000000"/>
            </w:rPr>
            <w:t>(Blonde, 2018)</w:t>
          </w:r>
          <w:r>
            <w:rPr>
              <w:color w:val="000000"/>
            </w:rPr>
            <w:fldChar w:fldCharType="end"/>
          </w:r>
        </w:sdtContent>
      </w:sdt>
      <w:r>
        <w:rPr>
          <w:color w:val="000000"/>
        </w:rPr>
        <w:t xml:space="preserve">. La disponibilité accrue des données sur la santé permet, dans une plus large mesure, d'adopter surtout une approche holistique pour comprendre la santé des patients. L'évaluation médicale de l'état de santé d'un patient est de préférence considérée comme un processus multifactoriel, plutôt que comme une détermination de la maladie sur la base d'un symptôme spécifique qui, en d'autres termes, renvoie à un processus complexe très perturbé. A titre d’exemple, les données multi-ohmiques désignent le processus d'utilisation de types de données biologiques tels que la génomique, l'épigénétique et la protéinique dans l'analyse de maladies complexes </w:t>
      </w:r>
      <w:sdt>
        <w:sdtPr>
          <w:rPr>
            <w:color w:val="000000"/>
          </w:rPr>
          <w:id w:val="-1634467340"/>
          <w:citation/>
        </w:sdtPr>
        <w:sdtContent>
          <w:r>
            <w:rPr>
              <w:color w:val="000000"/>
            </w:rPr>
            <w:fldChar w:fldCharType="begin"/>
          </w:r>
          <w:r>
            <w:rPr>
              <w:color w:val="000000"/>
            </w:rPr>
            <w:instrText xml:space="preserve"> CITATION Sub20 \l 1036 </w:instrText>
          </w:r>
          <w:r>
            <w:rPr>
              <w:color w:val="000000"/>
            </w:rPr>
            <w:fldChar w:fldCharType="separate"/>
          </w:r>
          <w:r w:rsidRPr="0020659F">
            <w:rPr>
              <w:noProof/>
              <w:color w:val="000000"/>
            </w:rPr>
            <w:t>(Subramanian, 2020)</w:t>
          </w:r>
          <w:r>
            <w:rPr>
              <w:color w:val="000000"/>
            </w:rPr>
            <w:fldChar w:fldCharType="end"/>
          </w:r>
        </w:sdtContent>
      </w:sdt>
      <w:r>
        <w:rPr>
          <w:color w:val="000000"/>
        </w:rPr>
        <w:t>.</w:t>
      </w:r>
    </w:p>
    <w:p w:rsidR="006F0DAE" w:rsidRDefault="006F0DAE" w:rsidP="006F0DAE">
      <w:pPr>
        <w:pStyle w:val="Titre3"/>
      </w:pPr>
      <w:bookmarkStart w:id="38" w:name="_Toc130892145"/>
      <w:r>
        <w:t>IV.2.1. Mapping des chatbots existant</w:t>
      </w:r>
      <w:bookmarkEnd w:id="38"/>
    </w:p>
    <w:p w:rsidR="006F0DAE" w:rsidRPr="00240244" w:rsidRDefault="006F0DAE" w:rsidP="006F0DAE">
      <w:pPr>
        <w:ind w:firstLine="708"/>
        <w:rPr>
          <w:rFonts w:ascii="Times New Roman" w:hAnsi="Times New Roman"/>
        </w:rPr>
      </w:pPr>
      <w:r>
        <w:t xml:space="preserve">L’une des fonctions premières du chatbot est </w:t>
      </w:r>
      <w:r w:rsidRPr="00BD7C09">
        <w:rPr>
          <w:b/>
        </w:rPr>
        <w:t>de répondre aux questions les plus fréquentes sur un sujet donné</w:t>
      </w:r>
      <w:r>
        <w:t xml:space="preserve">, c’est pourquoi il suscite un fort intérêt dans le milieu médical. Il peut prendre en charge les interrogations des patients qui aspirent de plus en plus à devenir acteurs et responsables de leur santé. D’autant que les traitements n’ont de cesse de se </w:t>
      </w:r>
      <w:r>
        <w:lastRenderedPageBreak/>
        <w:t xml:space="preserve">complexifier, et que les professionnels de santé ne trouvent plus le temps d’expliquer et de dialoguer avec les patients. </w:t>
      </w:r>
    </w:p>
    <w:p w:rsidR="006F0DAE" w:rsidRDefault="006F0DAE" w:rsidP="006F0DAE">
      <w:r w:rsidRPr="00662F20">
        <w:rPr>
          <w:b/>
        </w:rPr>
        <w:t>L’assistant conversationnel</w:t>
      </w:r>
      <w:r>
        <w:t xml:space="preserve"> peut permettre de renforcer le lien patient-professionnels de santé, suscitant ainsi de grands espoirs pour l’efficience du suivi. En effet, la continuité et la qualité de la relation entre le patient et le professionnel de santé, même à distance, constituent un élément majeur de la réussite du traitement, en particulier pour les pathologies chroniques. En amont, ils sont même utilisés dans le cadre d’études cliniques pour gagner du temps sur le recrutement des patients et sur la compréhension de la partie législative du consentement. </w:t>
      </w:r>
    </w:p>
    <w:p w:rsidR="006F0DAE" w:rsidRDefault="006F0DAE" w:rsidP="006F0DAE">
      <w:pPr>
        <w:ind w:firstLine="708"/>
      </w:pPr>
      <w:r>
        <w:t xml:space="preserve">Ainsi, c’est tout le parcours de soin du patient qui pourrait, à terme, être impacté par cette interaction entre l’homme et le robot : non seulement pour le bien-être et la prévention, mais aussi pour le curatif et l’accompagnement dans le traitement. Le chatbot, assistant conversationnel doté </w:t>
      </w:r>
      <w:r w:rsidRPr="00017A2B">
        <w:rPr>
          <w:b/>
        </w:rPr>
        <w:t>d’une compréhension du langage naturel</w:t>
      </w:r>
      <w:r>
        <w:t xml:space="preserve">, apprenant, capable à terme de détecter des émotions, et </w:t>
      </w:r>
      <w:r w:rsidRPr="00017A2B">
        <w:rPr>
          <w:b/>
        </w:rPr>
        <w:t>disponible 24h/24, 7j/7</w:t>
      </w:r>
      <w:r>
        <w:t>, devrait par nature répondre à l’ensemble de ces besoins, bien que le caractère récent de cette technologie ne permette ni encore de l’affirmer avec certitude, ni encore moins de le prouver scientifiquement.</w:t>
      </w:r>
    </w:p>
    <w:p w:rsidR="006F0DAE" w:rsidRDefault="006F0DAE" w:rsidP="006F0DAE">
      <w:pPr>
        <w:pStyle w:val="Titre4"/>
      </w:pPr>
      <w:bookmarkStart w:id="39" w:name="_Toc130892146"/>
      <w:r>
        <w:t>IV.2.1.A. Chatbots délivrant une aide ponctuelle</w:t>
      </w:r>
      <w:bookmarkEnd w:id="39"/>
    </w:p>
    <w:p w:rsidR="006F0DAE" w:rsidRPr="009A4D81" w:rsidRDefault="006F0DAE" w:rsidP="006F0DAE">
      <w:pPr>
        <w:ind w:firstLine="708"/>
        <w:rPr>
          <w:rFonts w:ascii="Times New Roman" w:hAnsi="Times New Roman"/>
        </w:rPr>
      </w:pPr>
      <w:r>
        <w:t xml:space="preserve">Parce qu’il s’agit de questions intimes que l’on peut hésiter à partager avec un professionnel de santé, il existe des chatbots traitant de sexualité (voir </w:t>
      </w:r>
      <w:proofErr w:type="spellStart"/>
      <w:r w:rsidRPr="00F107F5">
        <w:rPr>
          <w:b/>
        </w:rPr>
        <w:t>Roo</w:t>
      </w:r>
      <w:proofErr w:type="spellEnd"/>
      <w:r>
        <w:rPr>
          <w:rStyle w:val="Appelnotedebasdep"/>
          <w:b/>
        </w:rPr>
        <w:footnoteReference w:id="12"/>
      </w:r>
      <w:r>
        <w:t xml:space="preserve">, uniquement accessible sur smartphone et dédié aux adolescents et </w:t>
      </w:r>
      <w:r w:rsidRPr="00E05AAB">
        <w:rPr>
          <w:rFonts w:eastAsia="Times New Roman" w:cs="Times New Roman"/>
        </w:rPr>
        <w:t xml:space="preserve">jeunes adultes), de gynécologie, de contraception ou de cycle menstruel (voir </w:t>
      </w:r>
      <w:r w:rsidRPr="00F107F5">
        <w:rPr>
          <w:b/>
        </w:rPr>
        <w:t>Léa</w:t>
      </w:r>
      <w:r>
        <w:rPr>
          <w:rStyle w:val="Appelnotedebasdep"/>
          <w:rFonts w:eastAsia="Times New Roman" w:cs="Times New Roman"/>
        </w:rPr>
        <w:footnoteReference w:id="13"/>
      </w:r>
      <w:r w:rsidRPr="00E05AAB">
        <w:rPr>
          <w:rFonts w:eastAsia="Times New Roman" w:cs="Times New Roman"/>
        </w:rPr>
        <w:t xml:space="preserve">, le chatbot sans tabou de la marque de tampons </w:t>
      </w:r>
      <w:proofErr w:type="spellStart"/>
      <w:r w:rsidRPr="00E05AAB">
        <w:rPr>
          <w:rFonts w:eastAsia="Times New Roman" w:cs="Times New Roman"/>
        </w:rPr>
        <w:t>Nett</w:t>
      </w:r>
      <w:proofErr w:type="spellEnd"/>
      <w:r w:rsidRPr="00E05AAB">
        <w:rPr>
          <w:rFonts w:eastAsia="Times New Roman" w:cs="Times New Roman"/>
        </w:rPr>
        <w:t xml:space="preserve">). </w:t>
      </w:r>
    </w:p>
    <w:p w:rsidR="006F0DAE" w:rsidRPr="00E05AAB" w:rsidRDefault="006F0DAE" w:rsidP="006F0DAE">
      <w:pPr>
        <w:ind w:firstLine="708"/>
        <w:rPr>
          <w:rFonts w:ascii="Times New Roman" w:eastAsia="Times New Roman" w:hAnsi="Times New Roman" w:cs="Times New Roman"/>
          <w:sz w:val="24"/>
          <w:szCs w:val="24"/>
        </w:rPr>
      </w:pPr>
      <w:r w:rsidRPr="00E05AAB">
        <w:rPr>
          <w:rFonts w:eastAsia="Times New Roman" w:cs="Times New Roman"/>
        </w:rPr>
        <w:t>Dans le cadre pré ou post-opératoire, des solutions proposent d’automatiser le s</w:t>
      </w:r>
      <w:r>
        <w:rPr>
          <w:rFonts w:eastAsia="Times New Roman" w:cs="Times New Roman"/>
        </w:rPr>
        <w:t>uivi des patients à domicile a</w:t>
      </w:r>
      <w:r w:rsidRPr="00E05AAB">
        <w:rPr>
          <w:rFonts w:eastAsia="Times New Roman" w:cs="Times New Roman"/>
        </w:rPr>
        <w:t xml:space="preserve">fin de dégager du temps soignant auprès des malades. Citons deux cas d’usage français : </w:t>
      </w:r>
      <w:r w:rsidRPr="00F107F5">
        <w:rPr>
          <w:b/>
        </w:rPr>
        <w:t>Citizen Doc</w:t>
      </w:r>
      <w:r>
        <w:rPr>
          <w:rStyle w:val="Appelnotedebasdep"/>
          <w:rFonts w:eastAsia="Times New Roman" w:cs="Times New Roman"/>
        </w:rPr>
        <w:footnoteReference w:id="14"/>
      </w:r>
      <w:r w:rsidRPr="00E05AAB">
        <w:rPr>
          <w:rFonts w:eastAsia="Times New Roman" w:cs="Times New Roman"/>
        </w:rPr>
        <w:t xml:space="preserve">et </w:t>
      </w:r>
      <w:proofErr w:type="spellStart"/>
      <w:r w:rsidRPr="00F107F5">
        <w:rPr>
          <w:b/>
        </w:rPr>
        <w:t>MemoQuest</w:t>
      </w:r>
      <w:proofErr w:type="spellEnd"/>
      <w:r w:rsidRPr="00E05AAB">
        <w:rPr>
          <w:rFonts w:eastAsia="Times New Roman" w:cs="Times New Roman"/>
        </w:rPr>
        <w:t xml:space="preserve">. </w:t>
      </w:r>
    </w:p>
    <w:p w:rsidR="006F0DAE" w:rsidRPr="00F107F5" w:rsidRDefault="006F0DAE" w:rsidP="006F0DAE">
      <w:pPr>
        <w:ind w:firstLine="708"/>
        <w:rPr>
          <w:rFonts w:ascii="Times New Roman" w:eastAsia="Times New Roman" w:hAnsi="Times New Roman" w:cs="Times New Roman"/>
          <w:sz w:val="24"/>
          <w:szCs w:val="24"/>
        </w:rPr>
      </w:pPr>
      <w:r w:rsidRPr="00E05AAB">
        <w:rPr>
          <w:rFonts w:eastAsia="Times New Roman" w:cs="Times New Roman"/>
        </w:rPr>
        <w:t xml:space="preserve">Le second, développé en 2017 par l’AP-HP en partenariat avec </w:t>
      </w:r>
      <w:r w:rsidRPr="00F107F5">
        <w:rPr>
          <w:b/>
        </w:rPr>
        <w:t>Calmedica</w:t>
      </w:r>
      <w:r>
        <w:rPr>
          <w:rStyle w:val="Appelnotedebasdep"/>
          <w:b/>
        </w:rPr>
        <w:footnoteReference w:id="15"/>
      </w:r>
      <w:r w:rsidRPr="00E05AAB">
        <w:rPr>
          <w:rFonts w:eastAsia="Times New Roman" w:cs="Times New Roman"/>
        </w:rPr>
        <w:t xml:space="preserve">, propose le suivi patient par intelligence artificielle. Les chatbots offrent de nouvelles perspectives dans le domaine des essais cliniques. La recherche d’essais cliniques en cours est par exemple l’une des fonctionnalités proposées par </w:t>
      </w:r>
      <w:r w:rsidRPr="00F107F5">
        <w:rPr>
          <w:b/>
        </w:rPr>
        <w:t>Vik Sein</w:t>
      </w:r>
      <w:r>
        <w:rPr>
          <w:rStyle w:val="Appelnotedebasdep"/>
          <w:b/>
        </w:rPr>
        <w:footnoteReference w:id="16"/>
      </w:r>
      <w:r w:rsidRPr="00E05AAB">
        <w:rPr>
          <w:rFonts w:eastAsia="Times New Roman" w:cs="Times New Roman"/>
        </w:rPr>
        <w:t xml:space="preserve">. À plus grande échelle, Microsoft a annoncé en mars 2019 avoir développé un </w:t>
      </w:r>
      <w:proofErr w:type="spellStart"/>
      <w:r w:rsidRPr="00E05AAB">
        <w:rPr>
          <w:rFonts w:eastAsia="Times New Roman" w:cs="Times New Roman"/>
        </w:rPr>
        <w:t>Clinical</w:t>
      </w:r>
      <w:proofErr w:type="spellEnd"/>
      <w:r w:rsidRPr="00E05AAB">
        <w:rPr>
          <w:rFonts w:eastAsia="Times New Roman" w:cs="Times New Roman"/>
        </w:rPr>
        <w:t xml:space="preserve"> Trials Bot à destination des</w:t>
      </w:r>
      <w:r>
        <w:rPr>
          <w:rFonts w:eastAsia="Times New Roman" w:cs="Times New Roman"/>
        </w:rPr>
        <w:t xml:space="preserve"> laboratoires pharmaceutiques a</w:t>
      </w:r>
      <w:r w:rsidRPr="00E05AAB">
        <w:rPr>
          <w:rFonts w:eastAsia="Times New Roman" w:cs="Times New Roman"/>
        </w:rPr>
        <w:t>fin de faciliter le recrutement de patients sous forme de chat.</w:t>
      </w:r>
    </w:p>
    <w:p w:rsidR="006F0DAE" w:rsidRDefault="006F0DAE" w:rsidP="006F0DAE">
      <w:pPr>
        <w:pStyle w:val="Titre4"/>
      </w:pPr>
      <w:bookmarkStart w:id="40" w:name="_Toc130892147"/>
      <w:r>
        <w:t>IV.2.1.B. chatbots d’accompagnement dans la durée</w:t>
      </w:r>
      <w:bookmarkEnd w:id="40"/>
    </w:p>
    <w:p w:rsidR="006F0DAE" w:rsidRPr="00E05AAB" w:rsidRDefault="006F0DAE" w:rsidP="006F0DAE">
      <w:pPr>
        <w:ind w:firstLine="708"/>
        <w:rPr>
          <w:rFonts w:ascii="Times New Roman" w:eastAsia="Times New Roman" w:hAnsi="Times New Roman"/>
          <w:sz w:val="24"/>
          <w:szCs w:val="24"/>
        </w:rPr>
      </w:pPr>
      <w:r w:rsidRPr="00E05AAB">
        <w:rPr>
          <w:rFonts w:eastAsia="Times New Roman"/>
        </w:rPr>
        <w:lastRenderedPageBreak/>
        <w:t xml:space="preserve">Le plus souvent accessible via son smartphone, et donc à portée de main 24/24h, le chatbot est assez naturellement susceptible de devenir un outil d’accompagnement au long cours. </w:t>
      </w:r>
    </w:p>
    <w:p w:rsidR="006F0DAE" w:rsidRPr="00E05AAB" w:rsidRDefault="006F0DAE" w:rsidP="006F0DAE">
      <w:pPr>
        <w:ind w:firstLine="708"/>
        <w:rPr>
          <w:rFonts w:ascii="Times New Roman" w:eastAsia="Times New Roman" w:hAnsi="Times New Roman"/>
          <w:sz w:val="24"/>
          <w:szCs w:val="24"/>
        </w:rPr>
      </w:pPr>
      <w:r w:rsidRPr="0010739B">
        <w:rPr>
          <w:b/>
        </w:rPr>
        <w:t xml:space="preserve">Chat </w:t>
      </w:r>
      <w:proofErr w:type="spellStart"/>
      <w:r w:rsidRPr="0010739B">
        <w:rPr>
          <w:b/>
        </w:rPr>
        <w:t>Yourself</w:t>
      </w:r>
      <w:proofErr w:type="spellEnd"/>
      <w:r>
        <w:rPr>
          <w:rStyle w:val="Appelnotedebasdep"/>
          <w:b/>
        </w:rPr>
        <w:footnoteReference w:id="17"/>
      </w:r>
      <w:r w:rsidRPr="00E05AAB">
        <w:rPr>
          <w:rFonts w:eastAsia="Times New Roman"/>
        </w:rPr>
        <w:t xml:space="preserve"> fournit une aide aux personnes qui souffrent de troubles cognitifs, tels que la maladie d’Alzheimer. L’outil est capable de mémoriser et envoyer sur demande une multitude de détails sur la vie quotidienne et pratique d’une personne telles que ses coordonnées ou les allergies dont il soufre. </w:t>
      </w:r>
    </w:p>
    <w:p w:rsidR="006F0DAE" w:rsidRPr="00E05AAB" w:rsidRDefault="006F0DAE" w:rsidP="006F0DAE">
      <w:pPr>
        <w:ind w:firstLine="708"/>
        <w:rPr>
          <w:rFonts w:ascii="Times New Roman" w:eastAsia="Times New Roman" w:hAnsi="Times New Roman"/>
          <w:sz w:val="24"/>
          <w:szCs w:val="24"/>
        </w:rPr>
      </w:pPr>
      <w:r w:rsidRPr="00E05AAB">
        <w:rPr>
          <w:rFonts w:eastAsia="Times New Roman"/>
        </w:rPr>
        <w:t>Comme évoqué plus haut, les chatbo</w:t>
      </w:r>
      <w:r>
        <w:rPr>
          <w:rFonts w:eastAsia="Times New Roman"/>
        </w:rPr>
        <w:t>ts adressent également des mala</w:t>
      </w:r>
      <w:r w:rsidRPr="00E05AAB">
        <w:rPr>
          <w:rFonts w:eastAsia="Times New Roman"/>
        </w:rPr>
        <w:t xml:space="preserve">dies chroniques telles que le diabète, les maladies cardiaques ou encore l’asthme, auquel </w:t>
      </w:r>
      <w:r w:rsidRPr="0010739B">
        <w:rPr>
          <w:b/>
        </w:rPr>
        <w:t>Wefifight</w:t>
      </w:r>
      <w:r>
        <w:rPr>
          <w:rStyle w:val="Appelnotedebasdep"/>
          <w:b/>
        </w:rPr>
        <w:footnoteReference w:id="18"/>
      </w:r>
      <w:r w:rsidRPr="0010739B">
        <w:rPr>
          <w:b/>
        </w:rPr>
        <w:t xml:space="preserve"> </w:t>
      </w:r>
      <w:r w:rsidRPr="00E05AAB">
        <w:rPr>
          <w:rFonts w:eastAsia="Times New Roman"/>
        </w:rPr>
        <w:t xml:space="preserve">vient de consacrer une nouvelle déclinaison de son chatbot Vik : </w:t>
      </w:r>
      <w:r w:rsidRPr="0010739B">
        <w:rPr>
          <w:b/>
        </w:rPr>
        <w:t>Vik Asthme</w:t>
      </w:r>
      <w:r>
        <w:rPr>
          <w:rStyle w:val="Appelnotedebasdep"/>
          <w:b/>
        </w:rPr>
        <w:footnoteReference w:id="19"/>
      </w:r>
    </w:p>
    <w:p w:rsidR="006F0DAE" w:rsidRPr="0010739B" w:rsidRDefault="006F0DAE" w:rsidP="006F0DAE">
      <w:pPr>
        <w:rPr>
          <w:rFonts w:ascii="Times New Roman" w:eastAsia="Times New Roman" w:hAnsi="Times New Roman"/>
          <w:sz w:val="24"/>
          <w:szCs w:val="24"/>
        </w:rPr>
      </w:pPr>
      <w:r>
        <w:rPr>
          <w:rFonts w:eastAsia="Times New Roman"/>
        </w:rPr>
        <w:t>En</w:t>
      </w:r>
      <w:r w:rsidRPr="00E05AAB">
        <w:rPr>
          <w:rFonts w:eastAsia="Times New Roman"/>
        </w:rPr>
        <w:t xml:space="preserve">fin, nombreuses sont les solutions qui proposent de coacher notre activité physique ou notre alimentation dans une optique de bien-être et de prévention primaire. La Fondation Ramsay Générale de Santé propose par exemple </w:t>
      </w:r>
      <w:r w:rsidRPr="00B0271C">
        <w:rPr>
          <w:b/>
        </w:rPr>
        <w:t>Ramsay</w:t>
      </w:r>
      <w:r>
        <w:rPr>
          <w:rStyle w:val="Appelnotedebasdep"/>
          <w:b/>
        </w:rPr>
        <w:footnoteReference w:id="20"/>
      </w:r>
      <w:r w:rsidRPr="00E05AAB">
        <w:rPr>
          <w:rFonts w:eastAsia="Times New Roman"/>
        </w:rPr>
        <w:t xml:space="preserve">, le chatbot prévention santé spécialisé dans trois thématiques : le tabac, la nutrition et le stress. Les mutuelles de santé développent des solutions similaires à l’image de la </w:t>
      </w:r>
      <w:r w:rsidRPr="00B0271C">
        <w:rPr>
          <w:b/>
        </w:rPr>
        <w:t>MGEN</w:t>
      </w:r>
      <w:r>
        <w:rPr>
          <w:rFonts w:ascii="Gotham-Bold" w:eastAsia="Times New Roman" w:hAnsi="Gotham-Bold"/>
          <w:b/>
          <w:bCs/>
          <w:sz w:val="13"/>
          <w:szCs w:val="13"/>
        </w:rPr>
        <w:t xml:space="preserve"> </w:t>
      </w:r>
      <w:r>
        <w:rPr>
          <w:rStyle w:val="Appelnotedebasdep"/>
          <w:rFonts w:ascii="Gotham-Bold" w:eastAsia="Times New Roman" w:hAnsi="Gotham-Bold"/>
          <w:b/>
          <w:bCs/>
          <w:sz w:val="13"/>
          <w:szCs w:val="13"/>
        </w:rPr>
        <w:footnoteReference w:id="21"/>
      </w:r>
      <w:r w:rsidRPr="00E05AAB">
        <w:rPr>
          <w:rFonts w:eastAsia="Times New Roman"/>
        </w:rPr>
        <w:t>et son chatbot « JAM » dédié aux jeunes assurés.</w:t>
      </w:r>
    </w:p>
    <w:p w:rsidR="006F0DAE" w:rsidRDefault="006F0DAE" w:rsidP="006F0DAE">
      <w:pPr>
        <w:pStyle w:val="Titre4"/>
      </w:pPr>
      <w:bookmarkStart w:id="41" w:name="_Toc130892148"/>
      <w:r w:rsidRPr="00E05AAB">
        <w:t>IV.2.1.C. Chatbots généralistes</w:t>
      </w:r>
      <w:bookmarkEnd w:id="41"/>
    </w:p>
    <w:p w:rsidR="006F0DAE" w:rsidRDefault="006F0DAE" w:rsidP="006F0DAE">
      <w:pPr>
        <w:rPr>
          <w:rFonts w:ascii="Times New Roman" w:hAnsi="Times New Roman"/>
          <w:b/>
        </w:rPr>
      </w:pPr>
      <w:r w:rsidRPr="00444DCB">
        <w:rPr>
          <w:b/>
        </w:rPr>
        <w:t xml:space="preserve">Au nombre des chatbots généralistes, on peut citer : </w:t>
      </w:r>
    </w:p>
    <w:p w:rsidR="006F0DAE" w:rsidRPr="001D1CE0" w:rsidRDefault="006F0DAE" w:rsidP="006F0DAE">
      <w:pPr>
        <w:ind w:firstLine="708"/>
        <w:rPr>
          <w:rFonts w:ascii="Times New Roman" w:hAnsi="Times New Roman"/>
          <w:b/>
        </w:rPr>
      </w:pPr>
      <w:r>
        <w:t xml:space="preserve">Les outils vérificateurs de symptômes (ou symptom checker) tels que </w:t>
      </w:r>
      <w:proofErr w:type="spellStart"/>
      <w:r w:rsidRPr="00444DCB">
        <w:rPr>
          <w:b/>
        </w:rPr>
        <w:t>Buoy</w:t>
      </w:r>
      <w:proofErr w:type="spellEnd"/>
      <w:r>
        <w:rPr>
          <w:rStyle w:val="Appelnotedebasdep"/>
          <w:b/>
        </w:rPr>
        <w:footnoteReference w:id="22"/>
      </w:r>
      <w:r w:rsidRPr="00444DCB">
        <w:rPr>
          <w:b/>
        </w:rPr>
        <w:t>, Your.MD</w:t>
      </w:r>
      <w:r>
        <w:rPr>
          <w:rStyle w:val="Appelnotedebasdep"/>
          <w:b/>
        </w:rPr>
        <w:footnoteReference w:id="23"/>
      </w:r>
      <w:r w:rsidRPr="00444DCB">
        <w:rPr>
          <w:b/>
        </w:rPr>
        <w:t xml:space="preserve">, </w:t>
      </w:r>
      <w:proofErr w:type="spellStart"/>
      <w:r w:rsidRPr="00444DCB">
        <w:rPr>
          <w:b/>
        </w:rPr>
        <w:t>Gyant</w:t>
      </w:r>
      <w:proofErr w:type="spellEnd"/>
      <w:r>
        <w:rPr>
          <w:rStyle w:val="Appelnotedebasdep"/>
          <w:b/>
        </w:rPr>
        <w:footnoteReference w:id="24"/>
      </w:r>
      <w:r w:rsidRPr="00444DCB">
        <w:rPr>
          <w:b/>
        </w:rPr>
        <w:t>, SENSELY</w:t>
      </w:r>
      <w:r>
        <w:rPr>
          <w:rStyle w:val="Appelnotedebasdep"/>
          <w:b/>
        </w:rPr>
        <w:footnoteReference w:id="25"/>
      </w:r>
      <w:r w:rsidRPr="00444DCB">
        <w:rPr>
          <w:b/>
        </w:rPr>
        <w:t xml:space="preserve"> </w:t>
      </w:r>
      <w:r w:rsidRPr="00444DCB">
        <w:t>ou</w:t>
      </w:r>
      <w:r w:rsidRPr="00444DCB">
        <w:rPr>
          <w:b/>
        </w:rPr>
        <w:t xml:space="preserve"> INFERMEDICA</w:t>
      </w:r>
      <w:r>
        <w:rPr>
          <w:rStyle w:val="Appelnotedebasdep"/>
          <w:b/>
        </w:rPr>
        <w:footnoteReference w:id="26"/>
      </w:r>
      <w:r w:rsidRPr="00444DCB">
        <w:t xml:space="preserve"> sont</w:t>
      </w:r>
      <w:r>
        <w:t xml:space="preserve"> très nombreux et principalement proposés en Amérique du Nord et au Royaume-Uni. Ce type de chatbot pose au patient une série de questions qui, au fur et à mesure qu’elles se précisent, permettent de dresser une liste de causes ou d’affections possibles. Cette étape de pré-consultation peut précéder la localisation d’un praticien, voire une téléconsultation ou, dans le cas d’une pathologie bénigne, proposer des options de self-care. </w:t>
      </w:r>
    </w:p>
    <w:p w:rsidR="006F0DAE" w:rsidRDefault="006F0DAE" w:rsidP="006F0DAE">
      <w:pPr>
        <w:ind w:firstLine="708"/>
      </w:pPr>
      <w:r>
        <w:t xml:space="preserve">Les assistants personnels de santé comme </w:t>
      </w:r>
      <w:r w:rsidRPr="004A3221">
        <w:rPr>
          <w:b/>
        </w:rPr>
        <w:t>Florence Chat</w:t>
      </w:r>
      <w:r>
        <w:rPr>
          <w:rStyle w:val="Appelnotedebasdep"/>
          <w:b/>
        </w:rPr>
        <w:footnoteReference w:id="27"/>
      </w:r>
      <w:r>
        <w:t xml:space="preserve"> aident les patients à gérer leur traitement sous forme de rappels et d’alarmes et les encouragent à respecter leur protocole thérapeutique. </w:t>
      </w:r>
      <w:proofErr w:type="spellStart"/>
      <w:r w:rsidRPr="004A3221">
        <w:rPr>
          <w:b/>
        </w:rPr>
        <w:t>Mabu</w:t>
      </w:r>
      <w:proofErr w:type="spellEnd"/>
      <w:r>
        <w:rPr>
          <w:rStyle w:val="Appelnotedebasdep"/>
          <w:b/>
        </w:rPr>
        <w:footnoteReference w:id="28"/>
      </w:r>
      <w:r>
        <w:t xml:space="preserve">, le compagnon de santé pour les seniors développés par IDEO et </w:t>
      </w:r>
      <w:proofErr w:type="spellStart"/>
      <w:r w:rsidRPr="004A3221">
        <w:rPr>
          <w:b/>
        </w:rPr>
        <w:t>Catalia</w:t>
      </w:r>
      <w:proofErr w:type="spellEnd"/>
      <w:r w:rsidRPr="004A3221">
        <w:rPr>
          <w:b/>
        </w:rPr>
        <w:t xml:space="preserve"> </w:t>
      </w:r>
      <w:proofErr w:type="spellStart"/>
      <w:r w:rsidRPr="004A3221">
        <w:rPr>
          <w:b/>
        </w:rPr>
        <w:t>Health</w:t>
      </w:r>
      <w:proofErr w:type="spellEnd"/>
      <w:r>
        <w:rPr>
          <w:rStyle w:val="Appelnotedebasdep"/>
          <w:b/>
        </w:rPr>
        <w:footnoteReference w:id="29"/>
      </w:r>
      <w:r>
        <w:t xml:space="preserve">, </w:t>
      </w:r>
      <w:r w:rsidRPr="00B67FBB">
        <w:t>recueille également des données sur les progrès du patient et peut alerter son équipe médicale en cas de besoin</w:t>
      </w:r>
      <w:r>
        <w:rPr>
          <w:rFonts w:ascii="Gotham-Book" w:hAnsi="Gotham-Book"/>
          <w:color w:val="123D40"/>
          <w:sz w:val="22"/>
          <w:szCs w:val="22"/>
        </w:rPr>
        <w:t xml:space="preserve">. </w:t>
      </w:r>
    </w:p>
    <w:p w:rsidR="006F0DAE" w:rsidRPr="00E05AAB" w:rsidRDefault="006F0DAE" w:rsidP="006F0DAE">
      <w:r>
        <w:t xml:space="preserve">Le chatbot de triage est programmé pour délivrer des conseils médicaux dans le but d’optimiser la charge d’un service d’admission aux urgences ou d’assistance téléphonique. </w:t>
      </w:r>
      <w:r>
        <w:lastRenderedPageBreak/>
        <w:t xml:space="preserve">C’est le cas d’un test mené par le National Heath Service (système de santé publique du Royaume Uni) dans le nord de Londres sur un bassin de plus d’un million de personnes. En partenariat avec </w:t>
      </w:r>
      <w:r w:rsidRPr="004A3221">
        <w:rPr>
          <w:b/>
        </w:rPr>
        <w:t xml:space="preserve">Babylon </w:t>
      </w:r>
      <w:proofErr w:type="spellStart"/>
      <w:r w:rsidRPr="004A3221">
        <w:rPr>
          <w:b/>
        </w:rPr>
        <w:t>Health</w:t>
      </w:r>
      <w:proofErr w:type="spellEnd"/>
      <w:r>
        <w:rPr>
          <w:rStyle w:val="Appelnotedebasdep"/>
          <w:b/>
        </w:rPr>
        <w:footnoteReference w:id="30"/>
      </w:r>
      <w:r>
        <w:t xml:space="preserve">, ce pilote a pour objectif affiché de réduire la charge du service d’assistance téléphonique du NHS, le 111. Censé durer six mois à compter de la fin janvier 2018, le retour d’expérience de ce test n’est, à notre connaissance, toujours pas divulgué. </w:t>
      </w:r>
    </w:p>
    <w:p w:rsidR="006F0DAE" w:rsidRDefault="006F0DAE" w:rsidP="006F0DAE">
      <w:pPr>
        <w:pStyle w:val="Titre4"/>
      </w:pPr>
      <w:bookmarkStart w:id="42" w:name="_Toc130892149"/>
      <w:r>
        <w:t>IV.2.1.D chatbots de spécialité</w:t>
      </w:r>
      <w:bookmarkEnd w:id="42"/>
    </w:p>
    <w:p w:rsidR="006F0DAE" w:rsidRDefault="006F0DAE" w:rsidP="006F0DAE">
      <w:pPr>
        <w:ind w:firstLine="708"/>
      </w:pPr>
      <w:r>
        <w:t>Contrairement aux chatbots généralistes, les chatbots de spécialité s’intéressent à un type de pathologie ou une situation particulière. Les chatbots relatifs à la santé mentale sont assez nombreux. Selon l’OMS, le coût induit par la dépression se chiffre à des centaines de milliards de dollars avec plus de 300 millions de personnes concernées chaque année</w:t>
      </w:r>
      <w:sdt>
        <w:sdtPr>
          <w:id w:val="-1427493837"/>
          <w:citation/>
        </w:sdtPr>
        <w:sdtContent>
          <w:r>
            <w:fldChar w:fldCharType="begin"/>
          </w:r>
          <w:r>
            <w:instrText xml:space="preserve"> CITATION OMS23 \l 1036 </w:instrText>
          </w:r>
          <w:r>
            <w:fldChar w:fldCharType="separate"/>
          </w:r>
          <w:r>
            <w:rPr>
              <w:noProof/>
            </w:rPr>
            <w:t xml:space="preserve"> (OMS, 2023)</w:t>
          </w:r>
          <w:r>
            <w:fldChar w:fldCharType="end"/>
          </w:r>
        </w:sdtContent>
      </w:sdt>
      <w:r>
        <w:t xml:space="preserve">. </w:t>
      </w:r>
    </w:p>
    <w:p w:rsidR="006F0DAE" w:rsidRDefault="006F0DAE" w:rsidP="006F0DAE">
      <w:r>
        <w:t>De plus, nombre de personnes atteintes de problèmes de santé mentale n’ont pas accès aux traitements ou quand elles peuvent y accéder, hésitent à consulter en raison de la stigmatisation entourant la maladie. C’est pourquoi se développent les outils visant à offrir aux patients souffrant de troubles mentaux un soutien de première ligne, bienveillant et confidentiel.</w:t>
      </w:r>
    </w:p>
    <w:p w:rsidR="006F0DAE" w:rsidRPr="00D85ADB" w:rsidRDefault="006F0DAE" w:rsidP="006F0DAE">
      <w:pPr>
        <w:ind w:firstLine="708"/>
        <w:rPr>
          <w:rFonts w:ascii="Times New Roman" w:eastAsia="Times New Roman" w:hAnsi="Times New Roman"/>
          <w:sz w:val="24"/>
          <w:szCs w:val="24"/>
        </w:rPr>
      </w:pPr>
      <w:r w:rsidRPr="00D85ADB">
        <w:rPr>
          <w:rFonts w:eastAsia="Times New Roman"/>
        </w:rPr>
        <w:t xml:space="preserve">De ce que nous avons pu observer, il apparaît que la plupart des solutions rencontrées telles </w:t>
      </w:r>
      <w:r w:rsidRPr="004A37D3">
        <w:rPr>
          <w:b/>
        </w:rPr>
        <w:t>Woebot</w:t>
      </w:r>
      <w:r>
        <w:rPr>
          <w:rStyle w:val="Appelnotedebasdep"/>
          <w:b/>
        </w:rPr>
        <w:footnoteReference w:id="31"/>
      </w:r>
      <w:r w:rsidRPr="00D85ADB">
        <w:rPr>
          <w:rFonts w:ascii="Times New Roman" w:eastAsia="Times New Roman" w:hAnsi="Times New Roman"/>
        </w:rPr>
        <w:t xml:space="preserve">, </w:t>
      </w:r>
      <w:r w:rsidRPr="004A37D3">
        <w:rPr>
          <w:b/>
        </w:rPr>
        <w:t>Wysa</w:t>
      </w:r>
      <w:r>
        <w:rPr>
          <w:rStyle w:val="Appelnotedebasdep"/>
          <w:b/>
        </w:rPr>
        <w:footnoteReference w:id="32"/>
      </w:r>
      <w:r w:rsidRPr="00D85ADB">
        <w:rPr>
          <w:rFonts w:ascii="Times New Roman" w:eastAsia="Times New Roman" w:hAnsi="Times New Roman"/>
        </w:rPr>
        <w:t xml:space="preserve">, </w:t>
      </w:r>
      <w:r w:rsidRPr="007A7C97">
        <w:rPr>
          <w:b/>
        </w:rPr>
        <w:t>Elizzbot</w:t>
      </w:r>
      <w:r>
        <w:rPr>
          <w:rStyle w:val="Appelnotedebasdep"/>
          <w:b/>
        </w:rPr>
        <w:footnoteReference w:id="33"/>
      </w:r>
      <w:r w:rsidRPr="00D85ADB">
        <w:rPr>
          <w:rFonts w:eastAsia="Times New Roman"/>
        </w:rPr>
        <w:t xml:space="preserve"> ou la française </w:t>
      </w:r>
      <w:r w:rsidRPr="006C177C">
        <w:rPr>
          <w:b/>
        </w:rPr>
        <w:t>Owlie</w:t>
      </w:r>
      <w:r>
        <w:rPr>
          <w:rStyle w:val="Appelnotedebasdep"/>
          <w:b/>
        </w:rPr>
        <w:footnoteReference w:id="34"/>
      </w:r>
      <w:r w:rsidRPr="00D85ADB">
        <w:rPr>
          <w:rFonts w:eastAsia="Times New Roman"/>
        </w:rPr>
        <w:t>, sont basées sur des techniques de thérapie cognitive et comportementale ou sur du « coaching psychologique ». Les chatbots de suivi de maladies chron</w:t>
      </w:r>
      <w:r>
        <w:rPr>
          <w:rFonts w:eastAsia="Times New Roman"/>
        </w:rPr>
        <w:t>iques sont également assez fré</w:t>
      </w:r>
      <w:r w:rsidRPr="00D85ADB">
        <w:rPr>
          <w:rFonts w:eastAsia="Times New Roman"/>
        </w:rPr>
        <w:t xml:space="preserve">quents. Ils s’inscrivent dans une double </w:t>
      </w:r>
      <w:r>
        <w:rPr>
          <w:rFonts w:eastAsia="Times New Roman"/>
        </w:rPr>
        <w:t>logique d’observance et de moni</w:t>
      </w:r>
      <w:r w:rsidRPr="00D85ADB">
        <w:rPr>
          <w:rFonts w:eastAsia="Times New Roman"/>
        </w:rPr>
        <w:t xml:space="preserve">toring. </w:t>
      </w:r>
      <w:r w:rsidRPr="006C177C">
        <w:rPr>
          <w:b/>
        </w:rPr>
        <w:t>Diabetio</w:t>
      </w:r>
      <w:r>
        <w:rPr>
          <w:rStyle w:val="Appelnotedebasdep"/>
          <w:b/>
        </w:rPr>
        <w:footnoteReference w:id="35"/>
      </w:r>
      <w:r w:rsidRPr="00D85ADB">
        <w:rPr>
          <w:rFonts w:eastAsia="Times New Roman"/>
        </w:rPr>
        <w:t xml:space="preserve"> est un outil de surveillance de la glycémie à destination des patients diabétiques disponible en deux versions, adultes et enfants. </w:t>
      </w:r>
      <w:proofErr w:type="spellStart"/>
      <w:r w:rsidRPr="00AC5E24">
        <w:rPr>
          <w:b/>
        </w:rPr>
        <w:t>Cardiocube</w:t>
      </w:r>
      <w:proofErr w:type="spellEnd"/>
      <w:r>
        <w:rPr>
          <w:rStyle w:val="Appelnotedebasdep"/>
          <w:b/>
        </w:rPr>
        <w:footnoteReference w:id="36"/>
      </w:r>
      <w:r w:rsidRPr="00D85ADB">
        <w:rPr>
          <w:rFonts w:eastAsia="Times New Roman"/>
        </w:rPr>
        <w:t xml:space="preserve"> est un assistant vocal qui aide le patient à gérer sa maladie cardiaque chronique, et communique en temp</w:t>
      </w:r>
      <w:r>
        <w:rPr>
          <w:rFonts w:eastAsia="Times New Roman"/>
        </w:rPr>
        <w:t>s réel avec l’hôpital ou la cli</w:t>
      </w:r>
      <w:r w:rsidRPr="00D85ADB">
        <w:rPr>
          <w:rFonts w:eastAsia="Times New Roman"/>
        </w:rPr>
        <w:t xml:space="preserve">nique dont il dépend </w:t>
      </w:r>
      <w:r>
        <w:rPr>
          <w:rFonts w:eastAsia="Times New Roman"/>
        </w:rPr>
        <w:t>a</w:t>
      </w:r>
      <w:r w:rsidRPr="00D85ADB">
        <w:rPr>
          <w:rFonts w:eastAsia="Times New Roman"/>
        </w:rPr>
        <w:t xml:space="preserve">fin de faciliter et accélérer la prise de décisions en cas de besoin. </w:t>
      </w:r>
    </w:p>
    <w:p w:rsidR="006F0DAE" w:rsidRPr="004A37D3" w:rsidRDefault="006F0DAE" w:rsidP="006F0DAE">
      <w:pPr>
        <w:rPr>
          <w:rFonts w:ascii="Times New Roman" w:eastAsia="Times New Roman" w:hAnsi="Times New Roman"/>
          <w:sz w:val="24"/>
          <w:szCs w:val="24"/>
        </w:rPr>
      </w:pPr>
      <w:r w:rsidRPr="00D85ADB">
        <w:rPr>
          <w:rFonts w:eastAsia="Times New Roman"/>
        </w:rPr>
        <w:t>L’oncologie est un domaine dans lequel les chatbots offrent des perspectives intéressantes en raison notamment de l’accumulation de données de vie réelle et de la nécessité de soutenir les patients comme les aidants tout au long du traitement. Le nord-américain</w:t>
      </w:r>
      <w:r>
        <w:rPr>
          <w:rFonts w:eastAsia="Times New Roman"/>
        </w:rPr>
        <w:t xml:space="preserve"> </w:t>
      </w:r>
      <w:r w:rsidRPr="004A37D3">
        <w:rPr>
          <w:b/>
        </w:rPr>
        <w:t>Cancer Chatbot</w:t>
      </w:r>
      <w:r>
        <w:rPr>
          <w:rStyle w:val="Appelnotedebasdep"/>
          <w:b/>
        </w:rPr>
        <w:footnoteReference w:id="37"/>
      </w:r>
      <w:r w:rsidRPr="004A37D3">
        <w:rPr>
          <w:b/>
        </w:rPr>
        <w:t xml:space="preserve"> </w:t>
      </w:r>
      <w:r w:rsidRPr="00D85ADB">
        <w:rPr>
          <w:rFonts w:eastAsia="Times New Roman"/>
        </w:rPr>
        <w:t xml:space="preserve">traite le cancer de manière globale quand la startup française </w:t>
      </w:r>
      <w:r w:rsidRPr="004A37D3">
        <w:rPr>
          <w:b/>
        </w:rPr>
        <w:t>Wefifight</w:t>
      </w:r>
      <w:r>
        <w:rPr>
          <w:rStyle w:val="Appelnotedebasdep"/>
          <w:b/>
        </w:rPr>
        <w:footnoteReference w:id="38"/>
      </w:r>
      <w:r w:rsidRPr="00D85ADB">
        <w:rPr>
          <w:rFonts w:eastAsia="Times New Roman"/>
        </w:rPr>
        <w:t xml:space="preserve"> et sa solution </w:t>
      </w:r>
      <w:r w:rsidRPr="004A37D3">
        <w:rPr>
          <w:b/>
        </w:rPr>
        <w:t>Vik Sein</w:t>
      </w:r>
      <w:r>
        <w:rPr>
          <w:rFonts w:ascii="Gotham-Bold" w:eastAsia="Times New Roman" w:hAnsi="Gotham-Bold"/>
          <w:b/>
          <w:bCs/>
          <w:sz w:val="13"/>
          <w:szCs w:val="13"/>
        </w:rPr>
        <w:t xml:space="preserve"> </w:t>
      </w:r>
      <w:r>
        <w:rPr>
          <w:rStyle w:val="Appelnotedebasdep"/>
          <w:rFonts w:ascii="Gotham-Bold" w:eastAsia="Times New Roman" w:hAnsi="Gotham-Bold"/>
          <w:b/>
          <w:bCs/>
          <w:sz w:val="13"/>
          <w:szCs w:val="13"/>
        </w:rPr>
        <w:footnoteReference w:id="39"/>
      </w:r>
      <w:r w:rsidRPr="00D85ADB">
        <w:rPr>
          <w:rFonts w:eastAsia="Times New Roman"/>
        </w:rPr>
        <w:t>se consacre à la seule thématique du cancer du sein</w:t>
      </w:r>
    </w:p>
    <w:p w:rsidR="006F0DAE" w:rsidRPr="0088084B" w:rsidRDefault="006F0DAE" w:rsidP="006F0DAE">
      <w:pPr>
        <w:pStyle w:val="Titre5"/>
        <w:rPr>
          <w:rFonts w:ascii="Times New Roman" w:eastAsia="Times New Roman" w:hAnsi="Times New Roman"/>
          <w:sz w:val="24"/>
          <w:szCs w:val="24"/>
        </w:rPr>
      </w:pPr>
      <w:r w:rsidRPr="0088084B">
        <w:rPr>
          <w:rFonts w:eastAsia="Times New Roman"/>
        </w:rPr>
        <w:t xml:space="preserve">Comportements de santé adressés par les chatbots </w:t>
      </w:r>
    </w:p>
    <w:p w:rsidR="006F0DAE" w:rsidRPr="0088084B" w:rsidRDefault="006F0DAE" w:rsidP="006F0DAE">
      <w:pPr>
        <w:ind w:firstLine="708"/>
        <w:rPr>
          <w:rFonts w:ascii="Times New Roman" w:eastAsia="Times New Roman" w:hAnsi="Times New Roman"/>
          <w:sz w:val="24"/>
          <w:szCs w:val="24"/>
        </w:rPr>
      </w:pPr>
      <w:r w:rsidRPr="0088084B">
        <w:rPr>
          <w:rFonts w:eastAsia="Times New Roman"/>
        </w:rPr>
        <w:t xml:space="preserve">Utilisés dans le cadre de dépistage, de prévention, d’observance, voire de cessation (de pratique à risque ou addictive par exemple), les chatbots sont susceptibles de traiter tout type de comportements de santé. Pour déterminer le bon diagnostic le plus tôt possible, permettre une prise en charge anticipée et identifier le meilleur traitement, </w:t>
      </w:r>
      <w:r w:rsidRPr="006E1361">
        <w:rPr>
          <w:b/>
        </w:rPr>
        <w:t xml:space="preserve">l’observation des </w:t>
      </w:r>
      <w:r w:rsidRPr="006E1361">
        <w:rPr>
          <w:b/>
        </w:rPr>
        <w:lastRenderedPageBreak/>
        <w:t>symptômes à des fins de détection de la maladie</w:t>
      </w:r>
      <w:r w:rsidRPr="0088084B">
        <w:rPr>
          <w:rFonts w:eastAsia="Times New Roman"/>
        </w:rPr>
        <w:t xml:space="preserve"> est cruciale. Favoriser cette observation et ainsi éviter au patient une « </w:t>
      </w:r>
      <w:r>
        <w:rPr>
          <w:rFonts w:eastAsia="Times New Roman"/>
        </w:rPr>
        <w:t>perte de chance » s’avère parti</w:t>
      </w:r>
      <w:r w:rsidRPr="0088084B">
        <w:rPr>
          <w:rFonts w:eastAsia="Times New Roman"/>
        </w:rPr>
        <w:t xml:space="preserve">culièrement utile dans les cas de pathologies graves, de troubles mentaux ou encore de risque de suicide. </w:t>
      </w:r>
    </w:p>
    <w:p w:rsidR="006F0DAE" w:rsidRPr="0088084B" w:rsidRDefault="006F0DAE" w:rsidP="006F0DAE">
      <w:pPr>
        <w:ind w:firstLine="708"/>
        <w:rPr>
          <w:rFonts w:ascii="Times New Roman" w:eastAsia="Times New Roman" w:hAnsi="Times New Roman"/>
          <w:sz w:val="24"/>
          <w:szCs w:val="24"/>
        </w:rPr>
      </w:pPr>
      <w:r w:rsidRPr="0088084B">
        <w:rPr>
          <w:rFonts w:eastAsia="Times New Roman"/>
        </w:rPr>
        <w:t xml:space="preserve">La presse a par exemple fait état de la mise en service d’un </w:t>
      </w:r>
      <w:r w:rsidRPr="006E1361">
        <w:rPr>
          <w:b/>
        </w:rPr>
        <w:t>chatbot de dépistage des troubles de l’autisme</w:t>
      </w:r>
      <w:sdt>
        <w:sdtPr>
          <w:rPr>
            <w:b/>
          </w:rPr>
          <w:id w:val="-842402439"/>
          <w:citation/>
        </w:sdtPr>
        <w:sdtContent>
          <w:r>
            <w:rPr>
              <w:b/>
            </w:rPr>
            <w:fldChar w:fldCharType="begin"/>
          </w:r>
          <w:r>
            <w:rPr>
              <w:b/>
            </w:rPr>
            <w:instrText xml:space="preserve"> CITATION ese23 \l 1036 </w:instrText>
          </w:r>
          <w:r>
            <w:rPr>
              <w:b/>
            </w:rPr>
            <w:fldChar w:fldCharType="separate"/>
          </w:r>
          <w:r>
            <w:rPr>
              <w:b/>
              <w:noProof/>
            </w:rPr>
            <w:t xml:space="preserve"> </w:t>
          </w:r>
          <w:r>
            <w:rPr>
              <w:noProof/>
            </w:rPr>
            <w:t>(esechos.fr, 2023)</w:t>
          </w:r>
          <w:r>
            <w:rPr>
              <w:b/>
            </w:rPr>
            <w:fldChar w:fldCharType="end"/>
          </w:r>
        </w:sdtContent>
      </w:sdt>
      <w:r w:rsidRPr="0088084B">
        <w:rPr>
          <w:rFonts w:eastAsia="Times New Roman"/>
        </w:rPr>
        <w:t xml:space="preserve">. Utilisé par le personnel des crèches pour détecter les symptômes de l’autisme le plus tôt possible, soit dès 18 mois, il doit permettre une prise en charge plus précoce, favorable à un meilleur développement de l’enfant. Des chercheurs ont également commencé à développer des chabots capables de réaliser un entretien clinique avec des </w:t>
      </w:r>
      <w:r>
        <w:rPr>
          <w:rFonts w:eastAsia="Times New Roman"/>
        </w:rPr>
        <w:t>interactions empathiques a</w:t>
      </w:r>
      <w:r w:rsidRPr="0088084B">
        <w:rPr>
          <w:rFonts w:eastAsia="Times New Roman"/>
        </w:rPr>
        <w:t xml:space="preserve">fin </w:t>
      </w:r>
      <w:r w:rsidRPr="0010691A">
        <w:rPr>
          <w:b/>
        </w:rPr>
        <w:t>de dépister des troubles dépressifs chez un patient</w:t>
      </w:r>
      <w:r w:rsidRPr="0088084B">
        <w:rPr>
          <w:rFonts w:eastAsia="Times New Roman"/>
        </w:rPr>
        <w:t xml:space="preserve">. Des expériences similaires sont en cours dans le but de déceler des problèmes d’addiction à l’alcool ou au tabac chez les patients. </w:t>
      </w:r>
    </w:p>
    <w:p w:rsidR="006F0DAE" w:rsidRPr="0088084B" w:rsidRDefault="006F0DAE" w:rsidP="006F0DAE">
      <w:pPr>
        <w:ind w:firstLine="708"/>
        <w:rPr>
          <w:rFonts w:ascii="Times New Roman" w:eastAsia="Times New Roman" w:hAnsi="Times New Roman"/>
          <w:sz w:val="24"/>
          <w:szCs w:val="24"/>
        </w:rPr>
      </w:pPr>
      <w:r w:rsidRPr="0088084B">
        <w:rPr>
          <w:rFonts w:eastAsia="Times New Roman"/>
        </w:rPr>
        <w:t xml:space="preserve">En phase avec la Mission interministérielle de lutte contre les drogues et les conduites addictives qui dévoilait mardi 14 mai 2019 un rapport préconisant l’utilisation de la e-santé pour soigner les addictions, le chatbot peut être utilisé dans la prévention, le repérage, le diagnostic et la prise en charge des addictions. Dans le cadre </w:t>
      </w:r>
      <w:r w:rsidRPr="007E04CB">
        <w:rPr>
          <w:b/>
        </w:rPr>
        <w:t>de cessation de comportements à risque et d’addictions</w:t>
      </w:r>
      <w:r w:rsidRPr="0088084B">
        <w:rPr>
          <w:rFonts w:eastAsia="Times New Roman"/>
        </w:rPr>
        <w:t xml:space="preserve"> par exemple, il peut être utile à envoyer des messages d’encouragement dans le cadre de thérapies comportementales et motivationnelles, ou encore délivrer des informations d’orientation et de conseils. </w:t>
      </w:r>
    </w:p>
    <w:p w:rsidR="006F0DAE" w:rsidRPr="0088084B" w:rsidRDefault="006F0DAE" w:rsidP="006F0DAE">
      <w:pPr>
        <w:rPr>
          <w:rFonts w:ascii="Times New Roman" w:eastAsia="Times New Roman" w:hAnsi="Times New Roman"/>
          <w:sz w:val="24"/>
          <w:szCs w:val="24"/>
        </w:rPr>
      </w:pPr>
      <w:r w:rsidRPr="0088084B">
        <w:rPr>
          <w:rFonts w:eastAsia="Times New Roman"/>
        </w:rPr>
        <w:t xml:space="preserve">Le chatbot peut également servir des objectifs de </w:t>
      </w:r>
      <w:r w:rsidRPr="007E04CB">
        <w:rPr>
          <w:b/>
        </w:rPr>
        <w:t>prévention primaire et secondaire</w:t>
      </w:r>
      <w:r w:rsidRPr="0088084B">
        <w:rPr>
          <w:rFonts w:eastAsia="Times New Roman"/>
        </w:rPr>
        <w:t xml:space="preserve"> : rappels de vaccins, alertes pour</w:t>
      </w:r>
      <w:r>
        <w:rPr>
          <w:rFonts w:eastAsia="Times New Roman"/>
        </w:rPr>
        <w:t xml:space="preserve"> des examens de dépistage (can</w:t>
      </w:r>
      <w:r w:rsidRPr="0088084B">
        <w:rPr>
          <w:rFonts w:eastAsia="Times New Roman"/>
        </w:rPr>
        <w:t xml:space="preserve">cer du sein, cancer colorectal), prophylaxie de l’infarctus, informations sur les substances addictives, etc. </w:t>
      </w:r>
    </w:p>
    <w:p w:rsidR="006F0DAE" w:rsidRPr="0088084B" w:rsidRDefault="006F0DAE" w:rsidP="006F0DAE">
      <w:pPr>
        <w:rPr>
          <w:rFonts w:ascii="Times New Roman" w:eastAsia="Times New Roman" w:hAnsi="Times New Roman"/>
          <w:sz w:val="24"/>
          <w:szCs w:val="24"/>
        </w:rPr>
      </w:pPr>
      <w:r w:rsidRPr="00C41CD3">
        <w:rPr>
          <w:b/>
        </w:rPr>
        <w:t>Dans le cadre de l’observance</w:t>
      </w:r>
      <w:r w:rsidRPr="0088084B">
        <w:rPr>
          <w:rFonts w:eastAsia="Times New Roman"/>
        </w:rPr>
        <w:t xml:space="preserve">, les chatbots peuvent aider à une meilleure prise en charge et une meilleure acceptation de la maladie : envoi de rappels, </w:t>
      </w:r>
      <w:r>
        <w:rPr>
          <w:rFonts w:eastAsia="Times New Roman"/>
        </w:rPr>
        <w:t>demande de con</w:t>
      </w:r>
      <w:r w:rsidRPr="0088084B">
        <w:rPr>
          <w:rFonts w:eastAsia="Times New Roman"/>
        </w:rPr>
        <w:t xml:space="preserve">firmation de la prise effective du traitement, coaching, suivi dans le temps. De par la création d’un lien continu et durable, ils sont susceptibles de favoriser </w:t>
      </w:r>
      <w:r w:rsidRPr="00C41CD3">
        <w:rPr>
          <w:b/>
        </w:rPr>
        <w:t>un accompagnement au changement de comportement durable</w:t>
      </w:r>
      <w:r w:rsidRPr="0088084B">
        <w:rPr>
          <w:rFonts w:eastAsia="Times New Roman"/>
        </w:rPr>
        <w:t xml:space="preserve">. Même s’il convient de souligner que la technologie, aussi performante soit-elle, ne sera jamais un remède miracle contre une problématique éminemment humaine et complexe, dans laquelle entrent en jeu de nombreux facteurs situationnels et psychosociaux. </w:t>
      </w:r>
    </w:p>
    <w:p w:rsidR="006F0DAE" w:rsidRPr="00C41CD3" w:rsidRDefault="006F0DAE" w:rsidP="006F0DAE">
      <w:pPr>
        <w:rPr>
          <w:rFonts w:ascii="Times New Roman" w:eastAsia="Times New Roman" w:hAnsi="Times New Roman"/>
          <w:sz w:val="24"/>
          <w:szCs w:val="24"/>
        </w:rPr>
      </w:pPr>
      <w:r>
        <w:rPr>
          <w:rFonts w:eastAsia="Times New Roman"/>
        </w:rPr>
        <w:t>En</w:t>
      </w:r>
      <w:r w:rsidRPr="0088084B">
        <w:rPr>
          <w:rFonts w:eastAsia="Times New Roman"/>
        </w:rPr>
        <w:t>fin les laboratoires pharmaceutiques auraient un intérêt évident à concevoir des chatbots</w:t>
      </w:r>
      <w:r>
        <w:rPr>
          <w:rFonts w:eastAsia="Times New Roman"/>
        </w:rPr>
        <w:t xml:space="preserve"> liés à un médicament précis a</w:t>
      </w:r>
      <w:r w:rsidRPr="0088084B">
        <w:rPr>
          <w:rFonts w:eastAsia="Times New Roman"/>
        </w:rPr>
        <w:t>fin d’en améliorer l’utilisation et de veiller à la bonne observance du patient. Ce domaine est certes peu exploité aujourd’hui, mais des solutions existent et peuvent être envisagées pour communiquer, en ligne avec la réglementation.</w:t>
      </w:r>
    </w:p>
    <w:p w:rsidR="006F0DAE" w:rsidRDefault="006F0DAE" w:rsidP="006F0DAE">
      <w:pPr>
        <w:pStyle w:val="Titre3"/>
      </w:pPr>
      <w:bookmarkStart w:id="43" w:name="_Toc130892150"/>
      <w:r>
        <w:t>IV.2.2. Mathématique des réseaux de neurones</w:t>
      </w:r>
      <w:bookmarkEnd w:id="43"/>
      <w:r>
        <w:t xml:space="preserve"> </w:t>
      </w:r>
    </w:p>
    <w:p w:rsidR="006F0DAE" w:rsidRDefault="006F0DAE" w:rsidP="006F0DAE">
      <w:pPr>
        <w:ind w:firstLine="708"/>
      </w:pPr>
      <w:r>
        <w:t>Le but de cette partie est de comprendre les mathématiques liées aux réseaux de neurones et le calcul des poids par rétro propagation, est de se consacrer à la convolution qui est une opération mathématique simple pour extraire des caractéristiques d’une image et permet d’obtenir des réseaux de neurones performants.</w:t>
      </w:r>
    </w:p>
    <w:p w:rsidR="006F0DAE" w:rsidRDefault="006F0DAE" w:rsidP="006F0DAE">
      <w:pPr>
        <w:pStyle w:val="Titre4"/>
      </w:pPr>
      <w:bookmarkStart w:id="44" w:name="_Toc130892151"/>
      <w:r>
        <w:t>Les dérivées</w:t>
      </w:r>
      <w:bookmarkEnd w:id="44"/>
      <w:r>
        <w:t xml:space="preserve"> </w:t>
      </w:r>
    </w:p>
    <w:p w:rsidR="006F0DAE" w:rsidRDefault="006F0DAE" w:rsidP="006F0DAE">
      <w:pPr>
        <w:ind w:firstLine="360"/>
        <w:rPr>
          <w:rFonts w:eastAsia="Times New Roman"/>
        </w:rPr>
      </w:pPr>
      <w:r w:rsidRPr="005D14C4">
        <w:rPr>
          <w:rFonts w:eastAsia="Times New Roman"/>
          <w:b/>
        </w:rPr>
        <w:t>La notion de dérivée</w:t>
      </w:r>
      <w:r w:rsidRPr="002E037E">
        <w:rPr>
          <w:rFonts w:eastAsia="Times New Roman"/>
        </w:rPr>
        <w:t xml:space="preserve"> joue un rôle clé dans l’étude des fonctions. Elle permet de déterminer les variations d’une fonction et de trouver ses extremums. Une formule fondamentale pour la suite sera la formule de la dérivée d’une fonction composée.</w:t>
      </w:r>
    </w:p>
    <w:p w:rsidR="006F0DAE" w:rsidRDefault="006F0DAE" w:rsidP="006F0DAE">
      <w:pPr>
        <w:rPr>
          <w:rFonts w:ascii="Times New Roman" w:eastAsia="Times New Roman" w:hAnsi="Times New Roman"/>
          <w:sz w:val="24"/>
          <w:szCs w:val="24"/>
        </w:rPr>
      </w:pPr>
      <w:r w:rsidRPr="001923C9">
        <w:rPr>
          <w:rFonts w:eastAsia="Times New Roman"/>
        </w:rPr>
        <w:lastRenderedPageBreak/>
        <w:t xml:space="preserve">Soit </w:t>
      </w:r>
      <w:r w:rsidRPr="001923C9">
        <w:rPr>
          <w:rFonts w:ascii="CharterBT-Italic" w:eastAsia="Times New Roman" w:hAnsi="CharterBT-Italic"/>
          <w:i/>
          <w:iCs/>
        </w:rPr>
        <w:t xml:space="preserve">f </w:t>
      </w:r>
      <w:r w:rsidRPr="001923C9">
        <w:rPr>
          <w:rFonts w:eastAsia="Times New Roman"/>
        </w:rPr>
        <w:t xml:space="preserve">: </w:t>
      </w:r>
      <w:r w:rsidRPr="001923C9">
        <w:rPr>
          <w:rFonts w:ascii="CharterBT-Italic" w:eastAsia="Times New Roman" w:hAnsi="CharterBT-Italic"/>
          <w:i/>
          <w:iCs/>
        </w:rPr>
        <w:t xml:space="preserve">I </w:t>
      </w:r>
      <w:r w:rsidRPr="001923C9">
        <w:rPr>
          <w:rFonts w:ascii="MathDesign-CH-Regular-Symbol-10" w:eastAsia="Times New Roman" w:hAnsi="MathDesign-CH-Regular-Symbol-10"/>
          <w:i/>
          <w:iCs/>
        </w:rPr>
        <w:t xml:space="preserve">→ </w:t>
      </w:r>
      <w:r w:rsidRPr="001923C9">
        <w:rPr>
          <w:rFonts w:ascii="Times New Roman" w:eastAsia="Times New Roman" w:hAnsi="Times New Roman"/>
        </w:rPr>
        <w:t xml:space="preserve">R </w:t>
      </w:r>
      <w:r w:rsidRPr="001923C9">
        <w:rPr>
          <w:rFonts w:eastAsia="Times New Roman"/>
        </w:rPr>
        <w:t xml:space="preserve">une fonction, où </w:t>
      </w:r>
      <w:r w:rsidRPr="001923C9">
        <w:rPr>
          <w:rFonts w:ascii="CharterBT-Italic" w:eastAsia="Times New Roman" w:hAnsi="CharterBT-Italic"/>
          <w:i/>
          <w:iCs/>
        </w:rPr>
        <w:t xml:space="preserve">I </w:t>
      </w:r>
      <w:r w:rsidRPr="001923C9">
        <w:rPr>
          <w:rFonts w:eastAsia="Times New Roman"/>
        </w:rPr>
        <w:t xml:space="preserve">est un intervalle ouvert de </w:t>
      </w:r>
      <w:r w:rsidRPr="001923C9">
        <w:rPr>
          <w:rFonts w:ascii="Times New Roman" w:eastAsia="Times New Roman" w:hAnsi="Times New Roman"/>
        </w:rPr>
        <w:t xml:space="preserve">R </w:t>
      </w:r>
      <w:r w:rsidRPr="001923C9">
        <w:rPr>
          <w:rFonts w:eastAsia="Times New Roman"/>
        </w:rPr>
        <w:t xml:space="preserve">(par exemple du </w:t>
      </w:r>
      <w:proofErr w:type="gramStart"/>
      <w:r w:rsidRPr="001923C9">
        <w:rPr>
          <w:rFonts w:eastAsia="Times New Roman"/>
        </w:rPr>
        <w:t xml:space="preserve">type </w:t>
      </w:r>
      <w:r w:rsidRPr="001923C9">
        <w:rPr>
          <w:rFonts w:ascii="MathDesign-CH-Regular-OT1-10" w:eastAsia="Times New Roman" w:hAnsi="MathDesign-CH-Regular-OT1-10"/>
        </w:rPr>
        <w:t>]</w:t>
      </w:r>
      <w:r w:rsidRPr="001923C9">
        <w:rPr>
          <w:rFonts w:ascii="CharterBT-Italic" w:eastAsia="Times New Roman" w:hAnsi="CharterBT-Italic"/>
          <w:i/>
          <w:iCs/>
        </w:rPr>
        <w:t>a</w:t>
      </w:r>
      <w:proofErr w:type="gramEnd"/>
      <w:r w:rsidRPr="001923C9">
        <w:rPr>
          <w:rFonts w:eastAsia="Times New Roman"/>
        </w:rPr>
        <w:t xml:space="preserve">, </w:t>
      </w:r>
      <w:r w:rsidRPr="001923C9">
        <w:rPr>
          <w:rFonts w:ascii="CharterBT-Italic" w:eastAsia="Times New Roman" w:hAnsi="CharterBT-Italic"/>
          <w:i/>
          <w:iCs/>
        </w:rPr>
        <w:t>b</w:t>
      </w:r>
      <w:r w:rsidRPr="001923C9">
        <w:rPr>
          <w:rFonts w:ascii="MathDesign-CH-Regular-OT1-10" w:eastAsia="Times New Roman" w:hAnsi="MathDesign-CH-Regular-OT1-10"/>
        </w:rPr>
        <w:t>[</w:t>
      </w:r>
      <w:r w:rsidRPr="001923C9">
        <w:rPr>
          <w:rFonts w:eastAsia="Times New Roman"/>
        </w:rPr>
        <w:t xml:space="preserve">). Soit </w:t>
      </w:r>
      <w:r w:rsidRPr="001923C9">
        <w:rPr>
          <w:rFonts w:ascii="CharterBT-Italic" w:eastAsia="Times New Roman" w:hAnsi="CharterBT-Italic"/>
          <w:i/>
          <w:iCs/>
        </w:rPr>
        <w:t>x</w:t>
      </w:r>
      <w:r w:rsidRPr="001923C9">
        <w:rPr>
          <w:rFonts w:eastAsia="Times New Roman"/>
          <w:sz w:val="15"/>
          <w:szCs w:val="15"/>
          <w:vertAlign w:val="subscript"/>
        </w:rPr>
        <w:t xml:space="preserve">0 </w:t>
      </w:r>
      <w:r w:rsidRPr="001923C9">
        <w:rPr>
          <w:rFonts w:ascii="Cambria Math" w:eastAsia="Times New Roman" w:hAnsi="Cambria Math" w:cs="Cambria Math"/>
          <w:i/>
          <w:iCs/>
        </w:rPr>
        <w:t>∈</w:t>
      </w:r>
      <w:r w:rsidRPr="001923C9">
        <w:rPr>
          <w:rFonts w:ascii="MathDesign-CH-Regular-Symbol-10" w:eastAsia="Times New Roman" w:hAnsi="MathDesign-CH-Regular-Symbol-10"/>
          <w:i/>
          <w:iCs/>
        </w:rPr>
        <w:t xml:space="preserve"> </w:t>
      </w:r>
      <w:r w:rsidRPr="001923C9">
        <w:rPr>
          <w:rFonts w:ascii="CharterBT-Italic" w:eastAsia="Times New Roman" w:hAnsi="CharterBT-Italic"/>
          <w:i/>
          <w:iCs/>
        </w:rPr>
        <w:t>I</w:t>
      </w:r>
      <w:r w:rsidRPr="001923C9">
        <w:rPr>
          <w:rFonts w:eastAsia="Times New Roman"/>
        </w:rPr>
        <w:t xml:space="preserve">. </w:t>
      </w:r>
    </w:p>
    <w:p w:rsidR="006F0DAE" w:rsidRDefault="006F0DAE" w:rsidP="006F0DAE">
      <w:pPr>
        <w:rPr>
          <w:rFonts w:eastAsia="Times New Roman"/>
        </w:rPr>
      </w:pPr>
      <w:r w:rsidRPr="001923C9">
        <w:rPr>
          <w:rFonts w:eastAsia="Times New Roman"/>
        </w:rPr>
        <w:t xml:space="preserve">La dérivée de </w:t>
      </w:r>
      <w:r w:rsidRPr="001923C9">
        <w:rPr>
          <w:rFonts w:ascii="CharterBT-Italic" w:eastAsia="Times New Roman" w:hAnsi="CharterBT-Italic"/>
          <w:i/>
          <w:iCs/>
        </w:rPr>
        <w:t xml:space="preserve">f </w:t>
      </w:r>
      <w:r w:rsidRPr="001923C9">
        <w:rPr>
          <w:rFonts w:eastAsia="Times New Roman"/>
        </w:rPr>
        <w:t xml:space="preserve">en </w:t>
      </w:r>
      <w:r w:rsidRPr="001923C9">
        <w:rPr>
          <w:rFonts w:ascii="CharterBT-Italic" w:eastAsia="Times New Roman" w:hAnsi="CharterBT-Italic"/>
          <w:i/>
          <w:iCs/>
        </w:rPr>
        <w:t>x</w:t>
      </w:r>
      <w:r w:rsidRPr="001923C9">
        <w:rPr>
          <w:rFonts w:eastAsia="Times New Roman"/>
          <w:sz w:val="15"/>
          <w:szCs w:val="15"/>
          <w:vertAlign w:val="subscript"/>
        </w:rPr>
        <w:t>0</w:t>
      </w:r>
      <w:r w:rsidRPr="001923C9">
        <w:rPr>
          <w:rFonts w:eastAsia="Times New Roman"/>
        </w:rPr>
        <w:t>, si elle existe, est le nombre</w:t>
      </w:r>
    </w:p>
    <w:p w:rsidR="006F0DAE" w:rsidRDefault="00DE6CD4" w:rsidP="00DE6CD4">
      <w:pPr>
        <w:pStyle w:val="Lgende"/>
      </w:pPr>
      <w:r>
        <w:t xml:space="preserve">Équation </w:t>
      </w:r>
      <w:r>
        <w:fldChar w:fldCharType="begin"/>
      </w:r>
      <w:r>
        <w:instrText xml:space="preserve"> SEQ Équation \* ARABIC </w:instrText>
      </w:r>
      <w:r>
        <w:fldChar w:fldCharType="separate"/>
      </w:r>
      <w:r w:rsidR="00394D74">
        <w:rPr>
          <w:noProof/>
        </w:rPr>
        <w:t>2</w:t>
      </w:r>
      <w:r>
        <w:fldChar w:fldCharType="end"/>
      </w:r>
      <w:r w:rsidR="006F0DAE">
        <w:t xml:space="preserve"> : définition de la dérivée </w:t>
      </w:r>
    </w:p>
    <w:p w:rsidR="006F0DAE" w:rsidRDefault="006F0DAE" w:rsidP="006F0DAE">
      <w:pPr>
        <w:ind w:left="2832"/>
      </w:pPr>
      <w:r w:rsidRPr="001923C9">
        <w:rPr>
          <w:noProof/>
          <w:lang w:val="en-US"/>
        </w:rPr>
        <w:drawing>
          <wp:inline distT="0" distB="0" distL="0" distR="0" wp14:anchorId="428E4A3A" wp14:editId="67C2632B">
            <wp:extent cx="1751162" cy="470462"/>
            <wp:effectExtent l="0" t="0" r="1905"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262" cy="477743"/>
                    </a:xfrm>
                    <a:prstGeom prst="rect">
                      <a:avLst/>
                    </a:prstGeom>
                  </pic:spPr>
                </pic:pic>
              </a:graphicData>
            </a:graphic>
          </wp:inline>
        </w:drawing>
      </w:r>
    </w:p>
    <w:p w:rsidR="006F0DAE" w:rsidRPr="001923C9" w:rsidRDefault="006F0DAE" w:rsidP="006F0DAE">
      <w:pPr>
        <w:rPr>
          <w:rFonts w:ascii="Times New Roman" w:hAnsi="Times New Roman"/>
        </w:rPr>
      </w:pPr>
      <w:r>
        <w:t xml:space="preserve">L’interprétation géométrique de la dérivée est essentielle ! Le coefficient directeur de la tangente au graphe de </w:t>
      </w:r>
      <w:r>
        <w:rPr>
          <w:rFonts w:ascii="CharterBT-Italic" w:hAnsi="CharterBT-Italic"/>
          <w:i/>
          <w:iCs/>
        </w:rPr>
        <w:t xml:space="preserve">f </w:t>
      </w:r>
      <w:r>
        <w:t xml:space="preserve">en </w:t>
      </w:r>
      <w:r>
        <w:rPr>
          <w:rFonts w:ascii="CharterBT-Italic" w:hAnsi="CharterBT-Italic"/>
          <w:i/>
          <w:iCs/>
        </w:rPr>
        <w:t>x</w:t>
      </w:r>
      <w:r w:rsidRPr="001923C9">
        <w:rPr>
          <w:sz w:val="15"/>
          <w:szCs w:val="15"/>
          <w:vertAlign w:val="subscript"/>
        </w:rPr>
        <w:t>0</w:t>
      </w:r>
      <w:r>
        <w:rPr>
          <w:sz w:val="15"/>
          <w:szCs w:val="15"/>
        </w:rPr>
        <w:t xml:space="preserve"> </w:t>
      </w:r>
      <w:r>
        <w:t xml:space="preserve">est </w:t>
      </w:r>
      <w:r>
        <w:rPr>
          <w:rFonts w:ascii="CharterBT-Italic" w:hAnsi="CharterBT-Italic"/>
          <w:i/>
          <w:iCs/>
        </w:rPr>
        <w:t>f ‘</w:t>
      </w:r>
      <w:r>
        <w:rPr>
          <w:rFonts w:ascii="MathDesign-CH-Regular-Symbol-10" w:hAnsi="MathDesign-CH-Regular-Symbol-10"/>
          <w:i/>
          <w:iCs/>
          <w:sz w:val="15"/>
          <w:szCs w:val="15"/>
        </w:rPr>
        <w:t xml:space="preserve"> </w:t>
      </w:r>
      <w:r>
        <w:rPr>
          <w:rFonts w:ascii="MathDesign-CH-Regular-OT1-10" w:hAnsi="MathDesign-CH-Regular-OT1-10"/>
        </w:rPr>
        <w:t>(</w:t>
      </w:r>
      <w:r>
        <w:rPr>
          <w:rFonts w:ascii="CharterBT-Italic" w:hAnsi="CharterBT-Italic"/>
          <w:i/>
          <w:iCs/>
        </w:rPr>
        <w:t>x</w:t>
      </w:r>
      <w:r w:rsidRPr="001923C9">
        <w:rPr>
          <w:sz w:val="15"/>
          <w:szCs w:val="15"/>
          <w:vertAlign w:val="subscript"/>
        </w:rPr>
        <w:t>0</w:t>
      </w:r>
      <w:r>
        <w:rPr>
          <w:rFonts w:ascii="MathDesign-CH-Regular-OT1-10" w:hAnsi="MathDesign-CH-Regular-OT1-10"/>
        </w:rPr>
        <w:t>)</w:t>
      </w:r>
      <w:r>
        <w:t xml:space="preserve">. Une équation de la </w:t>
      </w:r>
      <w:r w:rsidRPr="001923C9">
        <w:rPr>
          <w:i/>
        </w:rPr>
        <w:t>tangente</w:t>
      </w:r>
      <w:r>
        <w:rPr>
          <w:rFonts w:ascii="CharterBT-BoldItalic" w:hAnsi="CharterBT-BoldItalic"/>
          <w:b/>
          <w:bCs/>
          <w:i/>
          <w:iCs/>
          <w:color w:val="F79400"/>
        </w:rPr>
        <w:t xml:space="preserve"> </w:t>
      </w:r>
      <w:r>
        <w:t xml:space="preserve">au point </w:t>
      </w:r>
      <w:r>
        <w:rPr>
          <w:rFonts w:ascii="MathDesign-CH-Regular-OT1-10" w:hAnsi="MathDesign-CH-Regular-OT1-10"/>
        </w:rPr>
        <w:t>(</w:t>
      </w:r>
      <w:r>
        <w:rPr>
          <w:rFonts w:ascii="CharterBT-Italic" w:hAnsi="CharterBT-Italic"/>
          <w:i/>
          <w:iCs/>
        </w:rPr>
        <w:t>x</w:t>
      </w:r>
      <w:r w:rsidRPr="001923C9">
        <w:rPr>
          <w:sz w:val="15"/>
          <w:szCs w:val="15"/>
          <w:vertAlign w:val="subscript"/>
        </w:rPr>
        <w:t>0</w:t>
      </w:r>
      <w:r>
        <w:t xml:space="preserve">, </w:t>
      </w:r>
      <w:r>
        <w:rPr>
          <w:rFonts w:ascii="CharterBT-Italic" w:hAnsi="CharterBT-Italic"/>
          <w:i/>
          <w:iCs/>
        </w:rPr>
        <w:t xml:space="preserve">f </w:t>
      </w:r>
      <w:r>
        <w:rPr>
          <w:rFonts w:ascii="MathDesign-CH-Regular-OT1-10" w:hAnsi="MathDesign-CH-Regular-OT1-10"/>
        </w:rPr>
        <w:t>(</w:t>
      </w:r>
      <w:r>
        <w:rPr>
          <w:rFonts w:ascii="CharterBT-Italic" w:hAnsi="CharterBT-Italic"/>
          <w:i/>
          <w:iCs/>
        </w:rPr>
        <w:t>x</w:t>
      </w:r>
      <w:proofErr w:type="gramStart"/>
      <w:r w:rsidRPr="001923C9">
        <w:rPr>
          <w:sz w:val="15"/>
          <w:szCs w:val="15"/>
          <w:vertAlign w:val="subscript"/>
        </w:rPr>
        <w:t>0</w:t>
      </w:r>
      <w:r>
        <w:rPr>
          <w:sz w:val="15"/>
          <w:szCs w:val="15"/>
        </w:rPr>
        <w:t xml:space="preserve"> </w:t>
      </w:r>
      <w:r>
        <w:rPr>
          <w:rFonts w:ascii="MathDesign-CH-Regular-OT1-10" w:hAnsi="MathDesign-CH-Regular-OT1-10"/>
        </w:rPr>
        <w:t>)</w:t>
      </w:r>
      <w:proofErr w:type="gramEnd"/>
      <w:r>
        <w:rPr>
          <w:rFonts w:ascii="MathDesign-CH-Regular-OT1-10" w:hAnsi="MathDesign-CH-Regular-OT1-10"/>
        </w:rPr>
        <w:t xml:space="preserve">) </w:t>
      </w:r>
      <w:r>
        <w:t>est donc :</w:t>
      </w:r>
    </w:p>
    <w:p w:rsidR="006F0DAE" w:rsidRDefault="006F0DAE" w:rsidP="006F0DAE">
      <w:pPr>
        <w:pStyle w:val="Lgende"/>
      </w:pPr>
      <w:r>
        <w:t xml:space="preserve">Équation </w:t>
      </w:r>
      <w:r>
        <w:fldChar w:fldCharType="begin"/>
      </w:r>
      <w:r>
        <w:instrText xml:space="preserve"> SEQ Équation \* ARABIC </w:instrText>
      </w:r>
      <w:r>
        <w:fldChar w:fldCharType="separate"/>
      </w:r>
      <w:r w:rsidR="00394D74">
        <w:rPr>
          <w:noProof/>
        </w:rPr>
        <w:t>3</w:t>
      </w:r>
      <w:r>
        <w:rPr>
          <w:noProof/>
        </w:rPr>
        <w:fldChar w:fldCharType="end"/>
      </w:r>
      <w:r>
        <w:t> : équation tangentielle d’une dérivée</w:t>
      </w:r>
    </w:p>
    <w:p w:rsidR="006F0DAE" w:rsidRDefault="006F0DAE" w:rsidP="006F0DAE">
      <w:pPr>
        <w:pStyle w:val="Lgende"/>
        <w:ind w:left="2832"/>
      </w:pPr>
      <w:r w:rsidRPr="001923C9">
        <w:rPr>
          <w:noProof/>
          <w:lang w:val="en-US"/>
        </w:rPr>
        <w:drawing>
          <wp:inline distT="0" distB="0" distL="0" distR="0" wp14:anchorId="27634921" wp14:editId="26F94F08">
            <wp:extent cx="1889185" cy="3472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8902" cy="354533"/>
                    </a:xfrm>
                    <a:prstGeom prst="rect">
                      <a:avLst/>
                    </a:prstGeom>
                  </pic:spPr>
                </pic:pic>
              </a:graphicData>
            </a:graphic>
          </wp:inline>
        </w:drawing>
      </w:r>
      <w:r>
        <w:t xml:space="preserve"> </w:t>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10</w:t>
      </w:r>
      <w:r>
        <w:rPr>
          <w:noProof/>
        </w:rPr>
        <w:fldChar w:fldCharType="end"/>
      </w:r>
      <w:r>
        <w:t> : représentation graphique tangentielle d’une dérivée</w:t>
      </w:r>
    </w:p>
    <w:p w:rsidR="006F0DAE" w:rsidRPr="008D62CF" w:rsidRDefault="006F0DAE" w:rsidP="006F0DAE">
      <w:pPr>
        <w:ind w:left="2124"/>
      </w:pPr>
      <w:r w:rsidRPr="008D62CF">
        <w:rPr>
          <w:noProof/>
          <w:lang w:val="en-US"/>
        </w:rPr>
        <w:drawing>
          <wp:inline distT="0" distB="0" distL="0" distR="0" wp14:anchorId="4559A9CB" wp14:editId="1BD399F4">
            <wp:extent cx="2820838" cy="1841069"/>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9142" cy="1846489"/>
                    </a:xfrm>
                    <a:prstGeom prst="rect">
                      <a:avLst/>
                    </a:prstGeom>
                  </pic:spPr>
                </pic:pic>
              </a:graphicData>
            </a:graphic>
          </wp:inline>
        </w:drawing>
      </w:r>
    </w:p>
    <w:p w:rsidR="006F0DAE" w:rsidRPr="001923C9" w:rsidRDefault="006F0DAE" w:rsidP="006F0DAE">
      <w:pPr>
        <w:rPr>
          <w:rFonts w:ascii="Times New Roman" w:eastAsia="Times New Roman" w:hAnsi="Times New Roman"/>
          <w:sz w:val="24"/>
          <w:szCs w:val="24"/>
        </w:rPr>
      </w:pPr>
    </w:p>
    <w:p w:rsidR="006F0DAE" w:rsidRDefault="006F0DAE" w:rsidP="006F0DAE">
      <w:pPr>
        <w:pStyle w:val="Titre4"/>
      </w:pPr>
      <w:bookmarkStart w:id="45" w:name="_Toc130892152"/>
      <w:r>
        <w:t>Le gradient</w:t>
      </w:r>
      <w:bookmarkEnd w:id="45"/>
    </w:p>
    <w:p w:rsidR="006F0DAE" w:rsidRDefault="006F0DAE" w:rsidP="006F0DAE">
      <w:pPr>
        <w:ind w:firstLine="360"/>
        <w:rPr>
          <w:rFonts w:eastAsia="Times New Roman"/>
        </w:rPr>
      </w:pPr>
      <w:r w:rsidRPr="008E791E">
        <w:rPr>
          <w:rFonts w:eastAsia="Times New Roman"/>
          <w:b/>
        </w:rPr>
        <w:t>Le gradient</w:t>
      </w:r>
      <w:r w:rsidRPr="00AA150C">
        <w:rPr>
          <w:rFonts w:eastAsia="Times New Roman"/>
        </w:rPr>
        <w:t xml:space="preserve"> est un vecteur qui remplace la notion de dérivée pour les fonctions de plusieurs variables. On sait que la dérivée permet de décider si une fonction est croissante ou décroissante. </w:t>
      </w:r>
      <w:r w:rsidRPr="00DE67C7">
        <w:rPr>
          <w:rFonts w:eastAsia="Times New Roman"/>
        </w:rPr>
        <w:t xml:space="preserve">De même, le </w:t>
      </w:r>
      <w:r w:rsidRPr="00AA150C">
        <w:rPr>
          <w:rFonts w:eastAsia="Times New Roman"/>
        </w:rPr>
        <w:t xml:space="preserve">vecteur gradient indique la direction dans laquelle la fonction croît ou décroît le plus vite. </w:t>
      </w:r>
      <w:r w:rsidRPr="00DE67C7">
        <w:rPr>
          <w:rFonts w:eastAsia="Times New Roman"/>
        </w:rPr>
        <w:t xml:space="preserve">Nous allons </w:t>
      </w:r>
      <w:r w:rsidRPr="00AA150C">
        <w:rPr>
          <w:rFonts w:eastAsia="Times New Roman"/>
        </w:rPr>
        <w:t>voir comment calculer de façon algorithmique le gradient grâce à la « différentiation automatique ».</w:t>
      </w:r>
    </w:p>
    <w:p w:rsidR="006F0DAE" w:rsidRDefault="006F0DAE" w:rsidP="006F0DAE">
      <w:pPr>
        <w:rPr>
          <w:rFonts w:eastAsia="Times New Roman"/>
        </w:rPr>
      </w:pPr>
      <w:r w:rsidRPr="009C72BC">
        <w:rPr>
          <w:rFonts w:eastAsia="Times New Roman"/>
        </w:rPr>
        <w:t xml:space="preserve">Soit </w:t>
      </w:r>
      <w:r w:rsidRPr="009C72BC">
        <w:rPr>
          <w:rFonts w:ascii="CharterBT-Italic" w:eastAsia="Times New Roman" w:hAnsi="CharterBT-Italic"/>
          <w:i/>
          <w:iCs/>
        </w:rPr>
        <w:t xml:space="preserve">f </w:t>
      </w:r>
      <w:r w:rsidRPr="009C72BC">
        <w:rPr>
          <w:rFonts w:eastAsia="Times New Roman"/>
        </w:rPr>
        <w:t xml:space="preserve">: </w:t>
      </w:r>
      <w:r>
        <w:rPr>
          <w:color w:val="000000"/>
          <w:sz w:val="21"/>
          <w:szCs w:val="21"/>
        </w:rPr>
        <w:t>R</w:t>
      </w:r>
      <w:r w:rsidRPr="009C72BC">
        <w:rPr>
          <w:color w:val="000000"/>
          <w:sz w:val="21"/>
          <w:szCs w:val="21"/>
          <w:vertAlign w:val="superscript"/>
        </w:rPr>
        <w:t>2</w:t>
      </w:r>
      <w:r w:rsidRPr="009C72BC">
        <w:rPr>
          <w:rFonts w:eastAsia="Times New Roman"/>
          <w:sz w:val="15"/>
          <w:szCs w:val="15"/>
        </w:rPr>
        <w:t xml:space="preserve"> </w:t>
      </w:r>
      <w:r w:rsidRPr="009C72BC">
        <w:rPr>
          <w:rFonts w:ascii="MathDesign-CH-Regular-Symbol-10" w:eastAsia="Times New Roman" w:hAnsi="MathDesign-CH-Regular-Symbol-10"/>
          <w:i/>
          <w:iCs/>
        </w:rPr>
        <w:t xml:space="preserve">→ </w:t>
      </w:r>
      <w:r>
        <w:rPr>
          <w:color w:val="000000"/>
          <w:sz w:val="21"/>
          <w:szCs w:val="21"/>
        </w:rPr>
        <w:t>R</w:t>
      </w:r>
      <w:r w:rsidRPr="009C72BC">
        <w:rPr>
          <w:rFonts w:ascii="Times New Roman" w:eastAsia="Times New Roman" w:hAnsi="Times New Roman"/>
        </w:rPr>
        <w:t xml:space="preserve"> </w:t>
      </w:r>
      <w:r w:rsidRPr="009C72BC">
        <w:rPr>
          <w:rFonts w:eastAsia="Times New Roman"/>
        </w:rPr>
        <w:t xml:space="preserve">une fonction admettant des dérivées partielles. Le </w:t>
      </w:r>
      <w:r w:rsidRPr="009C72BC">
        <w:rPr>
          <w:b/>
          <w:i/>
        </w:rPr>
        <w:t>gradient</w:t>
      </w:r>
      <w:r w:rsidRPr="009C72BC">
        <w:rPr>
          <w:rFonts w:ascii="CharterBT-BoldItalic" w:eastAsia="Times New Roman" w:hAnsi="CharterBT-BoldItalic"/>
          <w:b/>
          <w:bCs/>
          <w:i/>
          <w:iCs/>
          <w:color w:val="F79400"/>
        </w:rPr>
        <w:t xml:space="preserve"> </w:t>
      </w:r>
      <w:r w:rsidRPr="009C72BC">
        <w:rPr>
          <w:rFonts w:eastAsia="Times New Roman"/>
        </w:rPr>
        <w:t xml:space="preserve">de </w:t>
      </w:r>
      <w:r w:rsidRPr="009C72BC">
        <w:rPr>
          <w:rFonts w:ascii="CharterBT-Italic" w:eastAsia="Times New Roman" w:hAnsi="CharterBT-Italic"/>
          <w:i/>
          <w:iCs/>
        </w:rPr>
        <w:t xml:space="preserve">f </w:t>
      </w:r>
      <w:r w:rsidRPr="009C72BC">
        <w:rPr>
          <w:rFonts w:eastAsia="Times New Roman"/>
        </w:rPr>
        <w:t xml:space="preserve">en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sidRPr="009C72BC">
        <w:rPr>
          <w:rFonts w:ascii="Cambria Math" w:eastAsia="Times New Roman" w:hAnsi="Cambria Math" w:cs="Cambria Math"/>
          <w:i/>
          <w:iCs/>
        </w:rPr>
        <w:t>∈</w:t>
      </w:r>
      <w:r w:rsidRPr="009C72BC">
        <w:rPr>
          <w:rFonts w:ascii="MathDesign-CH-Regular-Symbol-10" w:eastAsia="Times New Roman" w:hAnsi="MathDesign-CH-Regular-Symbol-10"/>
          <w:i/>
          <w:iCs/>
        </w:rPr>
        <w:t xml:space="preserve"> </w:t>
      </w:r>
      <w:r>
        <w:rPr>
          <w:color w:val="000000"/>
          <w:sz w:val="21"/>
          <w:szCs w:val="21"/>
        </w:rPr>
        <w:t>R</w:t>
      </w:r>
      <w:proofErr w:type="gramStart"/>
      <w:r w:rsidRPr="009C72BC">
        <w:rPr>
          <w:rFonts w:ascii="Times New Roman" w:eastAsia="Times New Roman" w:hAnsi="Times New Roman"/>
          <w:vertAlign w:val="superscript"/>
        </w:rPr>
        <w:t>2</w:t>
      </w:r>
      <w:r w:rsidRPr="009C72BC">
        <w:rPr>
          <w:rFonts w:eastAsia="Times New Roman"/>
          <w:sz w:val="15"/>
          <w:szCs w:val="15"/>
        </w:rPr>
        <w:t xml:space="preserve"> </w:t>
      </w:r>
      <w:r w:rsidRPr="009C72BC">
        <w:rPr>
          <w:rFonts w:eastAsia="Times New Roman"/>
        </w:rPr>
        <w:t>,</w:t>
      </w:r>
      <w:proofErr w:type="gramEnd"/>
      <w:r w:rsidRPr="009C72BC">
        <w:rPr>
          <w:rFonts w:eastAsia="Times New Roman"/>
        </w:rPr>
        <w:t xml:space="preserve"> noté grad </w:t>
      </w:r>
      <w:r w:rsidRPr="009C72BC">
        <w:rPr>
          <w:rFonts w:ascii="CharterBT-Italic" w:eastAsia="Times New Roman" w:hAnsi="CharterBT-Italic"/>
          <w:i/>
          <w:iCs/>
        </w:rPr>
        <w:t xml:space="preserve">f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Pr>
          <w:rFonts w:ascii="MathDesign-CH-Regular-OT1-10" w:eastAsia="Times New Roman" w:hAnsi="MathDesign-CH-Regular-OT1-10"/>
        </w:rPr>
        <w:t>,</w:t>
      </w:r>
      <w:r w:rsidRPr="009C72BC">
        <w:rPr>
          <w:rFonts w:eastAsia="Times New Roman"/>
        </w:rPr>
        <w:t>est le vecteur :</w:t>
      </w:r>
    </w:p>
    <w:p w:rsidR="006F0DAE" w:rsidRDefault="006F0DAE" w:rsidP="006F0DAE">
      <w:pPr>
        <w:pStyle w:val="Lgende"/>
      </w:pPr>
      <w:r>
        <w:t xml:space="preserve">Équation </w:t>
      </w:r>
      <w:r>
        <w:fldChar w:fldCharType="begin"/>
      </w:r>
      <w:r>
        <w:instrText xml:space="preserve"> SEQ Équation \* ARABIC </w:instrText>
      </w:r>
      <w:r>
        <w:fldChar w:fldCharType="separate"/>
      </w:r>
      <w:r w:rsidR="00394D74">
        <w:rPr>
          <w:noProof/>
        </w:rPr>
        <w:t>4</w:t>
      </w:r>
      <w:r>
        <w:rPr>
          <w:noProof/>
        </w:rPr>
        <w:fldChar w:fldCharType="end"/>
      </w:r>
      <w:r>
        <w:t> :le vecteur gradient</w:t>
      </w:r>
    </w:p>
    <w:p w:rsidR="006F0DAE" w:rsidRDefault="006F0DAE" w:rsidP="006F0DAE">
      <w:pPr>
        <w:pStyle w:val="Lgende"/>
        <w:ind w:left="3540"/>
      </w:pPr>
      <w:r w:rsidRPr="00335EE9">
        <w:rPr>
          <w:noProof/>
          <w:lang w:val="en-US"/>
        </w:rPr>
        <w:drawing>
          <wp:inline distT="0" distB="0" distL="0" distR="0" wp14:anchorId="1FC5EAE0" wp14:editId="06D066ED">
            <wp:extent cx="1984076" cy="627756"/>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7437" cy="635147"/>
                    </a:xfrm>
                    <a:prstGeom prst="rect">
                      <a:avLst/>
                    </a:prstGeom>
                  </pic:spPr>
                </pic:pic>
              </a:graphicData>
            </a:graphic>
          </wp:inline>
        </w:drawing>
      </w:r>
      <w:r>
        <w:t xml:space="preserve"> </w:t>
      </w:r>
    </w:p>
    <w:p w:rsidR="006F0DAE" w:rsidRDefault="006F0DAE" w:rsidP="006F0DAE">
      <w:pPr>
        <w:ind w:firstLine="708"/>
      </w:pPr>
      <w:r w:rsidRPr="00F02930">
        <w:lastRenderedPageBreak/>
        <w:t xml:space="preserve">Le gradient est un élément de R </w:t>
      </w:r>
      <w:r w:rsidRPr="00F02930">
        <w:rPr>
          <w:rFonts w:ascii="CharterBT-Italic" w:hAnsi="CharterBT-Italic"/>
          <w:i/>
          <w:iCs/>
          <w:sz w:val="15"/>
          <w:szCs w:val="15"/>
        </w:rPr>
        <w:t xml:space="preserve">n </w:t>
      </w:r>
      <w:r w:rsidRPr="00F02930">
        <w:t>écrit comme un vecteur colonne. Parfois, pour alléger l’écriture, on peut aussi l’écrire sous la forme d’un vecteur ligne.</w:t>
      </w:r>
    </w:p>
    <w:p w:rsidR="006F0DAE" w:rsidRPr="00F02930" w:rsidRDefault="006F0DAE" w:rsidP="006F0DAE">
      <w:pPr>
        <w:rPr>
          <w:rFonts w:ascii="Times New Roman" w:eastAsia="Times New Roman" w:hAnsi="Times New Roman" w:cs="Times New Roman"/>
          <w:sz w:val="24"/>
          <w:szCs w:val="24"/>
        </w:rPr>
      </w:pPr>
      <w:r>
        <w:t xml:space="preserve">Comme il peut être difficile de calculer les points critiques de façon exacte, nous allons utiliser des méthodes </w:t>
      </w:r>
      <w:r w:rsidRPr="00F02930">
        <w:rPr>
          <w:rFonts w:eastAsia="Times New Roman" w:cs="Times New Roman"/>
        </w:rPr>
        <w:t xml:space="preserve">numériques. L’idée qui sera détaillée dans le prochain chapitre est la suivante : comme le gradient indique la direction dans laquelle la fonction </w:t>
      </w:r>
      <w:r w:rsidRPr="00F02930">
        <w:rPr>
          <w:rFonts w:ascii="CharterBT-Italic" w:eastAsia="Times New Roman" w:hAnsi="CharterBT-Italic" w:cs="Times New Roman"/>
          <w:i/>
          <w:iCs/>
        </w:rPr>
        <w:t xml:space="preserve">f </w:t>
      </w:r>
      <w:r w:rsidRPr="00F02930">
        <w:rPr>
          <w:rFonts w:eastAsia="Times New Roman" w:cs="Times New Roman"/>
        </w:rPr>
        <w:t xml:space="preserve">croît le plus rapidement, nous allons suivre la direction opposée au gradient, pour laquelle </w:t>
      </w:r>
      <w:r w:rsidRPr="00F02930">
        <w:rPr>
          <w:rFonts w:ascii="CharterBT-Italic" w:eastAsia="Times New Roman" w:hAnsi="CharterBT-Italic" w:cs="Times New Roman"/>
          <w:i/>
          <w:iCs/>
        </w:rPr>
        <w:t xml:space="preserve">f </w:t>
      </w:r>
      <w:r w:rsidRPr="00F02930">
        <w:rPr>
          <w:rFonts w:eastAsia="Times New Roman" w:cs="Times New Roman"/>
        </w:rPr>
        <w:t>décroît le plus rapidement</w:t>
      </w:r>
      <w:r>
        <w:rPr>
          <w:rFonts w:eastAsia="Times New Roman" w:cs="Times New Roman"/>
        </w:rPr>
        <w:t xml:space="preserve"> </w:t>
      </w:r>
      <w:r w:rsidRPr="00F02930">
        <w:rPr>
          <w:rFonts w:eastAsia="Times New Roman" w:cs="Times New Roman"/>
        </w:rPr>
        <w:t xml:space="preserve">Ainsi, partant d’un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0</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0</w:t>
      </w:r>
      <w:r w:rsidRPr="00F02930">
        <w:rPr>
          <w:rFonts w:ascii="MathDesign-CH-Regular-OT1-10" w:eastAsia="Times New Roman" w:hAnsi="MathDesign-CH-Regular-OT1-10" w:cs="Times New Roman"/>
        </w:rPr>
        <w:t xml:space="preserve">) </w:t>
      </w:r>
      <w:r w:rsidRPr="00F02930">
        <w:rPr>
          <w:rFonts w:eastAsia="Times New Roman" w:cs="Times New Roman"/>
        </w:rPr>
        <w:t xml:space="preserve">au hasard, on sait dans quelle direction se déplacer pour obtenir un nouveau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1</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1</w:t>
      </w:r>
      <w:r w:rsidRPr="00F02930">
        <w:rPr>
          <w:rFonts w:ascii="MathDesign-CH-Regular-OT1-10" w:eastAsia="Times New Roman" w:hAnsi="MathDesign-CH-Regular-OT1-10" w:cs="Times New Roman"/>
        </w:rPr>
        <w:t xml:space="preserve">) </w:t>
      </w:r>
      <w:r w:rsidRPr="00F02930">
        <w:rPr>
          <w:rFonts w:eastAsia="Times New Roman" w:cs="Times New Roman"/>
        </w:rPr>
        <w:t xml:space="preserve">en lequel </w:t>
      </w:r>
      <w:r w:rsidRPr="00F02930">
        <w:rPr>
          <w:rFonts w:ascii="CharterBT-Italic" w:eastAsia="Times New Roman" w:hAnsi="CharterBT-Italic" w:cs="Times New Roman"/>
          <w:i/>
          <w:iCs/>
        </w:rPr>
        <w:t xml:space="preserve">f </w:t>
      </w:r>
      <w:r w:rsidRPr="00F02930">
        <w:rPr>
          <w:rFonts w:eastAsia="Times New Roman" w:cs="Times New Roman"/>
        </w:rPr>
        <w:t xml:space="preserve">est plus petite. Et on recommence. </w:t>
      </w:r>
    </w:p>
    <w:p w:rsidR="006F0DAE" w:rsidRDefault="006F0DAE" w:rsidP="006F0DAE">
      <w:pPr>
        <w:rPr>
          <w:rFonts w:eastAsia="Times New Roman" w:cs="Times New Roman"/>
        </w:rPr>
      </w:pPr>
      <w:r w:rsidRPr="00F02930">
        <w:rPr>
          <w:rFonts w:eastAsia="Times New Roman" w:cs="Times New Roman"/>
        </w:rPr>
        <w:t xml:space="preserve">Sur les trois dessins ci-dessous, on a dessiné les lignes de niveau d’une fonction </w:t>
      </w:r>
      <w:r w:rsidRPr="00F02930">
        <w:rPr>
          <w:rFonts w:ascii="CharterBT-Italic" w:eastAsia="Times New Roman" w:hAnsi="CharterBT-Italic" w:cs="Times New Roman"/>
          <w:i/>
          <w:iCs/>
        </w:rPr>
        <w:t xml:space="preserve">f </w:t>
      </w:r>
      <w:r w:rsidRPr="00F02930">
        <w:rPr>
          <w:rFonts w:eastAsia="Times New Roman" w:cs="Times New Roman"/>
        </w:rPr>
        <w:t xml:space="preserve">ainsi que les vecteurs grad </w:t>
      </w:r>
      <w:r w:rsidRPr="00F02930">
        <w:rPr>
          <w:rFonts w:ascii="CharterBT-Italic" w:eastAsia="Times New Roman" w:hAnsi="CharterBT-Italic" w:cs="Times New Roman"/>
          <w:i/>
          <w:iCs/>
        </w:rPr>
        <w:t xml:space="preserve">f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ascii="MathDesign-CH-Regular-OT1-10" w:eastAsia="Times New Roman" w:hAnsi="MathDesign-CH-Regular-OT1-10" w:cs="Times New Roman"/>
        </w:rPr>
        <w:t>)</w:t>
      </w:r>
      <w:r w:rsidRPr="00F02930">
        <w:rPr>
          <w:rFonts w:eastAsia="Times New Roman" w:cs="Times New Roman"/>
        </w:rPr>
        <w:t>. On voit que ces vecteurs poi</w:t>
      </w:r>
      <w:r>
        <w:rPr>
          <w:rFonts w:eastAsia="Times New Roman" w:cs="Times New Roman"/>
        </w:rPr>
        <w:t>ntent bien vers le minimum (fi</w:t>
      </w:r>
      <w:r w:rsidRPr="00F02930">
        <w:rPr>
          <w:rFonts w:eastAsia="Times New Roman" w:cs="Times New Roman"/>
        </w:rPr>
        <w:t xml:space="preserve">gure de gauche), s’éloignent </w:t>
      </w:r>
      <w:r>
        <w:rPr>
          <w:rFonts w:eastAsia="Times New Roman" w:cs="Times New Roman"/>
        </w:rPr>
        <w:t>d’un maximum (fi</w:t>
      </w:r>
      <w:r w:rsidRPr="00F02930">
        <w:rPr>
          <w:rFonts w:eastAsia="Times New Roman" w:cs="Times New Roman"/>
        </w:rPr>
        <w:t>gure centrale), le cas d</w:t>
      </w:r>
      <w:r>
        <w:rPr>
          <w:rFonts w:eastAsia="Times New Roman" w:cs="Times New Roman"/>
        </w:rPr>
        <w:t>’un point-selle est spécial (f</w:t>
      </w:r>
      <w:r w:rsidRPr="00F02930">
        <w:rPr>
          <w:rFonts w:eastAsia="Times New Roman" w:cs="Times New Roman"/>
        </w:rPr>
        <w:t>igure de droite). Dans tous les cas, la longueur des vecteurs gradients diminue à l’approche du point critique.</w:t>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11</w:t>
      </w:r>
      <w:r>
        <w:rPr>
          <w:noProof/>
        </w:rPr>
        <w:fldChar w:fldCharType="end"/>
      </w:r>
      <w:r>
        <w:t> : méthode numérique pour les calcul du gradient</w:t>
      </w:r>
    </w:p>
    <w:p w:rsidR="006F0DAE" w:rsidRPr="00C43543" w:rsidRDefault="006F0DAE" w:rsidP="006F0DAE">
      <w:pPr>
        <w:pStyle w:val="Lgende"/>
      </w:pPr>
      <w:r w:rsidRPr="00FE36F3">
        <w:rPr>
          <w:noProof/>
          <w:lang w:val="en-US"/>
        </w:rPr>
        <w:drawing>
          <wp:inline distT="0" distB="0" distL="0" distR="0" wp14:anchorId="04093385" wp14:editId="700A293D">
            <wp:extent cx="5760720" cy="32188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18815"/>
                    </a:xfrm>
                    <a:prstGeom prst="rect">
                      <a:avLst/>
                    </a:prstGeom>
                  </pic:spPr>
                </pic:pic>
              </a:graphicData>
            </a:graphic>
          </wp:inline>
        </w:drawing>
      </w:r>
      <w:r>
        <w:t xml:space="preserve"> </w:t>
      </w:r>
    </w:p>
    <w:p w:rsidR="006F0DAE" w:rsidRDefault="006F0DAE" w:rsidP="006F0DAE">
      <w:pPr>
        <w:pStyle w:val="Titre4"/>
      </w:pPr>
      <w:bookmarkStart w:id="46" w:name="_Toc130892153"/>
      <w:r>
        <w:t>La descente de gradient</w:t>
      </w:r>
      <w:bookmarkEnd w:id="46"/>
    </w:p>
    <w:p w:rsidR="006F0DAE" w:rsidRDefault="006F0DAE" w:rsidP="006F0DAE">
      <w:pPr>
        <w:ind w:firstLine="360"/>
      </w:pPr>
      <w:r w:rsidRPr="00C43543">
        <w:t xml:space="preserve">L’objectif de la méthode de </w:t>
      </w:r>
      <w:r w:rsidRPr="00867CC2">
        <w:rPr>
          <w:b/>
        </w:rPr>
        <w:t>descente de gradient</w:t>
      </w:r>
      <w:r w:rsidRPr="00C43543">
        <w:t xml:space="preserve"> est de trouver un minimum d’une fonction de plusieurs variables le plus rapidement possible. L’idée est très simple, on sait que le vecteur opposé au gradient indique une direction vers des plus petites</w:t>
      </w:r>
      <w:r>
        <w:t xml:space="preserve"> valeurs de la fonction, il suffi</w:t>
      </w:r>
      <w:r w:rsidRPr="00C43543">
        <w:t>t donc de suivre d’un pas cette direction e</w:t>
      </w:r>
      <w:r>
        <w:t>t de recommencer. Cependant, a</w:t>
      </w:r>
      <w:r w:rsidRPr="00C43543">
        <w:t>fin d’être encore plus rapide, il est possible d’ajouter plusieurs paramètres qui demandent pas mal d’ingénierie pour être bien choisis.</w:t>
      </w:r>
    </w:p>
    <w:p w:rsidR="006F0DAE" w:rsidRDefault="006F0DAE" w:rsidP="006F0DAE">
      <w:pPr>
        <w:rPr>
          <w:rFonts w:eastAsia="Times New Roman"/>
        </w:rPr>
      </w:pPr>
      <w:r w:rsidRPr="00416A9E">
        <w:rPr>
          <w:rFonts w:eastAsia="Times New Roman"/>
        </w:rPr>
        <w:t xml:space="preserve">On nous donne une fonction </w:t>
      </w:r>
      <w:r w:rsidRPr="00416A9E">
        <w:rPr>
          <w:rFonts w:ascii="CharterBT-Italic" w:eastAsia="Times New Roman" w:hAnsi="CharterBT-Italic"/>
          <w:i/>
          <w:iCs/>
        </w:rPr>
        <w:t xml:space="preserve">f </w:t>
      </w:r>
      <w:r w:rsidRPr="00416A9E">
        <w:rPr>
          <w:rFonts w:eastAsia="Times New Roman"/>
        </w:rPr>
        <w:t xml:space="preserve">de deux variables </w:t>
      </w:r>
      <w:r w:rsidRPr="00416A9E">
        <w:rPr>
          <w:rFonts w:ascii="MathDesign-CH-Regular-OT1-10" w:eastAsia="Times New Roman" w:hAnsi="MathDesign-CH-Regular-OT1-10"/>
        </w:rPr>
        <w:t>(</w:t>
      </w:r>
      <w:r w:rsidRPr="00416A9E">
        <w:rPr>
          <w:rFonts w:ascii="CharterBT-Italic" w:eastAsia="Times New Roman" w:hAnsi="CharterBT-Italic"/>
          <w:i/>
          <w:iCs/>
        </w:rPr>
        <w:t>a</w:t>
      </w:r>
      <w:r w:rsidRPr="00416A9E">
        <w:rPr>
          <w:rFonts w:eastAsia="Times New Roman"/>
        </w:rPr>
        <w:t xml:space="preserve">, </w:t>
      </w:r>
      <w:r w:rsidRPr="00416A9E">
        <w:rPr>
          <w:rFonts w:ascii="CharterBT-Italic" w:eastAsia="Times New Roman" w:hAnsi="CharterBT-Italic"/>
          <w:i/>
          <w:iCs/>
        </w:rPr>
        <w:t>b</w:t>
      </w:r>
      <w:r w:rsidRPr="00416A9E">
        <w:rPr>
          <w:rFonts w:ascii="MathDesign-CH-Regular-OT1-10" w:eastAsia="Times New Roman" w:hAnsi="MathDesign-CH-Regular-OT1-10"/>
        </w:rPr>
        <w:t xml:space="preserve">) </w:t>
      </w:r>
      <w:r w:rsidRPr="00416A9E">
        <w:rPr>
          <w:rFonts w:eastAsia="Times New Roman"/>
        </w:rPr>
        <w:t xml:space="preserve">et nous cherchons un point </w:t>
      </w:r>
      <w:r w:rsidRPr="00416A9E">
        <w:rPr>
          <w:rFonts w:ascii="MathDesign-CH-Regular-OT1-10" w:eastAsia="Times New Roman" w:hAnsi="MathDesign-CH-Regular-OT1-10"/>
        </w:rPr>
        <w:t>(</w:t>
      </w:r>
      <w:proofErr w:type="spellStart"/>
      <w:r w:rsidRPr="00416A9E">
        <w:rPr>
          <w:rFonts w:ascii="CharterBT-Italic" w:eastAsia="Times New Roman" w:hAnsi="CharterBT-Italic"/>
          <w:i/>
          <w:iCs/>
        </w:rPr>
        <w:t>a</w:t>
      </w:r>
      <w:r w:rsidRPr="00416A9E">
        <w:rPr>
          <w:rFonts w:eastAsia="Times New Roman"/>
          <w:sz w:val="15"/>
          <w:szCs w:val="15"/>
        </w:rPr>
        <w:t>min</w:t>
      </w:r>
      <w:proofErr w:type="spellEnd"/>
      <w:r w:rsidRPr="00416A9E">
        <w:rPr>
          <w:rFonts w:eastAsia="Times New Roman"/>
        </w:rPr>
        <w:t xml:space="preserve">, </w:t>
      </w:r>
      <w:proofErr w:type="spellStart"/>
      <w:r w:rsidRPr="00416A9E">
        <w:rPr>
          <w:rFonts w:ascii="CharterBT-Italic" w:eastAsia="Times New Roman" w:hAnsi="CharterBT-Italic"/>
          <w:i/>
          <w:iCs/>
        </w:rPr>
        <w:t>b</w:t>
      </w:r>
      <w:r w:rsidRPr="00416A9E">
        <w:rPr>
          <w:rFonts w:eastAsia="Times New Roman"/>
          <w:sz w:val="15"/>
          <w:szCs w:val="15"/>
        </w:rPr>
        <w:t>min</w:t>
      </w:r>
      <w:proofErr w:type="spellEnd"/>
      <w:r w:rsidRPr="00416A9E">
        <w:rPr>
          <w:rFonts w:ascii="MathDesign-CH-Regular-OT1-10" w:eastAsia="Times New Roman" w:hAnsi="MathDesign-CH-Regular-OT1-10"/>
        </w:rPr>
        <w:t xml:space="preserve">) </w:t>
      </w:r>
      <w:r w:rsidRPr="00416A9E">
        <w:rPr>
          <w:rFonts w:eastAsia="Times New Roman"/>
        </w:rPr>
        <w:t xml:space="preserve">en lequel </w:t>
      </w:r>
      <w:r w:rsidRPr="00416A9E">
        <w:rPr>
          <w:rFonts w:ascii="CharterBT-Italic" w:eastAsia="Times New Roman" w:hAnsi="CharterBT-Italic"/>
          <w:i/>
          <w:iCs/>
        </w:rPr>
        <w:t xml:space="preserve">f </w:t>
      </w:r>
      <w:r w:rsidRPr="00416A9E">
        <w:rPr>
          <w:rFonts w:eastAsia="Times New Roman"/>
        </w:rPr>
        <w:t xml:space="preserve">atteint un minimum. Voici la méthode expliquée par des dessins sur lesquels ont été tracées des lignes de </w:t>
      </w:r>
      <w:r w:rsidRPr="00A6101B">
        <w:rPr>
          <w:rFonts w:eastAsia="Times New Roman"/>
        </w:rPr>
        <w:t>niveau:</w:t>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12</w:t>
      </w:r>
      <w:r>
        <w:rPr>
          <w:noProof/>
        </w:rPr>
        <w:fldChar w:fldCharType="end"/>
      </w:r>
      <w:r>
        <w:t> : recherche du minimum pour une fonction</w:t>
      </w:r>
    </w:p>
    <w:p w:rsidR="006F0DAE" w:rsidRDefault="006F0DAE" w:rsidP="006F0DAE">
      <w:pPr>
        <w:pStyle w:val="Lgende"/>
        <w:ind w:left="1416"/>
      </w:pPr>
      <w:r w:rsidRPr="00607784">
        <w:rPr>
          <w:noProof/>
          <w:lang w:val="en-US"/>
        </w:rPr>
        <w:lastRenderedPageBreak/>
        <w:drawing>
          <wp:inline distT="0" distB="0" distL="0" distR="0" wp14:anchorId="50DD04A4" wp14:editId="4A07EE9B">
            <wp:extent cx="4496427" cy="523948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6427" cy="5239481"/>
                    </a:xfrm>
                    <a:prstGeom prst="rect">
                      <a:avLst/>
                    </a:prstGeom>
                  </pic:spPr>
                </pic:pic>
              </a:graphicData>
            </a:graphic>
          </wp:inline>
        </w:drawing>
      </w:r>
    </w:p>
    <w:p w:rsidR="006F0DAE" w:rsidRPr="00EA728E" w:rsidRDefault="006F0DAE" w:rsidP="006F0DAE">
      <w:pPr>
        <w:rPr>
          <w:rFonts w:ascii="Times New Roman" w:eastAsia="Times New Roman" w:hAnsi="Times New Roman"/>
          <w:sz w:val="24"/>
          <w:szCs w:val="24"/>
        </w:rPr>
      </w:pPr>
      <w:r w:rsidRPr="00EA728E">
        <w:rPr>
          <w:b/>
        </w:rPr>
        <w:t>Figure (a).</w:t>
      </w:r>
      <w:r w:rsidRPr="00EA728E">
        <w:rPr>
          <w:rFonts w:ascii="CharterBT-Bold" w:eastAsia="Times New Roman" w:hAnsi="CharterBT-Bold"/>
          <w:b/>
          <w:bCs/>
        </w:rPr>
        <w:t xml:space="preserve"> </w:t>
      </w:r>
      <w:r w:rsidRPr="00EA728E">
        <w:rPr>
          <w:rFonts w:eastAsia="Times New Roman"/>
        </w:rPr>
        <w:t xml:space="preserve">Au départ nous n’avons aucune information globale sur </w:t>
      </w:r>
      <w:proofErr w:type="gramStart"/>
      <w:r w:rsidRPr="00EA728E">
        <w:rPr>
          <w:rFonts w:ascii="CharterBT-Italic" w:eastAsia="Times New Roman" w:hAnsi="CharterBT-Italic"/>
          <w:i/>
          <w:iCs/>
        </w:rPr>
        <w:t xml:space="preserve">f </w:t>
      </w:r>
      <w:r w:rsidRPr="00EA728E">
        <w:rPr>
          <w:rFonts w:eastAsia="Times New Roman"/>
        </w:rPr>
        <w:t>.</w:t>
      </w:r>
      <w:proofErr w:type="gramEnd"/>
      <w:r w:rsidRPr="00EA728E">
        <w:rPr>
          <w:rFonts w:eastAsia="Times New Roman"/>
        </w:rPr>
        <w:t xml:space="preserve"> La seule opération que l’on s’autorise c’est calculer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rPr>
        <w:t xml:space="preserve">, </w:t>
      </w:r>
      <w:r w:rsidRPr="00EA728E">
        <w:rPr>
          <w:rFonts w:ascii="CharterBT-Italic" w:eastAsia="Times New Roman" w:hAnsi="CharterBT-Italic"/>
          <w:i/>
          <w:iCs/>
        </w:rPr>
        <w:t>b</w:t>
      </w:r>
      <w:r w:rsidRPr="00EA728E">
        <w:rPr>
          <w:rFonts w:ascii="MathDesign-CH-Regular-OT1-10" w:eastAsia="Times New Roman" w:hAnsi="MathDesign-CH-Regular-OT1-10"/>
        </w:rPr>
        <w:t xml:space="preserve">) </w:t>
      </w:r>
      <w:r w:rsidRPr="00EA728E">
        <w:rPr>
          <w:rFonts w:eastAsia="Times New Roman"/>
        </w:rPr>
        <w:t xml:space="preserve">en certains points. </w:t>
      </w:r>
    </w:p>
    <w:p w:rsidR="006F0DAE" w:rsidRPr="00EA728E" w:rsidRDefault="006F0DAE" w:rsidP="006F0DAE">
      <w:pPr>
        <w:rPr>
          <w:rFonts w:ascii="Times New Roman" w:eastAsia="Times New Roman" w:hAnsi="Times New Roman"/>
          <w:sz w:val="24"/>
          <w:szCs w:val="24"/>
        </w:rPr>
      </w:pPr>
      <w:r w:rsidRPr="00EA728E">
        <w:rPr>
          <w:b/>
        </w:rPr>
        <w:t>Figure (b).</w:t>
      </w:r>
      <w:r w:rsidRPr="00EA728E">
        <w:rPr>
          <w:rFonts w:ascii="CharterBT-Bold" w:eastAsia="Times New Roman" w:hAnsi="CharterBT-Bold"/>
          <w:b/>
          <w:bCs/>
        </w:rPr>
        <w:t xml:space="preserve"> </w:t>
      </w:r>
      <w:r w:rsidRPr="00EA728E">
        <w:rPr>
          <w:rFonts w:eastAsia="Times New Roman"/>
        </w:rPr>
        <w:t xml:space="preserve">On choisit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au hasard. Si on note </w:t>
      </w:r>
      <w:r w:rsidRPr="00EA728E">
        <w:rPr>
          <w:rFonts w:ascii="CharterBT-Italic" w:eastAsia="Times New Roman" w:hAnsi="CharterBT-Italic"/>
          <w:i/>
          <w:iCs/>
        </w:rPr>
        <w:t>c</w:t>
      </w:r>
      <w:r w:rsidRPr="00EA728E">
        <w:rPr>
          <w:rFonts w:eastAsia="Times New Roman"/>
          <w:sz w:val="15"/>
          <w:szCs w:val="15"/>
        </w:rPr>
        <w:t xml:space="preserve">0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la valeur de </w:t>
      </w:r>
      <w:r w:rsidRPr="00EA728E">
        <w:rPr>
          <w:rFonts w:ascii="CharterBT-Italic" w:eastAsia="Times New Roman" w:hAnsi="CharterBT-Italic"/>
          <w:i/>
          <w:iCs/>
        </w:rPr>
        <w:t xml:space="preserve">f </w:t>
      </w:r>
      <w:r w:rsidRPr="00EA728E">
        <w:rPr>
          <w:rFonts w:eastAsia="Times New Roman"/>
        </w:rPr>
        <w:t xml:space="preserve">en ce point, on sait que la ligne de niveau </w:t>
      </w:r>
      <w:r w:rsidRPr="00EA728E">
        <w:rPr>
          <w:rFonts w:ascii="MathDesign-CH-Regular-OT1-10" w:eastAsia="Times New Roman" w:hAnsi="MathDesign-CH-Regular-OT1-10"/>
        </w:rPr>
        <w:t>(</w:t>
      </w:r>
      <w:r w:rsidRPr="00EA728E">
        <w:rPr>
          <w:rFonts w:ascii="CharterBT-Italic" w:eastAsia="Times New Roman" w:hAnsi="CharterBT-Italic"/>
          <w:i/>
          <w:iCs/>
        </w:rPr>
        <w:t xml:space="preserve">f </w:t>
      </w:r>
      <w:r w:rsidRPr="00EA728E">
        <w:rPr>
          <w:rFonts w:ascii="MathDesign-CH-Regular-OT1-10" w:eastAsia="Times New Roman" w:hAnsi="MathDesign-CH-Regular-OT1-10"/>
        </w:rPr>
        <w:t xml:space="preserve">= </w:t>
      </w:r>
      <w:r w:rsidRPr="00EA728E">
        <w:rPr>
          <w:rFonts w:ascii="CharterBT-Italic" w:eastAsia="Times New Roman" w:hAnsi="CharterBT-Italic"/>
          <w:i/>
          <w:iCs/>
        </w:rPr>
        <w:t>c</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passe par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w:t>
      </w:r>
    </w:p>
    <w:p w:rsidR="006F0DAE" w:rsidRPr="00EA728E" w:rsidRDefault="006F0DAE" w:rsidP="006F0DAE">
      <w:pPr>
        <w:rPr>
          <w:rFonts w:ascii="Times New Roman" w:eastAsia="Times New Roman" w:hAnsi="Times New Roman"/>
          <w:sz w:val="24"/>
          <w:szCs w:val="24"/>
        </w:rPr>
      </w:pPr>
      <w:r w:rsidRPr="00EA728E">
        <w:rPr>
          <w:rFonts w:eastAsia="Times New Roman"/>
          <w:b/>
          <w:bCs/>
        </w:rPr>
        <w:t>Figure (c).</w:t>
      </w:r>
      <w:r w:rsidRPr="00EA728E">
        <w:rPr>
          <w:rFonts w:ascii="CharterBT-Bold" w:eastAsia="Times New Roman" w:hAnsi="CharterBT-Bold"/>
          <w:b/>
          <w:bCs/>
        </w:rPr>
        <w:t xml:space="preserve"> </w:t>
      </w:r>
      <w:r w:rsidRPr="00EA728E">
        <w:rPr>
          <w:rFonts w:eastAsia="Times New Roman"/>
        </w:rPr>
        <w:t xml:space="preserve">On calcule en ce point le gradient de </w:t>
      </w:r>
      <w:proofErr w:type="gramStart"/>
      <w:r w:rsidRPr="00EA728E">
        <w:rPr>
          <w:rFonts w:ascii="CharterBT-Italic" w:eastAsia="Times New Roman" w:hAnsi="CharterBT-Italic"/>
          <w:i/>
          <w:iCs/>
        </w:rPr>
        <w:t xml:space="preserve">f </w:t>
      </w:r>
      <w:r w:rsidRPr="00EA728E">
        <w:rPr>
          <w:rFonts w:eastAsia="Times New Roman"/>
        </w:rPr>
        <w:t>.</w:t>
      </w:r>
      <w:proofErr w:type="gramEnd"/>
      <w:r w:rsidRPr="00EA728E">
        <w:rPr>
          <w:rFonts w:eastAsia="Times New Roman"/>
        </w:rPr>
        <w:t xml:space="preserve"> On trace l’opposé du gradient : </w:t>
      </w:r>
      <w:r w:rsidRPr="00EA728E">
        <w:rPr>
          <w:rFonts w:ascii="MathDesign-CH-Regular-Symbol-10" w:eastAsia="Times New Roman" w:hAnsi="MathDesign-CH-Regular-Symbol-10"/>
          <w:i/>
          <w:iCs/>
        </w:rPr>
        <w:t>−</w:t>
      </w:r>
      <w:r w:rsidRPr="00EA728E">
        <w:rPr>
          <w:rFonts w:eastAsia="Times New Roman"/>
        </w:rPr>
        <w:t xml:space="preserve">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On sait d’une part que la ligne de niveau est orthogonale à ce gradient et surtout que dans la direction de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les valeurs de </w:t>
      </w:r>
      <w:r w:rsidRPr="00EA728E">
        <w:rPr>
          <w:rFonts w:ascii="CharterBT-Italic" w:eastAsia="Times New Roman" w:hAnsi="CharterBT-Italic"/>
          <w:i/>
          <w:iCs/>
        </w:rPr>
        <w:t xml:space="preserve">f </w:t>
      </w:r>
      <w:r w:rsidRPr="00EA728E">
        <w:rPr>
          <w:rFonts w:eastAsia="Times New Roman"/>
        </w:rPr>
        <w:t>vont diminuer.</w:t>
      </w:r>
      <w:r>
        <w:rPr>
          <w:rFonts w:eastAsia="Times New Roman"/>
        </w:rPr>
        <w:t xml:space="preserve"> </w:t>
      </w:r>
      <w:r w:rsidRPr="00EA728E">
        <w:rPr>
          <w:rFonts w:eastAsia="Times New Roman"/>
        </w:rPr>
        <w:t xml:space="preserve">On se dirige alors dans la direction opposée au gradient d’un facteur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(par exemple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ascii="MathDesign-CH-Regular-OT1-10" w:eastAsia="Times New Roman" w:hAnsi="MathDesign-CH-Regular-OT1-10"/>
        </w:rPr>
        <w:t xml:space="preserve">= </w:t>
      </w:r>
      <w:r w:rsidRPr="00EA728E">
        <w:rPr>
          <w:rFonts w:eastAsia="Times New Roman"/>
        </w:rPr>
        <w:t xml:space="preserve">0.1). On arrive à un point noté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Par construction, si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est assez petit, la valeur </w:t>
      </w:r>
      <w:r w:rsidRPr="00EA728E">
        <w:rPr>
          <w:rFonts w:ascii="CharterBT-Italic" w:eastAsia="Times New Roman" w:hAnsi="CharterBT-Italic"/>
          <w:i/>
          <w:iCs/>
        </w:rPr>
        <w:t>c</w:t>
      </w:r>
      <w:r w:rsidRPr="00EA728E">
        <w:rPr>
          <w:rFonts w:eastAsia="Times New Roman"/>
          <w:sz w:val="15"/>
          <w:szCs w:val="15"/>
        </w:rPr>
        <w:t xml:space="preserve">1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 xml:space="preserve">) </w:t>
      </w:r>
      <w:r w:rsidRPr="00EA728E">
        <w:rPr>
          <w:rFonts w:eastAsia="Times New Roman"/>
        </w:rPr>
        <w:t xml:space="preserve">est plus petite que </w:t>
      </w:r>
      <w:r w:rsidRPr="00EA728E">
        <w:rPr>
          <w:rFonts w:ascii="CharterBT-Italic" w:eastAsia="Times New Roman" w:hAnsi="CharterBT-Italic"/>
          <w:i/>
          <w:iCs/>
        </w:rPr>
        <w:t>c</w:t>
      </w:r>
      <w:r w:rsidRPr="00EA728E">
        <w:rPr>
          <w:rFonts w:eastAsia="Times New Roman"/>
          <w:sz w:val="15"/>
          <w:szCs w:val="15"/>
        </w:rPr>
        <w:t>0</w:t>
      </w:r>
      <w:r w:rsidRPr="00EA728E">
        <w:rPr>
          <w:rFonts w:eastAsia="Times New Roman"/>
        </w:rPr>
        <w:t xml:space="preserve">. </w:t>
      </w:r>
    </w:p>
    <w:p w:rsidR="006F0DAE" w:rsidRPr="00EA728E" w:rsidRDefault="006F0DAE" w:rsidP="006F0DAE">
      <w:pPr>
        <w:rPr>
          <w:rFonts w:ascii="Times New Roman" w:eastAsia="Times New Roman" w:hAnsi="Times New Roman"/>
          <w:sz w:val="24"/>
          <w:szCs w:val="24"/>
        </w:rPr>
      </w:pPr>
      <w:r w:rsidRPr="00EA728E">
        <w:rPr>
          <w:rFonts w:eastAsia="Times New Roman"/>
          <w:b/>
          <w:bCs/>
        </w:rPr>
        <w:t>Figure (d).</w:t>
      </w:r>
      <w:r w:rsidRPr="00EA728E">
        <w:rPr>
          <w:rFonts w:ascii="CharterBT-Bold" w:eastAsia="Times New Roman" w:hAnsi="CharterBT-Bold"/>
          <w:b/>
          <w:bCs/>
        </w:rPr>
        <w:t xml:space="preserve"> </w:t>
      </w:r>
      <w:r w:rsidRPr="00EA728E">
        <w:rPr>
          <w:rFonts w:eastAsia="Times New Roman"/>
        </w:rPr>
        <w:t xml:space="preserve">On recommence depuis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calcule l’opposé du gradient en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se dirige dans cette nouvelle direction pour obtenir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eastAsia="Times New Roman"/>
        </w:rPr>
        <w:t xml:space="preserve">où </w:t>
      </w:r>
      <w:r w:rsidRPr="00EA728E">
        <w:rPr>
          <w:rFonts w:ascii="CharterBT-Italic" w:eastAsia="Times New Roman" w:hAnsi="CharterBT-Italic"/>
          <w:i/>
          <w:iCs/>
        </w:rPr>
        <w:t>c</w:t>
      </w:r>
      <w:r w:rsidRPr="00EA728E">
        <w:rPr>
          <w:rFonts w:eastAsia="Times New Roman"/>
          <w:sz w:val="15"/>
          <w:szCs w:val="15"/>
        </w:rPr>
        <w:t xml:space="preserve">2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ascii="Times New Roman" w:eastAsia="Times New Roman" w:hAnsi="Times New Roman"/>
          <w:i/>
          <w:iCs/>
        </w:rPr>
        <w:t xml:space="preserve">&lt; </w:t>
      </w:r>
      <w:r w:rsidRPr="00EA728E">
        <w:rPr>
          <w:rFonts w:ascii="CharterBT-Italic" w:eastAsia="Times New Roman" w:hAnsi="CharterBT-Italic"/>
          <w:i/>
          <w:iCs/>
        </w:rPr>
        <w:t>c</w:t>
      </w:r>
      <w:r w:rsidRPr="00EA728E">
        <w:rPr>
          <w:rFonts w:eastAsia="Times New Roman"/>
          <w:sz w:val="15"/>
          <w:szCs w:val="15"/>
        </w:rPr>
        <w:t>1</w:t>
      </w:r>
      <w:r w:rsidRPr="00EA728E">
        <w:rPr>
          <w:rFonts w:eastAsia="Times New Roman"/>
        </w:rPr>
        <w:t xml:space="preserve">. </w:t>
      </w:r>
    </w:p>
    <w:p w:rsidR="006F0DAE" w:rsidRPr="00EA728E" w:rsidRDefault="006F0DAE" w:rsidP="006F0DAE">
      <w:pPr>
        <w:rPr>
          <w:rFonts w:ascii="Times New Roman" w:eastAsia="Times New Roman" w:hAnsi="Times New Roman"/>
          <w:sz w:val="24"/>
          <w:szCs w:val="24"/>
        </w:rPr>
      </w:pPr>
      <w:r w:rsidRPr="00EA728E">
        <w:rPr>
          <w:rFonts w:eastAsia="Times New Roman"/>
          <w:b/>
          <w:bCs/>
        </w:rPr>
        <w:t>Figure (e).</w:t>
      </w:r>
      <w:r w:rsidRPr="00EA728E">
        <w:rPr>
          <w:rFonts w:ascii="CharterBT-Bold" w:eastAsia="Times New Roman" w:hAnsi="CharterBT-Bold"/>
          <w:b/>
          <w:bCs/>
        </w:rPr>
        <w:t xml:space="preserve"> </w:t>
      </w:r>
      <w:r w:rsidRPr="00EA728E">
        <w:rPr>
          <w:rFonts w:eastAsia="Times New Roman"/>
        </w:rPr>
        <w:t xml:space="preserve">On itère le processus pour obtenir une suite de points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ascii="CharterBT-Italic" w:eastAsia="Times New Roman" w:hAnsi="CharterBT-Italic"/>
          <w:i/>
          <w:iCs/>
          <w:sz w:val="15"/>
          <w:szCs w:val="15"/>
        </w:rPr>
        <w:t>k</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k</w:t>
      </w:r>
      <w:proofErr w:type="spellEnd"/>
      <w:r w:rsidRPr="00EA728E">
        <w:rPr>
          <w:rFonts w:ascii="MathDesign-CH-Regular-OT1-10" w:eastAsia="Times New Roman" w:hAnsi="MathDesign-CH-Regular-OT1-10"/>
        </w:rPr>
        <w:t xml:space="preserve">) </w:t>
      </w:r>
      <w:r w:rsidRPr="00EA728E">
        <w:rPr>
          <w:rFonts w:eastAsia="Times New Roman"/>
        </w:rPr>
        <w:t xml:space="preserve">pour lesquels </w:t>
      </w:r>
      <w:r w:rsidRPr="00EA728E">
        <w:rPr>
          <w:rFonts w:ascii="CharterBT-Italic" w:eastAsia="Times New Roman" w:hAnsi="CharterBT-Italic"/>
          <w:i/>
          <w:iCs/>
        </w:rPr>
        <w:t xml:space="preserve">f </w:t>
      </w:r>
      <w:r w:rsidRPr="00EA728E">
        <w:rPr>
          <w:rFonts w:eastAsia="Times New Roman"/>
        </w:rPr>
        <w:t xml:space="preserve">prend des valeurs de plus en plus petites. </w:t>
      </w:r>
    </w:p>
    <w:p w:rsidR="006F0DAE" w:rsidRPr="00A6101B" w:rsidRDefault="006F0DAE" w:rsidP="006F0DAE">
      <w:pPr>
        <w:rPr>
          <w:rFonts w:ascii="Times New Roman" w:eastAsia="Times New Roman" w:hAnsi="Times New Roman"/>
          <w:sz w:val="24"/>
          <w:szCs w:val="24"/>
        </w:rPr>
      </w:pPr>
      <w:r w:rsidRPr="00EA728E">
        <w:rPr>
          <w:rFonts w:eastAsia="Times New Roman"/>
          <w:b/>
          <w:bCs/>
        </w:rPr>
        <w:t>Figure (f).</w:t>
      </w:r>
      <w:r w:rsidRPr="00EA728E">
        <w:rPr>
          <w:rFonts w:ascii="CharterBT-Bold" w:eastAsia="Times New Roman" w:hAnsi="CharterBT-Bold"/>
          <w:b/>
          <w:bCs/>
        </w:rPr>
        <w:t xml:space="preserve"> </w:t>
      </w:r>
      <w:r w:rsidRPr="00EA728E">
        <w:rPr>
          <w:rFonts w:eastAsia="Times New Roman"/>
        </w:rPr>
        <w:t xml:space="preserve">On choisit de s’arrêter (selon une condition préalablement établie) et on obtient une valeur approchée </w:t>
      </w:r>
      <w:r w:rsidRPr="00EA728E">
        <w:rPr>
          <w:rFonts w:ascii="MathDesign-CH-Regular-OT1-10" w:eastAsia="Times New Roman" w:hAnsi="MathDesign-CH-Regular-OT1-10"/>
        </w:rPr>
        <w:t>(</w:t>
      </w:r>
      <w:proofErr w:type="spellStart"/>
      <w:proofErr w:type="gramStart"/>
      <w:r w:rsidRPr="00EA728E">
        <w:rPr>
          <w:rFonts w:ascii="CharterBT-Italic" w:eastAsia="Times New Roman" w:hAnsi="CharterBT-Italic"/>
          <w:i/>
          <w:iCs/>
        </w:rPr>
        <w:t>a</w:t>
      </w:r>
      <w:r w:rsidRPr="00EA728E">
        <w:rPr>
          <w:rFonts w:ascii="CharterBT-Italic" w:eastAsia="Times New Roman" w:hAnsi="CharterBT-Italic"/>
          <w:i/>
          <w:iCs/>
          <w:sz w:val="15"/>
          <w:szCs w:val="15"/>
        </w:rPr>
        <w:t>N</w:t>
      </w:r>
      <w:proofErr w:type="spellEnd"/>
      <w:r w:rsidRPr="00EA728E">
        <w:rPr>
          <w:rFonts w:ascii="CharterBT-Italic" w:eastAsia="Times New Roman" w:hAnsi="CharterBT-Italic"/>
          <w:i/>
          <w:iCs/>
          <w:sz w:val="15"/>
          <w:szCs w:val="15"/>
        </w:rPr>
        <w:t xml:space="preserve"> </w:t>
      </w:r>
      <w:r w:rsidRPr="00EA728E">
        <w:rPr>
          <w:rFonts w:eastAsia="Times New Roman"/>
        </w:rPr>
        <w:t>,</w:t>
      </w:r>
      <w:proofErr w:type="gram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N</w:t>
      </w:r>
      <w:proofErr w:type="spellEnd"/>
      <w:r w:rsidRPr="00EA728E">
        <w:rPr>
          <w:rFonts w:ascii="CharterBT-Italic" w:eastAsia="Times New Roman" w:hAnsi="CharterBT-Italic"/>
          <w:i/>
          <w:iCs/>
          <w:sz w:val="15"/>
          <w:szCs w:val="15"/>
        </w:rPr>
        <w:t xml:space="preserve"> </w:t>
      </w:r>
      <w:r w:rsidRPr="00EA728E">
        <w:rPr>
          <w:rFonts w:ascii="MathDesign-CH-Regular-OT1-10" w:eastAsia="Times New Roman" w:hAnsi="MathDesign-CH-Regular-OT1-10"/>
        </w:rPr>
        <w:t xml:space="preserve">) </w:t>
      </w:r>
      <w:r w:rsidRPr="00EA728E">
        <w:rPr>
          <w:rFonts w:eastAsia="Times New Roman"/>
        </w:rPr>
        <w:t xml:space="preserve">du point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eastAsia="Times New Roman"/>
          <w:sz w:val="15"/>
          <w:szCs w:val="15"/>
        </w:rPr>
        <w:t>min</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eastAsia="Times New Roman"/>
          <w:sz w:val="15"/>
          <w:szCs w:val="15"/>
        </w:rPr>
        <w:t>min</w:t>
      </w:r>
      <w:proofErr w:type="spellEnd"/>
      <w:r w:rsidRPr="00EA728E">
        <w:rPr>
          <w:rFonts w:ascii="MathDesign-CH-Regular-OT1-10" w:eastAsia="Times New Roman" w:hAnsi="MathDesign-CH-Regular-OT1-10"/>
        </w:rPr>
        <w:t xml:space="preserve">) </w:t>
      </w:r>
      <w:r w:rsidRPr="00EA728E">
        <w:rPr>
          <w:rFonts w:eastAsia="Times New Roman"/>
        </w:rPr>
        <w:t xml:space="preserve">en lequel </w:t>
      </w:r>
      <w:r w:rsidRPr="00EA728E">
        <w:rPr>
          <w:rFonts w:ascii="CharterBT-Italic" w:eastAsia="Times New Roman" w:hAnsi="CharterBT-Italic"/>
          <w:i/>
          <w:iCs/>
        </w:rPr>
        <w:t xml:space="preserve">f </w:t>
      </w:r>
      <w:r w:rsidRPr="00EA728E">
        <w:rPr>
          <w:rFonts w:eastAsia="Times New Roman"/>
        </w:rPr>
        <w:t xml:space="preserve">atteint son minimum. </w:t>
      </w:r>
      <w:r w:rsidRPr="00EA728E">
        <w:rPr>
          <w:rFonts w:eastAsia="Times New Roman"/>
        </w:rPr>
        <w:lastRenderedPageBreak/>
        <w:t xml:space="preserve">Évidemment avec la vision globale de la fonction, on se dit qu’on aurait pu choisir un point de départ plus près et que certaines directions choisies ne sont pas les meilleures. Mais souvenez-vous que l’algorithme est « aveugle », il ne calcule pas les valeurs de </w:t>
      </w:r>
      <w:r w:rsidRPr="00EA728E">
        <w:rPr>
          <w:rFonts w:ascii="CharterBT-Italic" w:eastAsia="Times New Roman" w:hAnsi="CharterBT-Italic"/>
          <w:i/>
          <w:iCs/>
        </w:rPr>
        <w:t xml:space="preserve">f </w:t>
      </w:r>
      <w:r w:rsidRPr="00EA728E">
        <w:rPr>
          <w:rFonts w:eastAsia="Times New Roman"/>
        </w:rPr>
        <w:t xml:space="preserve">en les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ascii="CharterBT-Italic" w:eastAsia="Times New Roman" w:hAnsi="CharterBT-Italic"/>
          <w:i/>
          <w:iCs/>
          <w:sz w:val="15"/>
          <w:szCs w:val="15"/>
        </w:rPr>
        <w:t>k</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k</w:t>
      </w:r>
      <w:proofErr w:type="spellEnd"/>
      <w:r w:rsidRPr="00EA728E">
        <w:rPr>
          <w:rFonts w:ascii="MathDesign-CH-Regular-OT1-10" w:eastAsia="Times New Roman" w:hAnsi="MathDesign-CH-Regular-OT1-10"/>
        </w:rPr>
        <w:t xml:space="preserve">) </w:t>
      </w:r>
      <w:r w:rsidRPr="00EA728E">
        <w:rPr>
          <w:rFonts w:eastAsia="Times New Roman"/>
        </w:rPr>
        <w:t xml:space="preserve">et n’a pas connaissance du comportement de </w:t>
      </w:r>
      <w:r w:rsidRPr="00EA728E">
        <w:rPr>
          <w:rFonts w:ascii="CharterBT-Italic" w:eastAsia="Times New Roman" w:hAnsi="CharterBT-Italic"/>
          <w:i/>
          <w:iCs/>
        </w:rPr>
        <w:t xml:space="preserve">f </w:t>
      </w:r>
      <w:r>
        <w:rPr>
          <w:rFonts w:ascii="Times New Roman" w:eastAsia="Times New Roman" w:hAnsi="Times New Roman"/>
          <w:sz w:val="24"/>
          <w:szCs w:val="24"/>
        </w:rPr>
        <w:t>au</w:t>
      </w:r>
      <w:r w:rsidRPr="00EA728E">
        <w:rPr>
          <w:rFonts w:eastAsia="Times New Roman"/>
        </w:rPr>
        <w:t xml:space="preserve"> voisinage de ces points.</w:t>
      </w:r>
      <w:r>
        <w:t xml:space="preserve"> </w:t>
      </w:r>
    </w:p>
    <w:p w:rsidR="006F0DAE" w:rsidRDefault="006F0DAE" w:rsidP="006F0DAE">
      <w:pPr>
        <w:pStyle w:val="Titre4"/>
      </w:pPr>
      <w:bookmarkStart w:id="47" w:name="_Toc130892154"/>
      <w:r>
        <w:t>La retro proagation</w:t>
      </w:r>
      <w:bookmarkEnd w:id="47"/>
      <w:r>
        <w:t xml:space="preserve"> </w:t>
      </w:r>
    </w:p>
    <w:p w:rsidR="006F0DAE" w:rsidRDefault="006F0DAE" w:rsidP="006F0DAE">
      <w:pPr>
        <w:ind w:firstLine="360"/>
      </w:pPr>
      <w:r w:rsidRPr="006D4BDF">
        <w:t xml:space="preserve">La rétro propagation, c’est la descente de gradient appliquée aux </w:t>
      </w:r>
      <w:r>
        <w:t>réseaux de neurones. Elle</w:t>
      </w:r>
      <w:r w:rsidRPr="006D4BDF">
        <w:t xml:space="preserve"> </w:t>
      </w:r>
      <w:r>
        <w:t>étudie</w:t>
      </w:r>
      <w:r w:rsidRPr="006D4BDF">
        <w:t xml:space="preserve"> </w:t>
      </w:r>
      <w:r>
        <w:t>des problèmes variés et analyse</w:t>
      </w:r>
      <w:r w:rsidRPr="006D4BDF">
        <w:t xml:space="preserve"> les solutions produites par des réseaux de neurones.</w:t>
      </w:r>
      <w:r>
        <w:t xml:space="preserve"> Partons de la figure suivante pour bien assimiler le terme :</w:t>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13</w:t>
      </w:r>
      <w:r>
        <w:rPr>
          <w:noProof/>
        </w:rPr>
        <w:fldChar w:fldCharType="end"/>
      </w:r>
      <w:r>
        <w:t xml:space="preserve"> :réseau de neurones pour classification </w:t>
      </w:r>
    </w:p>
    <w:p w:rsidR="006F0DAE" w:rsidRDefault="006F0DAE" w:rsidP="006F0DAE">
      <w:pPr>
        <w:ind w:left="1416"/>
      </w:pPr>
      <w:r w:rsidRPr="00B058DC">
        <w:rPr>
          <w:noProof/>
          <w:lang w:val="en-US"/>
        </w:rPr>
        <w:drawing>
          <wp:inline distT="0" distB="0" distL="0" distR="0" wp14:anchorId="2D5980C8" wp14:editId="5DAE55A4">
            <wp:extent cx="4210638" cy="1400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0638" cy="1400370"/>
                    </a:xfrm>
                    <a:prstGeom prst="rect">
                      <a:avLst/>
                    </a:prstGeom>
                  </pic:spPr>
                </pic:pic>
              </a:graphicData>
            </a:graphic>
          </wp:inline>
        </w:drawing>
      </w:r>
    </w:p>
    <w:p w:rsidR="006F0DAE" w:rsidRDefault="006F0DAE" w:rsidP="006F0DAE">
      <w:r w:rsidRPr="00673573">
        <w:t xml:space="preserve">On dispose de données </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t xml:space="preserve">, </w:t>
      </w:r>
      <w:proofErr w:type="spellStart"/>
      <w:r w:rsidRPr="00673573">
        <w:rPr>
          <w:rFonts w:ascii="CharterBT-Italic" w:hAnsi="CharterBT-Italic"/>
          <w:i/>
          <w:iCs/>
        </w:rPr>
        <w:t>z</w:t>
      </w:r>
      <w:r w:rsidRPr="00673573">
        <w:rPr>
          <w:rFonts w:ascii="CharterBT-Italic" w:hAnsi="CharterBT-Italic"/>
          <w:i/>
          <w:iCs/>
          <w:sz w:val="15"/>
          <w:szCs w:val="15"/>
        </w:rPr>
        <w:t>i</w:t>
      </w:r>
      <w:proofErr w:type="spellEnd"/>
      <w:r w:rsidRPr="00673573">
        <w:rPr>
          <w:rFonts w:ascii="MathDesign-CH-Regular-OT1-10" w:hAnsi="MathDesign-CH-Regular-OT1-10"/>
        </w:rPr>
        <w:t xml:space="preserve">) </w:t>
      </w:r>
      <w:r w:rsidRPr="00673573">
        <w:t xml:space="preserve">(pour </w:t>
      </w:r>
      <w:r w:rsidRPr="00673573">
        <w:rPr>
          <w:rFonts w:ascii="CharterBT-Italic" w:hAnsi="CharterBT-Italic"/>
          <w:i/>
          <w:iCs/>
        </w:rPr>
        <w:t xml:space="preserve">i </w:t>
      </w:r>
      <w:r w:rsidRPr="00673573">
        <w:rPr>
          <w:rFonts w:ascii="MathDesign-CH-Regular-OT1-10" w:hAnsi="MathDesign-CH-Regular-OT1-10"/>
        </w:rPr>
        <w:t xml:space="preserve">= </w:t>
      </w:r>
      <w:r w:rsidRPr="00673573">
        <w:t xml:space="preserve">1, . . ., N) où </w:t>
      </w:r>
      <w:r w:rsidRPr="00673573">
        <w:rPr>
          <w:rFonts w:ascii="CharterBT-Italic" w:hAnsi="CharterBT-Italic"/>
          <w:i/>
          <w:iCs/>
        </w:rPr>
        <w:t>X</w:t>
      </w:r>
      <w:r w:rsidRPr="00673573">
        <w:rPr>
          <w:rFonts w:ascii="CharterBT-Italic" w:hAnsi="CharterBT-Italic"/>
          <w:i/>
          <w:iCs/>
          <w:sz w:val="15"/>
          <w:szCs w:val="15"/>
        </w:rPr>
        <w:t xml:space="preserve">i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w:t>
      </w:r>
      <w:r w:rsidRPr="00673573">
        <w:rPr>
          <w:rFonts w:ascii="CharterBT-Italic" w:hAnsi="CharterBT-Italic"/>
          <w:i/>
          <w:iCs/>
          <w:sz w:val="15"/>
          <w:szCs w:val="15"/>
        </w:rPr>
        <w:t xml:space="preserve">n </w:t>
      </w:r>
      <w:r w:rsidRPr="00673573">
        <w:t xml:space="preserve">est une </w:t>
      </w:r>
      <w:r w:rsidRPr="00673573">
        <w:rPr>
          <w:b/>
          <w:i/>
        </w:rPr>
        <w:t>entrée</w:t>
      </w:r>
      <w:r w:rsidRPr="00673573">
        <w:rPr>
          <w:rFonts w:ascii="CharterBT-BoldItalic" w:hAnsi="CharterBT-BoldItalic"/>
          <w:b/>
          <w:bCs/>
          <w:i/>
          <w:iCs/>
          <w:color w:val="F79400"/>
        </w:rPr>
        <w:t xml:space="preserve"> </w:t>
      </w:r>
      <w:r w:rsidRPr="00673573">
        <w:t xml:space="preserve">(de la forme </w:t>
      </w:r>
      <w:r w:rsidRPr="00673573">
        <w:rPr>
          <w:rFonts w:ascii="CharterBT-Italic" w:hAnsi="CharterBT-Italic"/>
          <w:i/>
          <w:iCs/>
        </w:rPr>
        <w:t xml:space="preserve">X </w:t>
      </w:r>
      <w:r w:rsidRPr="00673573">
        <w:rPr>
          <w:rFonts w:ascii="MathDesign-CH-Regular-OT1-10" w:hAnsi="MathDesign-CH-Regular-OT1-10"/>
        </w:rPr>
        <w:t>= (</w:t>
      </w:r>
      <w:r w:rsidRPr="00673573">
        <w:rPr>
          <w:rFonts w:ascii="CharterBT-Italic" w:hAnsi="CharterBT-Italic"/>
          <w:i/>
          <w:iCs/>
        </w:rPr>
        <w:t>x</w:t>
      </w:r>
      <w:proofErr w:type="gramStart"/>
      <w:r w:rsidRPr="00673573">
        <w:rPr>
          <w:sz w:val="15"/>
          <w:szCs w:val="15"/>
        </w:rPr>
        <w:t xml:space="preserve">1 </w:t>
      </w:r>
      <w:r w:rsidRPr="00673573">
        <w:t>,</w:t>
      </w:r>
      <w:proofErr w:type="gramEnd"/>
      <w:r w:rsidRPr="00673573">
        <w:t xml:space="preserve"> . . . , </w:t>
      </w:r>
      <w:proofErr w:type="spellStart"/>
      <w:r w:rsidRPr="00673573">
        <w:rPr>
          <w:rFonts w:ascii="CharterBT-Italic" w:hAnsi="CharterBT-Italic"/>
          <w:i/>
          <w:iCs/>
        </w:rPr>
        <w:t>x</w:t>
      </w:r>
      <w:r w:rsidRPr="00673573">
        <w:rPr>
          <w:rFonts w:ascii="CharterBT-Italic" w:hAnsi="CharterBT-Italic"/>
          <w:i/>
          <w:iCs/>
          <w:sz w:val="15"/>
          <w:szCs w:val="15"/>
        </w:rPr>
        <w:t>n</w:t>
      </w:r>
      <w:proofErr w:type="spellEnd"/>
      <w:r w:rsidRPr="00673573">
        <w:rPr>
          <w:rFonts w:ascii="MathDesign-CH-Regular-OT1-10" w:hAnsi="MathDesign-CH-Regular-OT1-10"/>
        </w:rPr>
        <w:t>)</w:t>
      </w:r>
      <w:r w:rsidRPr="00673573">
        <w:t xml:space="preserve">) et </w:t>
      </w:r>
      <w:proofErr w:type="spellStart"/>
      <w:r w:rsidRPr="00673573">
        <w:rPr>
          <w:rFonts w:ascii="CharterBT-Italic" w:hAnsi="CharterBT-Italic"/>
          <w:i/>
          <w:iCs/>
        </w:rPr>
        <w:t>z</w:t>
      </w:r>
      <w:r w:rsidRPr="00673573">
        <w:rPr>
          <w:rFonts w:ascii="CharterBT-Italic" w:hAnsi="CharterBT-Italic"/>
          <w:i/>
          <w:iCs/>
          <w:sz w:val="15"/>
          <w:szCs w:val="15"/>
        </w:rPr>
        <w:t>i</w:t>
      </w:r>
      <w:proofErr w:type="spellEnd"/>
      <w:r w:rsidRPr="00673573">
        <w:rPr>
          <w:rFonts w:ascii="CharterBT-Italic" w:hAnsi="CharterBT-Italic"/>
          <w:i/>
          <w:iCs/>
          <w:sz w:val="15"/>
          <w:szCs w:val="15"/>
        </w:rPr>
        <w:t xml:space="preserve">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est la </w:t>
      </w:r>
      <w:r w:rsidRPr="00673573">
        <w:rPr>
          <w:b/>
          <w:i/>
        </w:rPr>
        <w:t>sortie attendue</w:t>
      </w:r>
      <w:r w:rsidRPr="00673573">
        <w:rPr>
          <w:rFonts w:ascii="CharterBT-BoldItalic" w:hAnsi="CharterBT-BoldItalic"/>
          <w:b/>
          <w:bCs/>
          <w:i/>
          <w:iCs/>
          <w:color w:val="F79400"/>
        </w:rPr>
        <w:t xml:space="preserve"> </w:t>
      </w:r>
      <w:r w:rsidRPr="00673573">
        <w:t>pour cette entrée. Le but est de</w:t>
      </w:r>
      <w:r>
        <w:t xml:space="preserve"> trouver les poids du réseau a</w:t>
      </w:r>
      <w:r w:rsidRPr="00673573">
        <w:t xml:space="preserve">fin que la fonction </w:t>
      </w:r>
      <w:r w:rsidRPr="00673573">
        <w:rPr>
          <w:rFonts w:ascii="CharterBT-Italic" w:hAnsi="CharterBT-Italic"/>
          <w:i/>
          <w:iCs/>
        </w:rPr>
        <w:t xml:space="preserve">F </w:t>
      </w:r>
      <w:r w:rsidRPr="00673573">
        <w:t xml:space="preserve">qui lui est associée vérifiiez : </w:t>
      </w:r>
      <w:r w:rsidRPr="00673573">
        <w:rPr>
          <w:rFonts w:ascii="CharterBT-Italic" w:hAnsi="CharterBT-Italic"/>
          <w:i/>
          <w:iCs/>
        </w:rPr>
        <w:t>F</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rPr>
          <w:rFonts w:ascii="MathDesign-CH-Regular-OT1-10" w:hAnsi="MathDesign-CH-Regular-OT1-10"/>
        </w:rPr>
        <w:t xml:space="preserve">) </w:t>
      </w:r>
      <w:r>
        <w:rPr>
          <w:rFonts w:ascii="Times New Roman" w:hAnsi="Times New Roman" w:cs="Times New Roman"/>
        </w:rPr>
        <w:t>≈</w:t>
      </w:r>
      <w:r w:rsidRPr="00673573">
        <w:rPr>
          <w:rFonts w:ascii="MathDesign-CH-Regular-Symbol-10" w:hAnsi="MathDesign-CH-Regular-Symbol-10"/>
          <w:i/>
          <w:iCs/>
        </w:rPr>
        <w:t xml:space="preserve"> </w:t>
      </w:r>
      <w:proofErr w:type="spellStart"/>
      <w:proofErr w:type="gramStart"/>
      <w:r w:rsidRPr="00673573">
        <w:rPr>
          <w:rFonts w:ascii="CharterBT-Italic" w:hAnsi="CharterBT-Italic"/>
          <w:i/>
          <w:iCs/>
        </w:rPr>
        <w:t>z</w:t>
      </w:r>
      <w:r w:rsidRPr="00673573">
        <w:rPr>
          <w:rFonts w:ascii="CharterBT-Italic" w:hAnsi="CharterBT-Italic"/>
          <w:i/>
          <w:iCs/>
          <w:sz w:val="15"/>
          <w:szCs w:val="15"/>
        </w:rPr>
        <w:t>i</w:t>
      </w:r>
      <w:proofErr w:type="spellEnd"/>
      <w:r>
        <w:rPr>
          <w:rFonts w:ascii="CharterBT-Italic" w:hAnsi="CharterBT-Italic"/>
          <w:i/>
          <w:iCs/>
          <w:sz w:val="15"/>
          <w:szCs w:val="15"/>
        </w:rPr>
        <w:t xml:space="preserve"> </w:t>
      </w:r>
      <w:r w:rsidRPr="00673573">
        <w:rPr>
          <w:rFonts w:ascii="CharterBT-Italic" w:hAnsi="CharterBT-Italic"/>
          <w:i/>
          <w:iCs/>
          <w:sz w:val="15"/>
          <w:szCs w:val="15"/>
        </w:rPr>
        <w:t xml:space="preserve"> </w:t>
      </w:r>
      <w:r w:rsidRPr="00673573">
        <w:t>pour</w:t>
      </w:r>
      <w:proofErr w:type="gramEnd"/>
      <w:r w:rsidRPr="00673573">
        <w:t xml:space="preserve"> tout </w:t>
      </w:r>
      <w:r w:rsidRPr="00673573">
        <w:rPr>
          <w:rFonts w:ascii="CharterBT-Italic" w:hAnsi="CharterBT-Italic"/>
          <w:i/>
          <w:iCs/>
        </w:rPr>
        <w:t xml:space="preserve">i </w:t>
      </w:r>
      <w:r w:rsidRPr="00673573">
        <w:rPr>
          <w:rFonts w:ascii="MathDesign-CH-Regular-OT1-10" w:hAnsi="MathDesign-CH-Regular-OT1-10"/>
        </w:rPr>
        <w:t xml:space="preserve">= </w:t>
      </w:r>
      <w:r w:rsidRPr="00673573">
        <w:t>1, . . . ,</w:t>
      </w:r>
      <w:r w:rsidRPr="00673573">
        <w:rPr>
          <w:rFonts w:ascii="CharterBT-Italic" w:hAnsi="CharterBT-Italic"/>
          <w:i/>
          <w:iCs/>
        </w:rPr>
        <w:t>N</w:t>
      </w:r>
      <w:r w:rsidRPr="00673573">
        <w:t xml:space="preserve">.  </w:t>
      </w:r>
    </w:p>
    <w:p w:rsidR="006F0DAE" w:rsidRDefault="006F0DAE" w:rsidP="006F0DAE">
      <w:pPr>
        <w:ind w:firstLine="360"/>
      </w:pPr>
      <w:r w:rsidRPr="00673573">
        <w:t>Pour mesurer précisément la perform</w:t>
      </w:r>
      <w:r>
        <w:t>ance de l’approximation, on dé</w:t>
      </w:r>
      <w:r w:rsidRPr="00673573">
        <w:t xml:space="preserve">finit une </w:t>
      </w:r>
      <w:r w:rsidRPr="00673573">
        <w:rPr>
          <w:b/>
          <w:i/>
        </w:rPr>
        <w:t>fonction erreur</w:t>
      </w:r>
      <w:r w:rsidRPr="00673573">
        <w:rPr>
          <w:rFonts w:ascii="CharterBT-BoldItalic" w:hAnsi="CharterBT-BoldItalic"/>
          <w:b/>
          <w:bCs/>
          <w:i/>
          <w:iCs/>
          <w:color w:val="F79400"/>
        </w:rPr>
        <w:t xml:space="preserve"> </w:t>
      </w:r>
      <w:r w:rsidRPr="00673573">
        <w:t>:</w:t>
      </w:r>
    </w:p>
    <w:p w:rsidR="006F0DAE" w:rsidRDefault="006F0DAE" w:rsidP="006F0DAE">
      <w:pPr>
        <w:pStyle w:val="Lgende"/>
      </w:pPr>
      <w:r>
        <w:t xml:space="preserve">Équation </w:t>
      </w:r>
      <w:r>
        <w:fldChar w:fldCharType="begin"/>
      </w:r>
      <w:r>
        <w:instrText xml:space="preserve"> SEQ Équation \* ARABIC </w:instrText>
      </w:r>
      <w:r>
        <w:fldChar w:fldCharType="separate"/>
      </w:r>
      <w:r w:rsidR="00394D74">
        <w:rPr>
          <w:noProof/>
        </w:rPr>
        <w:t>5</w:t>
      </w:r>
      <w:r>
        <w:rPr>
          <w:noProof/>
        </w:rPr>
        <w:fldChar w:fldCharType="end"/>
      </w:r>
      <w:r>
        <w:t xml:space="preserve"> : fonction d’erreur </w:t>
      </w:r>
    </w:p>
    <w:p w:rsidR="006F0DAE" w:rsidRPr="00830B90" w:rsidRDefault="006F0DAE" w:rsidP="006F0DAE">
      <w:pPr>
        <w:ind w:firstLine="360"/>
        <w:rPr>
          <w:rFonts w:ascii="Times New Roman" w:hAnsi="Times New Roman"/>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Ei</m:t>
              </m:r>
            </m:e>
          </m:nary>
        </m:oMath>
      </m:oMathPara>
    </w:p>
    <w:p w:rsidR="006F0DAE" w:rsidRPr="00AD7EC5" w:rsidRDefault="006F0DAE" w:rsidP="006F0DAE">
      <w:pPr>
        <w:rPr>
          <w:rFonts w:ascii="Times New Roman" w:eastAsia="Times New Roman" w:hAnsi="Times New Roman"/>
          <w:sz w:val="24"/>
          <w:szCs w:val="24"/>
        </w:rPr>
      </w:pPr>
      <w:r w:rsidRPr="00830B90">
        <w:rPr>
          <w:rFonts w:eastAsia="Times New Roman"/>
        </w:rPr>
        <w:t xml:space="preserve">La conception d’un réseau de neurones est réalisée en modélisant au mieux les données injectées. Mais l’objectif réel est de faire des prédictions pour de nouvelles valeurs, jamais rencontrées auparavant. La descente de gradient produit un ensemble de poids </w:t>
      </w:r>
      <w:r w:rsidRPr="00830B90">
        <w:rPr>
          <w:rFonts w:ascii="CharterBT-Italic" w:eastAsia="Times New Roman" w:hAnsi="CharterBT-Italic"/>
          <w:i/>
          <w:iCs/>
        </w:rPr>
        <w:t xml:space="preserve">P </w:t>
      </w:r>
      <w:r>
        <w:rPr>
          <w:rFonts w:eastAsia="Times New Roman"/>
        </w:rPr>
        <w:t>qui dé</w:t>
      </w:r>
      <w:r w:rsidRPr="00830B90">
        <w:rPr>
          <w:rFonts w:eastAsia="Times New Roman"/>
        </w:rPr>
        <w:t xml:space="preserve">finit complètement notre réseau </w:t>
      </w:r>
      <w:r w:rsidRPr="00830B90">
        <w:rPr>
          <w:rFonts w:ascii="CMSY10" w:eastAsia="Times New Roman" w:hAnsi="CMSY10"/>
          <w:i/>
          <w:iCs/>
        </w:rPr>
        <w:t>R</w:t>
      </w:r>
      <w:r w:rsidRPr="00830B90">
        <w:rPr>
          <w:rFonts w:eastAsia="Times New Roman"/>
        </w:rPr>
        <w:t xml:space="preserve">. Nous obtenons donc une fonction </w:t>
      </w:r>
      <w:r w:rsidRPr="00830B90">
        <w:rPr>
          <w:rFonts w:ascii="CharterBT-Italic" w:eastAsia="Times New Roman" w:hAnsi="CharterBT-Italic"/>
          <w:i/>
          <w:iCs/>
        </w:rPr>
        <w:t xml:space="preserve">F </w:t>
      </w:r>
      <w:r w:rsidRPr="00830B90">
        <w:rPr>
          <w:rFonts w:eastAsia="Times New Roman"/>
        </w:rPr>
        <w:t xml:space="preserve">: </w:t>
      </w:r>
      <w:r w:rsidRPr="00830B90">
        <w:rPr>
          <w:rFonts w:ascii="Times New Roman" w:eastAsia="Times New Roman" w:hAnsi="Times New Roman"/>
        </w:rPr>
        <w:t xml:space="preserve">R </w:t>
      </w:r>
      <w:r w:rsidRPr="00830B90">
        <w:rPr>
          <w:rFonts w:ascii="CharterBT-Italic" w:eastAsia="Times New Roman" w:hAnsi="CharterBT-Italic"/>
          <w:i/>
          <w:iCs/>
          <w:sz w:val="15"/>
          <w:szCs w:val="15"/>
        </w:rPr>
        <w:t xml:space="preserve">n </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proofErr w:type="gramStart"/>
      <w:r w:rsidRPr="00830B90">
        <w:rPr>
          <w:rFonts w:ascii="CharterBT-Italic" w:eastAsia="Times New Roman" w:hAnsi="CharterBT-Italic"/>
          <w:i/>
          <w:iCs/>
          <w:sz w:val="15"/>
          <w:szCs w:val="15"/>
        </w:rPr>
        <w:t xml:space="preserve">p </w:t>
      </w:r>
      <w:r w:rsidRPr="00830B90">
        <w:rPr>
          <w:rFonts w:eastAsia="Times New Roman"/>
        </w:rPr>
        <w:t>,</w:t>
      </w:r>
      <w:proofErr w:type="gramEnd"/>
      <w:r w:rsidRPr="00830B90">
        <w:rPr>
          <w:rFonts w:eastAsia="Times New Roman"/>
        </w:rPr>
        <w:t xml:space="preserve"> construite de sorte que </w:t>
      </w:r>
      <w:r w:rsidRPr="00830B90">
        <w:rPr>
          <w:rFonts w:ascii="CharterBT-Italic" w:eastAsia="Times New Roman" w:hAnsi="CharterBT-Italic"/>
          <w:i/>
          <w:iCs/>
        </w:rPr>
        <w:t>F</w:t>
      </w:r>
      <w:r w:rsidRPr="00830B90">
        <w:rPr>
          <w:rFonts w:ascii="MathDesign-CH-Regular-OT1-10" w:eastAsia="Times New Roman" w:hAnsi="MathDesign-CH-Regular-OT1-10"/>
        </w:rPr>
        <w:t>(</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ascii="MathDesign-CH-Regular-OT1-10" w:eastAsia="Times New Roman" w:hAnsi="MathDesign-CH-Regular-OT1-10"/>
        </w:rPr>
        <w:t xml:space="preserve">) </w:t>
      </w:r>
      <w:r w:rsidRPr="00830B90">
        <w:rPr>
          <w:rFonts w:ascii="MathDesign-CH-Regular-Symbol-10" w:eastAsia="Times New Roman" w:hAnsi="MathDesign-CH-Regular-Symbol-10"/>
          <w:i/>
          <w:iCs/>
        </w:rPr>
        <w:t xml:space="preserve">' </w:t>
      </w:r>
      <w:proofErr w:type="spellStart"/>
      <w:r w:rsidRPr="00830B90">
        <w:rPr>
          <w:rFonts w:ascii="CharterBT-Italic" w:eastAsia="Times New Roman" w:hAnsi="CharterBT-Italic"/>
          <w:i/>
          <w:iCs/>
        </w:rPr>
        <w:t>z</w:t>
      </w:r>
      <w:r w:rsidRPr="00830B90">
        <w:rPr>
          <w:rFonts w:ascii="CharterBT-Italic" w:eastAsia="Times New Roman" w:hAnsi="CharterBT-Italic"/>
          <w:i/>
          <w:iCs/>
          <w:sz w:val="15"/>
          <w:szCs w:val="15"/>
        </w:rPr>
        <w:t>i</w:t>
      </w:r>
      <w:proofErr w:type="spellEnd"/>
      <w:r w:rsidRPr="00830B90">
        <w:rPr>
          <w:rFonts w:ascii="CharterBT-Italic" w:eastAsia="Times New Roman" w:hAnsi="CharterBT-Italic"/>
          <w:i/>
          <w:iCs/>
          <w:sz w:val="15"/>
          <w:szCs w:val="15"/>
        </w:rPr>
        <w:t xml:space="preserve"> </w:t>
      </w:r>
      <w:r w:rsidRPr="00830B90">
        <w:rPr>
          <w:rFonts w:eastAsia="Times New Roman"/>
        </w:rPr>
        <w:t xml:space="preserve">. </w:t>
      </w:r>
      <w:r w:rsidRPr="00AD7EC5">
        <w:rPr>
          <w:rFonts w:eastAsia="Times New Roman"/>
        </w:rPr>
        <w:t xml:space="preserve">Nous pouvons évaluer cette </w:t>
      </w:r>
      <w:r w:rsidRPr="00830B90">
        <w:rPr>
          <w:rFonts w:eastAsia="Times New Roman"/>
        </w:rPr>
        <w:t xml:space="preserve">fonction pour tout </w:t>
      </w:r>
      <w:r w:rsidRPr="00830B90">
        <w:rPr>
          <w:rFonts w:ascii="CharterBT-Italic" w:eastAsia="Times New Roman" w:hAnsi="CharterBT-Italic"/>
          <w:i/>
          <w:iCs/>
        </w:rPr>
        <w:t xml:space="preserve">X </w:t>
      </w:r>
      <w:r w:rsidRPr="00830B90">
        <w:rPr>
          <w:rFonts w:ascii="Cambria Math" w:eastAsia="Times New Roman" w:hAnsi="Cambria Math" w:cs="Cambria Math"/>
          <w:i/>
          <w:iCs/>
        </w:rPr>
        <w:t>∈</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proofErr w:type="gramStart"/>
      <w:r w:rsidRPr="00830B90">
        <w:rPr>
          <w:rFonts w:ascii="CharterBT-Italic" w:eastAsia="Times New Roman" w:hAnsi="CharterBT-Italic"/>
          <w:i/>
          <w:iCs/>
          <w:sz w:val="15"/>
          <w:szCs w:val="15"/>
        </w:rPr>
        <w:t xml:space="preserve">n </w:t>
      </w:r>
      <w:r w:rsidRPr="00830B90">
        <w:rPr>
          <w:rFonts w:eastAsia="Times New Roman"/>
        </w:rPr>
        <w:t>,</w:t>
      </w:r>
      <w:proofErr w:type="gramEnd"/>
      <w:r w:rsidRPr="00830B90">
        <w:rPr>
          <w:rFonts w:eastAsia="Times New Roman"/>
        </w:rPr>
        <w:t xml:space="preserve"> même pour des </w:t>
      </w:r>
      <w:r w:rsidRPr="00830B90">
        <w:rPr>
          <w:rFonts w:ascii="CharterBT-Italic" w:eastAsia="Times New Roman" w:hAnsi="CharterBT-Italic"/>
          <w:i/>
          <w:iCs/>
        </w:rPr>
        <w:t xml:space="preserve">X </w:t>
      </w:r>
      <w:r w:rsidRPr="00830B90">
        <w:rPr>
          <w:rFonts w:eastAsia="Times New Roman"/>
        </w:rPr>
        <w:t xml:space="preserve">différents des </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eastAsia="Times New Roman"/>
        </w:rPr>
        <w:t>.</w:t>
      </w:r>
    </w:p>
    <w:p w:rsidR="006F0DAE" w:rsidRDefault="006F0DAE" w:rsidP="006F0DAE">
      <w:pPr>
        <w:pStyle w:val="Titre4"/>
      </w:pPr>
      <w:bookmarkStart w:id="48" w:name="_Toc130892155"/>
      <w:r>
        <w:t>Convolution</w:t>
      </w:r>
      <w:bookmarkEnd w:id="48"/>
    </w:p>
    <w:p w:rsidR="006F0DAE" w:rsidRDefault="006F0DAE" w:rsidP="006F0DAE">
      <w:pPr>
        <w:ind w:firstLine="360"/>
      </w:pPr>
      <w:r w:rsidRPr="004C4E91">
        <w:t>La convolution est une opération qui à partir d’un tableau de nombres et d’un motif produit un nouveau tableau de nombres.</w:t>
      </w:r>
    </w:p>
    <w:p w:rsidR="006F0DAE" w:rsidRDefault="006F0DAE" w:rsidP="006F0DAE">
      <w:r w:rsidRPr="00B746C4">
        <w:t xml:space="preserve">On calcule la liste de sortie terme par terme : </w:t>
      </w:r>
    </w:p>
    <w:p w:rsidR="006F0DAE" w:rsidRPr="00B746C4" w:rsidRDefault="006F0DAE" w:rsidP="0033288C">
      <w:pPr>
        <w:pStyle w:val="Paragraphedeliste"/>
        <w:numPr>
          <w:ilvl w:val="0"/>
          <w:numId w:val="15"/>
        </w:numPr>
        <w:rPr>
          <w:rFonts w:ascii="Times New Roman" w:hAnsi="Times New Roman"/>
        </w:rPr>
      </w:pPr>
      <w:r>
        <w:t>O</w:t>
      </w:r>
      <w:r w:rsidRPr="00B746C4">
        <w:t xml:space="preserve">n centre le motif renversé sous la liste d’entrée, à la position à calculer, </w:t>
      </w:r>
    </w:p>
    <w:p w:rsidR="006F0DAE" w:rsidRPr="00B746C4" w:rsidRDefault="006F0DAE" w:rsidP="0033288C">
      <w:pPr>
        <w:pStyle w:val="Paragraphedeliste"/>
        <w:numPr>
          <w:ilvl w:val="0"/>
          <w:numId w:val="15"/>
        </w:numPr>
        <w:rPr>
          <w:rFonts w:ascii="Times New Roman" w:hAnsi="Times New Roman"/>
        </w:rPr>
      </w:pPr>
      <w:r>
        <w:t>O</w:t>
      </w:r>
      <w:r w:rsidRPr="00B746C4">
        <w:t xml:space="preserve">n multiplie terme à terme les éléments de la liste d’entrée et ceux du motif, </w:t>
      </w:r>
    </w:p>
    <w:p w:rsidR="006F0DAE" w:rsidRPr="006D0D88" w:rsidRDefault="006F0DAE" w:rsidP="0033288C">
      <w:pPr>
        <w:pStyle w:val="Paragraphedeliste"/>
        <w:numPr>
          <w:ilvl w:val="0"/>
          <w:numId w:val="15"/>
        </w:numPr>
        <w:rPr>
          <w:rFonts w:ascii="Times New Roman" w:hAnsi="Times New Roman"/>
        </w:rPr>
      </w:pPr>
      <w:r>
        <w:t>L</w:t>
      </w:r>
      <w:r w:rsidRPr="00B746C4">
        <w:t>a somme de tous ces produits est le terme de la liste de sortie.</w:t>
      </w:r>
    </w:p>
    <w:p w:rsidR="006F0DAE" w:rsidRDefault="006F0DAE" w:rsidP="006F0DAE">
      <w:pPr>
        <w:rPr>
          <w:rFonts w:eastAsia="Times New Roman"/>
        </w:rPr>
      </w:pPr>
      <w:r>
        <w:lastRenderedPageBreak/>
        <w:t xml:space="preserve"> </w:t>
      </w:r>
      <w:r w:rsidRPr="006D0D88">
        <w:rPr>
          <w:rFonts w:eastAsia="Times New Roman"/>
        </w:rPr>
        <w:t xml:space="preserve">Soient </w:t>
      </w:r>
      <w:r w:rsidRPr="006D0D88">
        <w:rPr>
          <w:rFonts w:ascii="MathDesign-CH-Regular-OT1-10" w:eastAsia="Times New Roman" w:hAnsi="MathDesign-CH-Regular-OT1-10"/>
        </w:rPr>
        <w:t>(</w:t>
      </w:r>
      <w:r w:rsidRPr="006D0D88">
        <w:rPr>
          <w:rFonts w:ascii="CharterBT-Italic" w:eastAsia="Times New Roman" w:hAnsi="CharterBT-Italic"/>
          <w:i/>
          <w:iCs/>
        </w:rPr>
        <w:t xml:space="preserve">f </w:t>
      </w:r>
      <w:r w:rsidRPr="006D0D88">
        <w:rPr>
          <w:rFonts w:ascii="MathDesign-CH-Regular-OT1-10" w:eastAsia="Times New Roman" w:hAnsi="MathDesign-CH-Regular-OT1-10"/>
        </w:rPr>
        <w:t>(</w:t>
      </w:r>
      <w:r w:rsidRPr="006D0D88">
        <w:rPr>
          <w:rFonts w:ascii="CharterBT-Italic" w:eastAsia="Times New Roman" w:hAnsi="CharterBT-Italic"/>
          <w:i/>
          <w:iCs/>
        </w:rPr>
        <w:t>n</w:t>
      </w:r>
      <w:proofErr w:type="gramStart"/>
      <w:r w:rsidRPr="006D0D88">
        <w:rPr>
          <w:rFonts w:ascii="MathDesign-CH-Regular-OT1-10" w:eastAsia="Times New Roman" w:hAnsi="MathDesign-CH-Regular-OT1-10"/>
        </w:rPr>
        <w:t>))</w:t>
      </w:r>
      <w:proofErr w:type="spellStart"/>
      <w:r w:rsidRPr="006D0D88">
        <w:rPr>
          <w:rFonts w:ascii="CharterBT-Italic" w:eastAsia="Times New Roman" w:hAnsi="CharterBT-Italic"/>
          <w:i/>
          <w:iCs/>
          <w:sz w:val="15"/>
          <w:szCs w:val="15"/>
        </w:rPr>
        <w:t>n</w:t>
      </w:r>
      <w:proofErr w:type="gramEnd"/>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Z</w:t>
      </w:r>
      <w:proofErr w:type="spellEnd"/>
      <w:r w:rsidRPr="006D0D88">
        <w:rPr>
          <w:rFonts w:ascii="Times New Roman" w:eastAsia="Times New Roman" w:hAnsi="Times New Roman"/>
          <w:sz w:val="15"/>
          <w:szCs w:val="15"/>
        </w:rPr>
        <w:t xml:space="preserve"> </w:t>
      </w:r>
      <w:r w:rsidRPr="006D0D88">
        <w:rPr>
          <w:rFonts w:eastAsia="Times New Roman"/>
        </w:rPr>
        <w:t xml:space="preserve">et </w:t>
      </w:r>
      <w:r w:rsidRPr="006D0D88">
        <w:rPr>
          <w:rFonts w:ascii="MathDesign-CH-Regular-OT1-10" w:eastAsia="Times New Roman" w:hAnsi="MathDesign-CH-Regular-OT1-10"/>
        </w:rPr>
        <w:t>(</w:t>
      </w:r>
      <w:r w:rsidRPr="006D0D88">
        <w:rPr>
          <w:rFonts w:ascii="CharterBT-Italic" w:eastAsia="Times New Roman" w:hAnsi="CharterBT-Italic"/>
          <w:i/>
          <w:iCs/>
        </w:rPr>
        <w:t>g</w:t>
      </w:r>
      <w:r w:rsidRPr="006D0D88">
        <w:rPr>
          <w:rFonts w:ascii="MathDesign-CH-Regular-OT1-10" w:eastAsia="Times New Roman" w:hAnsi="MathDesign-CH-Regular-OT1-10"/>
        </w:rPr>
        <w:t>(</w:t>
      </w:r>
      <w:r w:rsidRPr="006D0D88">
        <w:rPr>
          <w:rFonts w:ascii="CharterBT-Italic" w:eastAsia="Times New Roman" w:hAnsi="CharterBT-Italic"/>
          <w:i/>
          <w:iCs/>
        </w:rPr>
        <w:t>n</w:t>
      </w:r>
      <w:r w:rsidRPr="006D0D88">
        <w:rPr>
          <w:rFonts w:ascii="MathDesign-CH-Regular-OT1-10" w:eastAsia="Times New Roman" w:hAnsi="MathDesign-CH-Regular-OT1-10"/>
        </w:rPr>
        <w:t>))</w:t>
      </w:r>
      <w:proofErr w:type="spellStart"/>
      <w:r w:rsidRPr="006D0D88">
        <w:rPr>
          <w:rFonts w:ascii="CharterBT-Italic" w:eastAsia="Times New Roman" w:hAnsi="CharterBT-Italic"/>
          <w:i/>
          <w:iCs/>
          <w:sz w:val="15"/>
          <w:szCs w:val="15"/>
        </w:rPr>
        <w:t>n</w:t>
      </w:r>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Z</w:t>
      </w:r>
      <w:proofErr w:type="spellEnd"/>
      <w:r w:rsidRPr="006D0D88">
        <w:rPr>
          <w:rFonts w:ascii="Times New Roman" w:eastAsia="Times New Roman" w:hAnsi="Times New Roman"/>
          <w:sz w:val="15"/>
          <w:szCs w:val="15"/>
        </w:rPr>
        <w:t xml:space="preserve"> </w:t>
      </w:r>
      <w:r w:rsidRPr="006D0D88">
        <w:rPr>
          <w:rFonts w:eastAsia="Times New Roman"/>
        </w:rPr>
        <w:t xml:space="preserve">deux suites de nombres réels. Le </w:t>
      </w:r>
      <w:r w:rsidRPr="006D0D88">
        <w:rPr>
          <w:b/>
          <w:i/>
        </w:rPr>
        <w:t>produit de convolution</w:t>
      </w:r>
      <w:r w:rsidRPr="006D0D88">
        <w:rPr>
          <w:rFonts w:ascii="CharterBT-BoldItalic" w:eastAsia="Times New Roman" w:hAnsi="CharterBT-BoldItalic"/>
          <w:b/>
          <w:bCs/>
          <w:i/>
          <w:iCs/>
          <w:color w:val="F79400"/>
        </w:rPr>
        <w:t xml:space="preserve"> </w:t>
      </w:r>
      <w:r w:rsidRPr="006D0D88">
        <w:rPr>
          <w:rFonts w:ascii="CharterBT-Italic" w:eastAsia="Times New Roman" w:hAnsi="CharterBT-Italic"/>
          <w:i/>
          <w:iCs/>
        </w:rPr>
        <w:t xml:space="preserve">f </w:t>
      </w:r>
      <w:r w:rsidRPr="006D0D88">
        <w:rPr>
          <w:rFonts w:ascii="Times New Roman" w:eastAsia="Times New Roman" w:hAnsi="Times New Roman"/>
        </w:rPr>
        <w:t>*</w:t>
      </w:r>
      <w:r w:rsidRPr="006D0D88">
        <w:rPr>
          <w:rFonts w:ascii="Times New Roman" w:eastAsia="Times New Roman" w:hAnsi="Times New Roman"/>
          <w:i/>
          <w:iCs/>
        </w:rPr>
        <w:t xml:space="preserve"> </w:t>
      </w:r>
      <w:r w:rsidRPr="006D0D88">
        <w:rPr>
          <w:rFonts w:ascii="CharterBT-Italic" w:eastAsia="Times New Roman" w:hAnsi="CharterBT-Italic"/>
          <w:i/>
          <w:iCs/>
        </w:rPr>
        <w:t xml:space="preserve">g </w:t>
      </w:r>
      <w:r w:rsidRPr="006D0D88">
        <w:rPr>
          <w:rFonts w:eastAsia="Times New Roman"/>
        </w:rPr>
        <w:t xml:space="preserve">est la suite </w:t>
      </w:r>
      <w:r w:rsidRPr="006D0D88">
        <w:rPr>
          <w:rFonts w:ascii="MathDesign-CH-Regular-OT1-10" w:eastAsia="Times New Roman" w:hAnsi="MathDesign-CH-Regular-OT1-10"/>
        </w:rPr>
        <w:t>(</w:t>
      </w:r>
      <w:r w:rsidRPr="006D0D88">
        <w:rPr>
          <w:rFonts w:ascii="CharterBT-Italic" w:eastAsia="Times New Roman" w:hAnsi="CharterBT-Italic"/>
          <w:i/>
          <w:iCs/>
        </w:rPr>
        <w:t>h</w:t>
      </w:r>
      <w:r w:rsidRPr="006D0D88">
        <w:rPr>
          <w:rFonts w:ascii="MathDesign-CH-Regular-OT1-10" w:eastAsia="Times New Roman" w:hAnsi="MathDesign-CH-Regular-OT1-10"/>
        </w:rPr>
        <w:t>(</w:t>
      </w:r>
      <w:r w:rsidRPr="006D0D88">
        <w:rPr>
          <w:rFonts w:ascii="CharterBT-Italic" w:eastAsia="Times New Roman" w:hAnsi="CharterBT-Italic"/>
          <w:i/>
          <w:iCs/>
        </w:rPr>
        <w:t>n</w:t>
      </w:r>
      <w:proofErr w:type="gramStart"/>
      <w:r w:rsidRPr="006D0D88">
        <w:rPr>
          <w:rFonts w:ascii="MathDesign-CH-Regular-OT1-10" w:eastAsia="Times New Roman" w:hAnsi="MathDesign-CH-Regular-OT1-10"/>
        </w:rPr>
        <w:t>))</w:t>
      </w:r>
      <w:proofErr w:type="spellStart"/>
      <w:r w:rsidRPr="006D0D88">
        <w:rPr>
          <w:rFonts w:ascii="CharterBT-Italic" w:eastAsia="Times New Roman" w:hAnsi="CharterBT-Italic"/>
          <w:i/>
          <w:iCs/>
          <w:sz w:val="15"/>
          <w:szCs w:val="15"/>
        </w:rPr>
        <w:t>n</w:t>
      </w:r>
      <w:proofErr w:type="gramEnd"/>
      <w:r w:rsidRPr="006D0D88">
        <w:rPr>
          <w:rFonts w:ascii="Cambria Math" w:eastAsia="Times New Roman" w:hAnsi="Cambria Math" w:cs="Cambria Math"/>
          <w:i/>
          <w:iCs/>
          <w:sz w:val="15"/>
          <w:szCs w:val="15"/>
        </w:rPr>
        <w:t>∈</w:t>
      </w:r>
      <w:r w:rsidRPr="006D0D88">
        <w:rPr>
          <w:rFonts w:ascii="Times New Roman" w:eastAsia="Times New Roman" w:hAnsi="Times New Roman"/>
          <w:sz w:val="15"/>
          <w:szCs w:val="15"/>
        </w:rPr>
        <w:t>Z</w:t>
      </w:r>
      <w:proofErr w:type="spellEnd"/>
      <w:r w:rsidRPr="006D0D88">
        <w:rPr>
          <w:rFonts w:ascii="Times New Roman" w:eastAsia="Times New Roman" w:hAnsi="Times New Roman"/>
          <w:sz w:val="15"/>
          <w:szCs w:val="15"/>
        </w:rPr>
        <w:t xml:space="preserve"> </w:t>
      </w:r>
      <w:r w:rsidRPr="006D0D88">
        <w:rPr>
          <w:rFonts w:eastAsia="Times New Roman"/>
        </w:rPr>
        <w:t>dont le terme général est défini par :</w:t>
      </w:r>
    </w:p>
    <w:p w:rsidR="006F0DAE" w:rsidRDefault="006F0DAE" w:rsidP="006F0DAE">
      <w:pPr>
        <w:pStyle w:val="Lgende"/>
      </w:pPr>
      <w:r>
        <w:t xml:space="preserve">Équation </w:t>
      </w:r>
      <w:r>
        <w:fldChar w:fldCharType="begin"/>
      </w:r>
      <w:r>
        <w:instrText xml:space="preserve"> SEQ Équation \* ARABIC </w:instrText>
      </w:r>
      <w:r>
        <w:fldChar w:fldCharType="separate"/>
      </w:r>
      <w:r w:rsidR="00394D74">
        <w:rPr>
          <w:noProof/>
        </w:rPr>
        <w:t>6</w:t>
      </w:r>
      <w:r>
        <w:rPr>
          <w:noProof/>
        </w:rPr>
        <w:fldChar w:fldCharType="end"/>
      </w:r>
      <w:r>
        <w:t xml:space="preserve"> : </w:t>
      </w:r>
      <w:r w:rsidRPr="006D0D88">
        <w:t>produit de convolution</w:t>
      </w:r>
    </w:p>
    <w:p w:rsidR="006F0DAE" w:rsidRPr="006D0D88" w:rsidRDefault="006F0DAE" w:rsidP="006F0DAE">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6F0DAE" w:rsidRDefault="006F0DAE" w:rsidP="006F0DAE">
      <w:r>
        <w:t xml:space="preserve">Il ne faut pas avoir peur de cette formule. En particulier, dans les situations rencontrées ici, il n’y a pas vraiment une infinité de termes à calculer. Voici une formule plus simple, lorsque l’on suppose que les termes de </w:t>
      </w:r>
      <w:r>
        <w:rPr>
          <w:rFonts w:ascii="CharterBT-Italic" w:hAnsi="CharterBT-Italic"/>
          <w:i/>
          <w:iCs/>
        </w:rPr>
        <w:t xml:space="preserve">g </w:t>
      </w:r>
      <w:r>
        <w:t xml:space="preserve">sont nuls en dehors des indices appartenant à </w:t>
      </w:r>
      <w:r>
        <w:rPr>
          <w:rFonts w:ascii="MathDesign-CH-Regular-OT1-10" w:hAnsi="MathDesign-CH-Regular-OT1-10"/>
        </w:rPr>
        <w:t>[</w:t>
      </w:r>
      <w:r>
        <w:rPr>
          <w:rFonts w:ascii="MathDesign-CH-Regular-Symbol-10" w:hAnsi="MathDesign-CH-Regular-Symbol-10"/>
          <w:i/>
          <w:iCs/>
        </w:rPr>
        <w:t>−</w:t>
      </w:r>
      <w:proofErr w:type="gramStart"/>
      <w:r>
        <w:rPr>
          <w:rFonts w:ascii="CharterBT-Italic" w:hAnsi="CharterBT-Italic"/>
          <w:i/>
          <w:iCs/>
        </w:rPr>
        <w:t>K</w:t>
      </w:r>
      <w:r>
        <w:t>,</w:t>
      </w:r>
      <w:r>
        <w:rPr>
          <w:rFonts w:ascii="MathDesign-CH-Regular-OT1-10" w:hAnsi="MathDesign-CH-Regular-OT1-10"/>
        </w:rPr>
        <w:t>+</w:t>
      </w:r>
      <w:proofErr w:type="gramEnd"/>
      <w:r>
        <w:rPr>
          <w:rFonts w:ascii="CharterBT-Italic" w:hAnsi="CharterBT-Italic"/>
          <w:i/>
          <w:iCs/>
        </w:rPr>
        <w:t>K</w:t>
      </w:r>
      <w:r>
        <w:rPr>
          <w:rFonts w:ascii="MathDesign-CH-Regular-OT1-10" w:hAnsi="MathDesign-CH-Regular-OT1-10"/>
        </w:rPr>
        <w:t xml:space="preserve">] </w:t>
      </w:r>
      <w:r>
        <w:t>:</w:t>
      </w:r>
    </w:p>
    <w:p w:rsidR="006F0DAE" w:rsidRPr="006D0D88" w:rsidRDefault="006F0DAE" w:rsidP="006F0DAE">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-k</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6F0DAE" w:rsidRDefault="006F0DAE" w:rsidP="006F0DAE">
      <w:pPr>
        <w:pStyle w:val="Titre4"/>
      </w:pPr>
      <w:bookmarkStart w:id="49" w:name="_Toc130892156"/>
      <w:r>
        <w:t>le probalite</w:t>
      </w:r>
      <w:bookmarkEnd w:id="49"/>
    </w:p>
    <w:p w:rsidR="006F0DAE" w:rsidRPr="00E75A2C" w:rsidRDefault="006F0DAE" w:rsidP="006F0DAE">
      <w:pPr>
        <w:rPr>
          <w:rFonts w:ascii="Times New Roman" w:eastAsia="Times New Roman" w:hAnsi="Times New Roman"/>
          <w:b/>
          <w:sz w:val="24"/>
          <w:szCs w:val="24"/>
        </w:rPr>
      </w:pPr>
      <w:r w:rsidRPr="00E75A2C">
        <w:rPr>
          <w:rFonts w:eastAsia="Times New Roman"/>
          <w:b/>
        </w:rPr>
        <w:t xml:space="preserve">Dropout </w:t>
      </w:r>
    </w:p>
    <w:p w:rsidR="006F0DAE" w:rsidRDefault="006F0DAE" w:rsidP="006F0DAE">
      <w:pPr>
        <w:ind w:firstLine="708"/>
        <w:rPr>
          <w:rFonts w:eastAsia="Times New Roman"/>
        </w:rPr>
      </w:pPr>
      <w:r w:rsidRPr="00E75A2C">
        <w:rPr>
          <w:rFonts w:eastAsia="Times New Roman"/>
        </w:rPr>
        <w:t>Le dropout est une techn</w:t>
      </w:r>
      <w:r>
        <w:rPr>
          <w:rFonts w:eastAsia="Times New Roman"/>
        </w:rPr>
        <w:t>ique qui simule différentes co</w:t>
      </w:r>
      <w:r w:rsidRPr="00E75A2C">
        <w:rPr>
          <w:rFonts w:eastAsia="Times New Roman"/>
        </w:rPr>
        <w:t>nfigurations de liens entre les neurones et limite le sur-apprentissage</w:t>
      </w:r>
      <w:r>
        <w:rPr>
          <w:rFonts w:eastAsia="Times New Roman"/>
        </w:rPr>
        <w:t xml:space="preserve">. </w:t>
      </w:r>
      <w:r w:rsidRPr="00E75A2C">
        <w:rPr>
          <w:rFonts w:eastAsia="Times New Roman"/>
        </w:rPr>
        <w:t xml:space="preserve">Imaginons </w:t>
      </w:r>
      <w:r w:rsidRPr="00E75A2C">
        <w:rPr>
          <w:rFonts w:ascii="CharterBT-Italic" w:eastAsia="Times New Roman" w:hAnsi="CharterBT-Italic"/>
          <w:i/>
          <w:iCs/>
        </w:rPr>
        <w:t xml:space="preserve">n </w:t>
      </w:r>
      <w:r w:rsidRPr="00E75A2C">
        <w:rPr>
          <w:rFonts w:eastAsia="Times New Roman"/>
        </w:rPr>
        <w:t>neurones. Quelle est la meilleure architecture pour les relier entre eux ? Bien sûr la réponse dépend du problème, ainsi on ne peut pas le savoir à l’avance. Une première façon de faire est de relier tous les neurones entre eux.</w:t>
      </w:r>
    </w:p>
    <w:p w:rsidR="006F0DAE" w:rsidRDefault="006F0DAE" w:rsidP="006F0DAE">
      <w:pPr>
        <w:pStyle w:val="Lgende"/>
      </w:pPr>
      <w:r>
        <w:t xml:space="preserve">Équation </w:t>
      </w:r>
      <w:r>
        <w:fldChar w:fldCharType="begin"/>
      </w:r>
      <w:r>
        <w:instrText xml:space="preserve"> SEQ Équation \* ARABIC </w:instrText>
      </w:r>
      <w:r>
        <w:fldChar w:fldCharType="separate"/>
      </w:r>
      <w:r w:rsidR="00394D74">
        <w:rPr>
          <w:noProof/>
        </w:rPr>
        <w:t>7</w:t>
      </w:r>
      <w:r>
        <w:rPr>
          <w:noProof/>
        </w:rPr>
        <w:fldChar w:fldCharType="end"/>
      </w:r>
      <w:r>
        <w:t xml:space="preserve"> : liaison de point d’un réseau de neurones </w:t>
      </w:r>
    </w:p>
    <w:p w:rsidR="006F0DAE" w:rsidRDefault="006F0DAE" w:rsidP="006F0DAE">
      <w:pPr>
        <w:ind w:left="708"/>
      </w:pPr>
      <w:r w:rsidRPr="00C41833">
        <w:rPr>
          <w:noProof/>
          <w:lang w:val="en-US"/>
        </w:rPr>
        <w:drawing>
          <wp:inline distT="0" distB="0" distL="0" distR="0" wp14:anchorId="04185E61" wp14:editId="35E974FF">
            <wp:extent cx="5046453" cy="2457587"/>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8078" cy="2463248"/>
                    </a:xfrm>
                    <a:prstGeom prst="rect">
                      <a:avLst/>
                    </a:prstGeom>
                  </pic:spPr>
                </pic:pic>
              </a:graphicData>
            </a:graphic>
          </wp:inline>
        </w:drawing>
      </w:r>
    </w:p>
    <w:p w:rsidR="006F0DAE" w:rsidRDefault="006F0DAE" w:rsidP="006F0DAE">
      <w:r>
        <w:t xml:space="preserve">Voici l’idée du dropout (avec paramètre </w:t>
      </w:r>
      <w:r>
        <w:rPr>
          <w:rFonts w:ascii="CharterBT-Italic" w:hAnsi="CharterBT-Italic"/>
          <w:i/>
          <w:iCs/>
        </w:rPr>
        <w:t xml:space="preserve">p </w:t>
      </w:r>
      <w:r>
        <w:rPr>
          <w:rFonts w:ascii="MathDesign-CH-Regular-OT1-10" w:hAnsi="MathDesign-CH-Regular-OT1-10"/>
        </w:rPr>
        <w:t xml:space="preserve">= </w:t>
      </w:r>
      <w:r>
        <w:t xml:space="preserve">0.5). On part d’un réseau de </w:t>
      </w:r>
      <w:r>
        <w:rPr>
          <w:rFonts w:ascii="CharterBT-Italic" w:hAnsi="CharterBT-Italic"/>
          <w:i/>
          <w:iCs/>
        </w:rPr>
        <w:t xml:space="preserve">n </w:t>
      </w:r>
      <w:r>
        <w:t>neurones, tous reliés les uns aux autres. Avant la première étape d’apprentissage, on décide de désactiver certains neurones. Cette décision est prise au hasard. Pour chaque neurone on lance une pièce de monnaie, si c’est « pile » on conserve le neurone, si c’est « face » on le désactive. Ensuite on effectue une étape de la descente de gradient, avec seulement une partie de nos neurones activés. Avant la deuxième étape de la descente de gradient, on reprend notre pièce et on choisit au hasard les neurones à désactiver, etc.</w:t>
      </w:r>
    </w:p>
    <w:p w:rsidR="003F119C" w:rsidRDefault="003F119C" w:rsidP="006F0DAE"/>
    <w:p w:rsidR="006F0DAE" w:rsidRDefault="006F0DAE" w:rsidP="006F0DAE">
      <w:pPr>
        <w:pStyle w:val="Titre2"/>
      </w:pPr>
      <w:bookmarkStart w:id="50" w:name="_Toc130892157"/>
      <w:r>
        <w:lastRenderedPageBreak/>
        <w:t>IV.3. Section Deuxième : Analyse de l’objet d’étude</w:t>
      </w:r>
      <w:bookmarkEnd w:id="50"/>
      <w:r>
        <w:t xml:space="preserve"> </w:t>
      </w:r>
    </w:p>
    <w:p w:rsidR="006F0DAE" w:rsidRDefault="006F0DAE" w:rsidP="006F0DAE">
      <w:pPr>
        <w:ind w:firstLine="708"/>
      </w:pPr>
      <w:r>
        <w:t>De nos jours, l’apprentissage automatique s’impose dans une grande variété de domaines d’application. Avec la généralisation du "Big Data", son utilisation s’est tellement répandue qu’il est aujourd’hui implémenté dans la quasi-totalité des infrastructures urbaines de la vie quotidienne. Le domaine médical ne faisant pas exception, le concept de la "E-santé" est devenu de plus en plus performant et repose toujours plus sur des systèmes de santé tirant partie des prouesses de l’apprentissage automatique. Alors, de plus en plus d’appareils médicaux portables, comme les capteurs mesurant les signaux physiologiques, sont développés et ces signaux deviennent donc plus facilement mesurables dans un environnement quotidien</w:t>
      </w:r>
      <w:sdt>
        <w:sdtPr>
          <w:id w:val="517586695"/>
          <w:citation/>
        </w:sdtPr>
        <w:sdtContent>
          <w:r>
            <w:fldChar w:fldCharType="begin"/>
          </w:r>
          <w:r>
            <w:instrText xml:space="preserve"> CITATION Inj21 \l 1036 </w:instrText>
          </w:r>
          <w:r>
            <w:fldChar w:fldCharType="separate"/>
          </w:r>
          <w:r>
            <w:rPr>
              <w:noProof/>
            </w:rPr>
            <w:t xml:space="preserve"> (Injibar, 2021)</w:t>
          </w:r>
          <w:r>
            <w:fldChar w:fldCharType="end"/>
          </w:r>
        </w:sdtContent>
      </w:sdt>
      <w:r>
        <w:t>.</w:t>
      </w:r>
    </w:p>
    <w:p w:rsidR="006F0DAE" w:rsidRDefault="006F0DAE" w:rsidP="006F0DAE">
      <w:pPr>
        <w:pStyle w:val="Titre3"/>
      </w:pPr>
      <w:bookmarkStart w:id="51" w:name="_Toc130892158"/>
      <w:r>
        <w:t>IV.3.1. Maladie cardio-vasculaire</w:t>
      </w:r>
      <w:bookmarkEnd w:id="51"/>
    </w:p>
    <w:p w:rsidR="006F0DAE" w:rsidRDefault="006F0DAE" w:rsidP="006F0DAE">
      <w:pPr>
        <w:ind w:firstLine="708"/>
      </w:pPr>
      <w:r w:rsidRPr="003F5C9E">
        <w:rPr>
          <w:b/>
        </w:rPr>
        <w:t>Les maladies cardio-vasculaires</w:t>
      </w:r>
      <w:r>
        <w:t xml:space="preserve"> (MCV) sont généralement décrites comme des conditions qui impliquent un rétrécissement ou un blocage (thrombose) des vaisseaux sanguins pouvant entraîner une cardiopathie ischémique (CI) (infarctus du myocarde, angine de poitrine, etc.) ou un accident vasculaire cérébral (AVC). Cela empêche le sang d’atteindre le cœur ou le cerveau. La raison la plus courante est une accumulation de dépôts graisseux sur les parois internes des vaisseaux sanguins qui forment le caillot bloquant les artères. Les AVC peuvent être causés par des caillots sanguins ou des saignements d’un vaisseau sanguin dans le cerveau</w:t>
      </w:r>
      <w:sdt>
        <w:sdtPr>
          <w:id w:val="1910656170"/>
          <w:citation/>
        </w:sdtPr>
        <w:sdtContent>
          <w:r>
            <w:fldChar w:fldCharType="begin"/>
          </w:r>
          <w:r>
            <w:instrText xml:space="preserve"> CITATION AFr16 \l 1036 </w:instrText>
          </w:r>
          <w:r>
            <w:fldChar w:fldCharType="separate"/>
          </w:r>
          <w:r>
            <w:rPr>
              <w:noProof/>
            </w:rPr>
            <w:t xml:space="preserve"> (A. Freeman, 2016)</w:t>
          </w:r>
          <w:r>
            <w:fldChar w:fldCharType="end"/>
          </w:r>
        </w:sdtContent>
      </w:sdt>
      <w:r>
        <w:t>. La figure ci-dessous</w:t>
      </w:r>
      <w:r>
        <w:rPr>
          <w:color w:val="0000FF"/>
        </w:rPr>
        <w:t xml:space="preserve"> </w:t>
      </w:r>
      <w:r>
        <w:t>illustre la différence entre une artère normale et une artère rétrécie. Dans cette section, les maladies cardiovasculaires étudiées dans le cadre de la thèse sont brièvement présentées. Une maladie en particulier fût le centre d’attention d’une plus grande partie de mes travaux de recherche. Il s’agit de la fibrillation atriale qui sera présentée en premier lieu, ainsi que les résultats d’une analyse épidémiologique poussée. Les autres maladies cardiaques seront présentées sous une forme plus abrégée.</w:t>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14</w:t>
      </w:r>
      <w:r>
        <w:rPr>
          <w:noProof/>
        </w:rPr>
        <w:fldChar w:fldCharType="end"/>
      </w:r>
      <w:r>
        <w:t> : la différence entre une artère normale et une artère rétrécie</w:t>
      </w:r>
    </w:p>
    <w:p w:rsidR="006F0DAE" w:rsidRDefault="006F0DAE" w:rsidP="006F0DAE">
      <w:pPr>
        <w:ind w:left="1416"/>
      </w:pPr>
      <w:r>
        <w:rPr>
          <w:noProof/>
          <w:lang w:val="en-US"/>
        </w:rPr>
        <w:drawing>
          <wp:inline distT="0" distB="0" distL="0" distR="0" wp14:anchorId="583A3898" wp14:editId="4C9A16E1">
            <wp:extent cx="3493698" cy="171191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7717" cy="1718781"/>
                    </a:xfrm>
                    <a:prstGeom prst="rect">
                      <a:avLst/>
                    </a:prstGeom>
                  </pic:spPr>
                </pic:pic>
              </a:graphicData>
            </a:graphic>
          </wp:inline>
        </w:drawing>
      </w:r>
    </w:p>
    <w:p w:rsidR="006F0DAE" w:rsidRPr="00EF1A7E" w:rsidRDefault="006F0DAE" w:rsidP="006F0DAE">
      <w:pPr>
        <w:pStyle w:val="Titre3"/>
        <w:rPr>
          <w:rFonts w:ascii="Times New Roman" w:eastAsia="Times New Roman" w:hAnsi="Times New Roman" w:cs="Times New Roman"/>
          <w:sz w:val="24"/>
          <w:szCs w:val="24"/>
        </w:rPr>
      </w:pPr>
      <w:bookmarkStart w:id="52" w:name="_Toc130892159"/>
      <w:r>
        <w:t xml:space="preserve">IV.3.2.  </w:t>
      </w:r>
      <w:r w:rsidRPr="00EF1A7E">
        <w:rPr>
          <w:rStyle w:val="Titre3Car"/>
        </w:rPr>
        <w:t>Cardiopathie hypertensive</w:t>
      </w:r>
      <w:bookmarkEnd w:id="52"/>
      <w:r w:rsidRPr="00EF1A7E">
        <w:rPr>
          <w:rFonts w:ascii="Utopia-Bold" w:eastAsia="Times New Roman" w:hAnsi="Utopia-Bold" w:cs="Times New Roman"/>
          <w:b/>
          <w:bCs/>
          <w:color w:val="000000"/>
        </w:rPr>
        <w:t xml:space="preserve"> </w:t>
      </w:r>
    </w:p>
    <w:p w:rsidR="006F0DAE" w:rsidRDefault="006F0DAE" w:rsidP="006F0DAE">
      <w:pPr>
        <w:ind w:firstLine="708"/>
        <w:rPr>
          <w:rFonts w:eastAsia="Times New Roman"/>
        </w:rPr>
      </w:pPr>
      <w:r w:rsidRPr="00EF1A7E">
        <w:rPr>
          <w:rFonts w:eastAsia="Times New Roman"/>
        </w:rPr>
        <w:t xml:space="preserve">Les </w:t>
      </w:r>
      <w:r w:rsidRPr="00D04A2C">
        <w:rPr>
          <w:rFonts w:eastAsia="Times New Roman"/>
          <w:b/>
        </w:rPr>
        <w:t>maladies cardiaques hypertensives</w:t>
      </w:r>
      <w:r w:rsidRPr="00EF1A7E">
        <w:rPr>
          <w:rFonts w:eastAsia="Times New Roman"/>
        </w:rPr>
        <w:t xml:space="preserve"> se réfèrent aux maladies cardiaques causées par une pression artérielle élevée. Le cœur travaillant sous une pression accrue provoque différents troubles cardiaques. Les maladies cardiaques hypertensives comprennent l’épaississement du muscle cardiaque, la maladie coronarienne et d’autres compli</w:t>
      </w:r>
      <w:r>
        <w:rPr>
          <w:rFonts w:eastAsia="Times New Roman"/>
        </w:rPr>
        <w:t>cations. Une cardiopathie hyper</w:t>
      </w:r>
      <w:r w:rsidRPr="00EF1A7E">
        <w:rPr>
          <w:rFonts w:eastAsia="Times New Roman"/>
        </w:rPr>
        <w:t xml:space="preserve">tensive peut entraîner de graves problèmes de santé. C’est la </w:t>
      </w:r>
      <w:r w:rsidRPr="00EF1A7E">
        <w:rPr>
          <w:rFonts w:eastAsia="Times New Roman"/>
        </w:rPr>
        <w:lastRenderedPageBreak/>
        <w:t>p</w:t>
      </w:r>
      <w:r>
        <w:rPr>
          <w:rFonts w:eastAsia="Times New Roman"/>
        </w:rPr>
        <w:t>rincipale cause de décès par hy</w:t>
      </w:r>
      <w:r w:rsidRPr="00EF1A7E">
        <w:rPr>
          <w:rFonts w:eastAsia="Times New Roman"/>
        </w:rPr>
        <w:t xml:space="preserve">pertension. En général, les problèmes cardiaques associés à l’hypertension artérielle sont liés aux artères et aux muscles du cœur. </w:t>
      </w:r>
    </w:p>
    <w:p w:rsidR="006F0DAE" w:rsidRDefault="006F0DAE" w:rsidP="006F0DAE">
      <w:pPr>
        <w:ind w:firstLine="708"/>
        <w:rPr>
          <w:rFonts w:eastAsia="Times New Roman"/>
        </w:rPr>
      </w:pPr>
      <w:r w:rsidRPr="00EF1A7E">
        <w:rPr>
          <w:rFonts w:eastAsia="Times New Roman"/>
        </w:rPr>
        <w:t>On distingue deux types de cardiopathie hypertensive. Le premier est le rétrécissement des artères. Les artères coronaires transpor</w:t>
      </w:r>
      <w:r>
        <w:rPr>
          <w:rFonts w:eastAsia="Times New Roman"/>
        </w:rPr>
        <w:t>tent le sang vers le muscle car</w:t>
      </w:r>
      <w:r w:rsidRPr="00EF1A7E">
        <w:rPr>
          <w:rFonts w:eastAsia="Times New Roman"/>
        </w:rPr>
        <w:t>diaque. Lorsque l’hypertension artérielle fait rétréc</w:t>
      </w:r>
      <w:r>
        <w:rPr>
          <w:rFonts w:eastAsia="Times New Roman"/>
        </w:rPr>
        <w:t xml:space="preserve">ir les vaisseaux sanguins, le </w:t>
      </w:r>
      <w:r w:rsidRPr="00EF1A7E">
        <w:rPr>
          <w:rFonts w:eastAsia="Times New Roman"/>
        </w:rPr>
        <w:t>flux sanguin vers le cœur peut ralentir ou s’arrêter. Cette condition est connu</w:t>
      </w:r>
      <w:r>
        <w:rPr>
          <w:rFonts w:eastAsia="Times New Roman"/>
        </w:rPr>
        <w:t>e sous le nom de maladie coronarienne. Cette dernière rend di</w:t>
      </w:r>
      <w:r w:rsidRPr="00EF1A7E">
        <w:rPr>
          <w:rFonts w:eastAsia="Times New Roman"/>
        </w:rPr>
        <w:t xml:space="preserve">fficile le fonctionnement du cœur et l’approvisionnement en sang des autres organes. Cela peut exposer l’individu à un risque de crise cardiaque à cause d’un caillot de sang qui se coince dans l’une des </w:t>
      </w:r>
      <w:r>
        <w:rPr>
          <w:rFonts w:eastAsia="Times New Roman"/>
        </w:rPr>
        <w:t xml:space="preserve">artères rétrécies et coupe le </w:t>
      </w:r>
      <w:r w:rsidRPr="00EF1A7E">
        <w:rPr>
          <w:rFonts w:eastAsia="Times New Roman"/>
        </w:rPr>
        <w:t>flux sanguin vers le cœur. Le second type de cardiopathie hypertensive est l’épaississement e</w:t>
      </w:r>
      <w:r>
        <w:rPr>
          <w:rFonts w:eastAsia="Times New Roman"/>
        </w:rPr>
        <w:t>t l’élargissement du cœur</w:t>
      </w:r>
      <w:sdt>
        <w:sdtPr>
          <w:rPr>
            <w:rFonts w:eastAsia="Times New Roman"/>
          </w:rPr>
          <w:id w:val="1677542456"/>
          <w:citation/>
        </w:sdtPr>
        <w:sdtContent>
          <w:r>
            <w:rPr>
              <w:rFonts w:eastAsia="Times New Roman"/>
            </w:rPr>
            <w:fldChar w:fldCharType="begin"/>
          </w:r>
          <w:r>
            <w:rPr>
              <w:rFonts w:eastAsia="Times New Roman"/>
            </w:rPr>
            <w:instrText xml:space="preserve"> CITATION SYu14 \l 1036 </w:instrText>
          </w:r>
          <w:r>
            <w:rPr>
              <w:rFonts w:eastAsia="Times New Roman"/>
            </w:rPr>
            <w:fldChar w:fldCharType="separate"/>
          </w:r>
          <w:r>
            <w:rPr>
              <w:rFonts w:eastAsia="Times New Roman"/>
              <w:noProof/>
            </w:rPr>
            <w:t xml:space="preserve"> </w:t>
          </w:r>
          <w:r w:rsidRPr="00357403">
            <w:rPr>
              <w:rFonts w:eastAsia="Times New Roman"/>
              <w:noProof/>
            </w:rPr>
            <w:t>(S. Yusuf, 2014)</w:t>
          </w:r>
          <w:r>
            <w:rPr>
              <w:rFonts w:eastAsia="Times New Roman"/>
            </w:rPr>
            <w:fldChar w:fldCharType="end"/>
          </w:r>
        </w:sdtContent>
      </w:sdt>
      <w:r>
        <w:rPr>
          <w:rFonts w:eastAsia="Times New Roman"/>
        </w:rPr>
        <w:t xml:space="preserve">. </w:t>
      </w:r>
    </w:p>
    <w:p w:rsidR="006F0DAE" w:rsidRDefault="006F0DAE" w:rsidP="006F0DAE">
      <w:pPr>
        <w:ind w:firstLine="708"/>
        <w:rPr>
          <w:rFonts w:eastAsia="Times New Roman"/>
        </w:rPr>
      </w:pPr>
      <w:r w:rsidRPr="00972F50">
        <w:rPr>
          <w:rFonts w:eastAsia="Times New Roman"/>
          <w:b/>
        </w:rPr>
        <w:t>L’hypertension artérielle</w:t>
      </w:r>
      <w:r w:rsidRPr="00EF1A7E">
        <w:rPr>
          <w:rFonts w:eastAsia="Times New Roman"/>
        </w:rPr>
        <w:t xml:space="preserve"> empêche le cœur de pomper correctement le sang dans l’organisme. Comme les autres muscles du corps, un travail acharné régulier entraîne l’épaississement et la croissance des muscles cardiaques. Cela modifie le fonctionnement du cœur. Ces changements se produisent généralement dans la chambre de pompage principale du cœur, le ventricule gauche. </w:t>
      </w:r>
      <w:r w:rsidRPr="00743EDE">
        <w:rPr>
          <w:rFonts w:eastAsia="Times New Roman"/>
        </w:rPr>
        <w:t xml:space="preserve">La condition </w:t>
      </w:r>
      <w:r w:rsidRPr="00EF1A7E">
        <w:rPr>
          <w:rFonts w:eastAsia="Times New Roman"/>
        </w:rPr>
        <w:t>est connue comme l’hypertrophie ventriculaire gauche</w:t>
      </w:r>
      <w:sdt>
        <w:sdtPr>
          <w:rPr>
            <w:rFonts w:eastAsia="Times New Roman"/>
          </w:rPr>
          <w:id w:val="-1014309785"/>
          <w:citation/>
        </w:sdtPr>
        <w:sdtContent>
          <w:r>
            <w:rPr>
              <w:rFonts w:eastAsia="Times New Roman"/>
            </w:rPr>
            <w:fldChar w:fldCharType="begin"/>
          </w:r>
          <w:r>
            <w:rPr>
              <w:rFonts w:eastAsia="Times New Roman"/>
            </w:rPr>
            <w:instrText xml:space="preserve"> CITATION Fut23 \l 1036 </w:instrText>
          </w:r>
          <w:r>
            <w:rPr>
              <w:rFonts w:eastAsia="Times New Roman"/>
            </w:rPr>
            <w:fldChar w:fldCharType="separate"/>
          </w:r>
          <w:r>
            <w:rPr>
              <w:rFonts w:eastAsia="Times New Roman"/>
              <w:noProof/>
            </w:rPr>
            <w:t xml:space="preserve"> </w:t>
          </w:r>
          <w:r w:rsidRPr="00357403">
            <w:rPr>
              <w:rFonts w:eastAsia="Times New Roman"/>
              <w:noProof/>
            </w:rPr>
            <w:t>(science, 2023)</w:t>
          </w:r>
          <w:r>
            <w:rPr>
              <w:rFonts w:eastAsia="Times New Roman"/>
            </w:rPr>
            <w:fldChar w:fldCharType="end"/>
          </w:r>
        </w:sdtContent>
      </w:sdt>
      <w:r w:rsidRPr="00EF1A7E">
        <w:rPr>
          <w:rFonts w:eastAsia="Times New Roman"/>
        </w:rPr>
        <w:t>.</w:t>
      </w:r>
    </w:p>
    <w:p w:rsidR="006F0DAE" w:rsidRDefault="006F0DAE" w:rsidP="006F0DAE">
      <w:pPr>
        <w:pStyle w:val="Titre3"/>
      </w:pPr>
      <w:bookmarkStart w:id="53" w:name="_Toc130892160"/>
      <w:r>
        <w:rPr>
          <w:rFonts w:eastAsia="Times New Roman"/>
        </w:rPr>
        <w:t xml:space="preserve">IV.3.3. </w:t>
      </w:r>
      <w:r>
        <w:t>Infarctus aigu du myocarde</w:t>
      </w:r>
      <w:bookmarkEnd w:id="53"/>
    </w:p>
    <w:p w:rsidR="006F0DAE" w:rsidRDefault="006F0DAE" w:rsidP="006F0DAE">
      <w:pPr>
        <w:ind w:firstLine="708"/>
      </w:pPr>
      <w:r w:rsidRPr="00EF6319">
        <w:rPr>
          <w:b/>
        </w:rPr>
        <w:t>L’infarctus aigu du myocarde</w:t>
      </w:r>
      <w:r>
        <w:t xml:space="preserve"> est le nom médical d’une crise cardiaque. Une crise cardiaque est une maladie mortelle qui survient lorsque le flux sanguin vers le muscle cardiaque est brusquement interrompu, causant des dommages aux tissus. Ceci est généralement le résultat d’un blocage dans une ou plusieurs des artères coronaires. Un blocage peut se développer en raison d’une accumulation de plaque, une substance principalement constituée de matières grasses, de cholestérol et de déchets cellulaires Bien que les symptômes classiques d’une crise cardiaque soient des douleurs thoraciques et un essoufflement, les symptômes peuvent être assez variés. </w:t>
      </w:r>
    </w:p>
    <w:p w:rsidR="006F0DAE" w:rsidRDefault="006F0DAE" w:rsidP="006F0DAE">
      <w:pPr>
        <w:ind w:firstLine="708"/>
      </w:pPr>
      <w:r>
        <w:t xml:space="preserve">Les symptômes les plus courants d’une crise cardiaque comprennent une pression ou oppression dans la poitrine, une douleur dans la poitrine, le dos, la mâchoire et d’autres parties du haut du corps qui dure plus de quelques minutes ou qui disparaît et revient, un essoufflement, la transpiration, un sentiment de nausée, des vomissements, de l’anxiété, de la toux, des vertiges et une fréquence cardiaque rapide. Toutes les personnes qui ont une crise cardiaque ne présentent pas les mêmes symptômes ni la même gravité des symptômes. La douleur thoracique est le symptôme le plus souvent signalé chez les femmes et les hommes. Cependant, les femmes sont plus susceptibles que les hommes de ressentir un essoufflement, une douleur à la mâchoire ou dans le haut du dos, des étourdissements, de la nausée et des vomissements. Le cœur est le principal organe du système cardio-vasculaire, qui comprend également différents types de vaisseaux sanguins. </w:t>
      </w:r>
    </w:p>
    <w:p w:rsidR="006F0DAE" w:rsidRDefault="006F0DAE" w:rsidP="006F0DAE">
      <w:pPr>
        <w:ind w:firstLine="708"/>
      </w:pPr>
      <w:r>
        <w:t xml:space="preserve">Certains des vaisseaux les plus importants sont les artères. Ils transportent du sang riche en oxygène vers le corps et tous les organes. Les artères coronaires transportent le sang riche en oxygène spécifiquement vers le muscle cardiaque. Lorsque ces artères deviennent bloquées ou rétrécies en raison d’une accumulation de plaque, le flux sanguin vers le cœur peut diminuer considérablement ou s’arrêter complètement. Cela peut provoquer une crise cardiaque. Plusieurs facteurs peuvent conduire à un blocage des artères coronaires. D’abord le mauvais cholestérol, également appelé lipoprotéine de basse densité, est l’une </w:t>
      </w:r>
      <w:r>
        <w:lastRenderedPageBreak/>
        <w:t>des principales causes d’un blocage dans les artères. Le cholestérol est une substance incolore présente dans les aliments comestibles au quotidien. Le corps le produit aussi naturellement. Tout le cholestérol n’est pas mauvais, mais la lipoprotéine de basse densité peut coller aux parois des artères et produire de la plaque. La plaque est une substance dure qui bloque la circulation sanguine dans les artères</w:t>
      </w:r>
      <w:sdt>
        <w:sdtPr>
          <w:id w:val="-1526626107"/>
          <w:citation/>
        </w:sdtPr>
        <w:sdtContent>
          <w:r>
            <w:fldChar w:fldCharType="begin"/>
          </w:r>
          <w:r>
            <w:instrText xml:space="preserve"> CITATION DSu18 \l 1036 </w:instrText>
          </w:r>
          <w:r>
            <w:fldChar w:fldCharType="separate"/>
          </w:r>
          <w:r>
            <w:rPr>
              <w:noProof/>
            </w:rPr>
            <w:t xml:space="preserve"> (Sullivan, 2018)</w:t>
          </w:r>
          <w:r>
            <w:fldChar w:fldCharType="end"/>
          </w:r>
        </w:sdtContent>
      </w:sdt>
      <w:r>
        <w:t>.</w:t>
      </w:r>
    </w:p>
    <w:p w:rsidR="006F0DAE" w:rsidRDefault="006F0DAE" w:rsidP="006F0DAE">
      <w:pPr>
        <w:pStyle w:val="Titre3"/>
      </w:pPr>
      <w:bookmarkStart w:id="54" w:name="_Toc130892161"/>
      <w:r>
        <w:t>IV.3.4. Angine de poitrine</w:t>
      </w:r>
      <w:bookmarkEnd w:id="54"/>
    </w:p>
    <w:p w:rsidR="006F0DAE" w:rsidRDefault="006F0DAE" w:rsidP="006F0DAE">
      <w:pPr>
        <w:ind w:firstLine="708"/>
        <w:rPr>
          <w:rFonts w:eastAsia="Times New Roman"/>
        </w:rPr>
      </w:pPr>
      <w:r w:rsidRPr="006B26BA">
        <w:rPr>
          <w:rFonts w:eastAsia="Times New Roman"/>
          <w:b/>
        </w:rPr>
        <w:t>L’angine de poitrine</w:t>
      </w:r>
      <w:r w:rsidRPr="00D3105A">
        <w:rPr>
          <w:rFonts w:eastAsia="Times New Roman"/>
        </w:rPr>
        <w:t xml:space="preserve"> est un type de douleur thoracique qu</w:t>
      </w:r>
      <w:r>
        <w:rPr>
          <w:rFonts w:eastAsia="Times New Roman"/>
        </w:rPr>
        <w:t xml:space="preserve">i résulte d’une diminution du </w:t>
      </w:r>
      <w:r w:rsidRPr="00D3105A">
        <w:rPr>
          <w:rFonts w:eastAsia="Times New Roman"/>
        </w:rPr>
        <w:t>flux sanguin vers le cœur. Un manque de circulation sanguine signifie</w:t>
      </w:r>
      <w:r>
        <w:rPr>
          <w:rFonts w:eastAsia="Times New Roman"/>
        </w:rPr>
        <w:t xml:space="preserve"> que le muscle cardiaque ne re</w:t>
      </w:r>
      <w:r w:rsidRPr="00D3105A">
        <w:rPr>
          <w:rFonts w:eastAsia="Times New Roman"/>
        </w:rPr>
        <w:t>çoit pas suffisamment d’oxygène. La douleur est souvent déclenchée par l’activité physique ou le stress émotionnel. L’angine de poitrine stable est le type d’angine de poitrine le plus courant. Elle constitue un schéma prévisible de douleur thoracique. L’angine de poitrine instable est une autre forme d’angine de poitrine. Elle survient soudainement et s’aggrav</w:t>
      </w:r>
      <w:r>
        <w:rPr>
          <w:rFonts w:eastAsia="Times New Roman"/>
        </w:rPr>
        <w:t>e avec le temps. Cela peut éven</w:t>
      </w:r>
      <w:r w:rsidRPr="00D3105A">
        <w:rPr>
          <w:rFonts w:eastAsia="Times New Roman"/>
        </w:rPr>
        <w:t>tuellement conduire à une crise cardiaque. Bien que l’angine de poitrine stable soit moins grave que l’angine instable, elle peut être douloureuse et inconfortable.</w:t>
      </w:r>
      <w:r>
        <w:rPr>
          <w:rFonts w:eastAsia="Times New Roman"/>
        </w:rPr>
        <w:t xml:space="preserve"> Les deux types d’angine de poi</w:t>
      </w:r>
      <w:r w:rsidRPr="00D3105A">
        <w:rPr>
          <w:rFonts w:eastAsia="Times New Roman"/>
        </w:rPr>
        <w:t>trine sont généralement des signes d’une affection cardiaque sous-jacente. L’angine de poitrine stable se produit lorsque le muscle cardiaque ne reçoit pas l’oxy</w:t>
      </w:r>
      <w:r>
        <w:rPr>
          <w:rFonts w:eastAsia="Times New Roman"/>
        </w:rPr>
        <w:t>gène dont il a besoin pour fonc</w:t>
      </w:r>
      <w:r w:rsidRPr="00D3105A">
        <w:rPr>
          <w:rFonts w:eastAsia="Times New Roman"/>
        </w:rPr>
        <w:t>tionner correctement. Le cœur travaille alors plus fort lors d’une activité physique ou d’un stress émotionnel. Certains facteurs, tels que le rétrécissement des artèr</w:t>
      </w:r>
      <w:r>
        <w:rPr>
          <w:rFonts w:eastAsia="Times New Roman"/>
        </w:rPr>
        <w:t>es (athérosclérose), peuvent em</w:t>
      </w:r>
      <w:r w:rsidRPr="00D3105A">
        <w:rPr>
          <w:rFonts w:eastAsia="Times New Roman"/>
        </w:rPr>
        <w:t>pêcher le cœur de recevoir plus d’oxygène. Les artères peuvent devenir étroites et dures lorsque la plaque (une substance constituée de graisse, de cholestérol, de calcium et d’autres substances) s’accumule à l’intérieur des parois des artères.</w:t>
      </w:r>
    </w:p>
    <w:p w:rsidR="006F0DAE" w:rsidRPr="00E05F7B" w:rsidRDefault="006F0DAE" w:rsidP="006F0DAE">
      <w:pPr>
        <w:ind w:firstLine="708"/>
        <w:rPr>
          <w:rFonts w:ascii="Times New Roman" w:eastAsia="Times New Roman" w:hAnsi="Times New Roman"/>
          <w:sz w:val="24"/>
          <w:szCs w:val="24"/>
        </w:rPr>
      </w:pPr>
      <w:r w:rsidRPr="00E05F7B">
        <w:rPr>
          <w:rFonts w:eastAsia="Times New Roman"/>
        </w:rPr>
        <w:t>Cependant, il est plus probable de ressentir des symptômes le matin. La sensation douloureuse qui se produit lors d’un épisode d’angine stable est souvent décrite comme une pression ou une plénitude au centre de la poitrine. La douleur peut se sentir comme un étau serrant votre poitrine ou comme un poids lourd reposant sur votre poitrine. Cette douleur peut se propager de votre poitrine à votre cou, vos bras et vos épaules. Les facteurs de risque de l’angine de poitrine stable sont nombreux</w:t>
      </w:r>
      <w:sdt>
        <w:sdtPr>
          <w:rPr>
            <w:rFonts w:eastAsia="Times New Roman"/>
          </w:rPr>
          <w:id w:val="490062800"/>
          <w:citation/>
        </w:sdtPr>
        <w:sdtContent>
          <w:r>
            <w:rPr>
              <w:rFonts w:eastAsia="Times New Roman"/>
            </w:rPr>
            <w:fldChar w:fldCharType="begin"/>
          </w:r>
          <w:r>
            <w:rPr>
              <w:rFonts w:eastAsia="Times New Roman"/>
            </w:rPr>
            <w:instrText xml:space="preserve"> CITATION DSu181 \l 1036 </w:instrText>
          </w:r>
          <w:r>
            <w:rPr>
              <w:rFonts w:eastAsia="Times New Roman"/>
            </w:rPr>
            <w:fldChar w:fldCharType="separate"/>
          </w:r>
          <w:r>
            <w:rPr>
              <w:rFonts w:eastAsia="Times New Roman"/>
              <w:noProof/>
            </w:rPr>
            <w:t xml:space="preserve"> </w:t>
          </w:r>
          <w:r w:rsidRPr="00827425">
            <w:rPr>
              <w:rFonts w:eastAsia="Times New Roman"/>
              <w:noProof/>
            </w:rPr>
            <w:t>(Sullivan, Stable Angina,, 2018)</w:t>
          </w:r>
          <w:r>
            <w:rPr>
              <w:rFonts w:eastAsia="Times New Roman"/>
            </w:rPr>
            <w:fldChar w:fldCharType="end"/>
          </w:r>
        </w:sdtContent>
      </w:sdt>
      <w:r w:rsidRPr="00E05F7B">
        <w:rPr>
          <w:rFonts w:eastAsia="Times New Roman"/>
        </w:rPr>
        <w:t xml:space="preserve">. </w:t>
      </w:r>
    </w:p>
    <w:p w:rsidR="006F0DAE" w:rsidRDefault="006F0DAE" w:rsidP="006F0DAE">
      <w:pPr>
        <w:rPr>
          <w:rFonts w:eastAsia="Times New Roman"/>
        </w:rPr>
      </w:pPr>
      <w:r w:rsidRPr="00E05F7B">
        <w:rPr>
          <w:rFonts w:eastAsia="Times New Roman"/>
        </w:rPr>
        <w:t>On en distingue surtout l’obésité, les antécédents de maladies cardiaques, un taux de cholestérol élevé ou une pression artérielle élevée, le diabète, le tabagisme, l’in</w:t>
      </w:r>
      <w:r>
        <w:rPr>
          <w:rFonts w:eastAsia="Times New Roman"/>
        </w:rPr>
        <w:t>activité physique. Les repas co</w:t>
      </w:r>
      <w:r w:rsidRPr="00E05F7B">
        <w:rPr>
          <w:rFonts w:eastAsia="Times New Roman"/>
        </w:rPr>
        <w:t>pieux, des entraînements physiques vigoureux et un temps extrêmement chaud ou froid peuvent également déclencher une angine stable dans certains cas</w:t>
      </w:r>
      <w:r>
        <w:rPr>
          <w:rFonts w:eastAsia="Times New Roman"/>
        </w:rPr>
        <w:t>.</w:t>
      </w:r>
    </w:p>
    <w:p w:rsidR="006F0DAE" w:rsidRDefault="006F0DAE" w:rsidP="006F0DAE">
      <w:pPr>
        <w:pStyle w:val="Titre3"/>
      </w:pPr>
      <w:bookmarkStart w:id="55" w:name="_Toc130892162"/>
      <w:r>
        <w:rPr>
          <w:rFonts w:eastAsia="Times New Roman"/>
        </w:rPr>
        <w:t xml:space="preserve">IV.3.5. </w:t>
      </w:r>
      <w:r>
        <w:t>Arythmies cardiaques</w:t>
      </w:r>
      <w:bookmarkEnd w:id="55"/>
    </w:p>
    <w:p w:rsidR="006F0DAE" w:rsidRDefault="006F0DAE" w:rsidP="006F0DAE">
      <w:pPr>
        <w:ind w:firstLine="708"/>
        <w:rPr>
          <w:rFonts w:eastAsia="Times New Roman"/>
        </w:rPr>
      </w:pPr>
      <w:r w:rsidRPr="00A32878">
        <w:rPr>
          <w:rFonts w:eastAsia="Times New Roman"/>
        </w:rPr>
        <w:t>Une arythmie est un trouble du cœur qui affecte le rythme auquel le cœur bat. Une arythmie se produit lorsque les impulsions électriques, qui dirigent et régulent les battements cardiaques, ne fonctionnent pas correctement. Cela fait battre le cœur soit trop vite (tachycardie), soit trop lentement (bradycardie), soit trop tôt (contraction prématurée) ou so</w:t>
      </w:r>
      <w:r>
        <w:rPr>
          <w:rFonts w:eastAsia="Times New Roman"/>
        </w:rPr>
        <w:t>it de façon erratique (fibrilla</w:t>
      </w:r>
      <w:r w:rsidRPr="00A32878">
        <w:rPr>
          <w:rFonts w:eastAsia="Times New Roman"/>
        </w:rPr>
        <w:t>tion). Presque tout le monde connaîtra au moins une fois un rythme cardiaque anormal. Les arythmies sont courantes et généralement inoffensives, mais cert</w:t>
      </w:r>
      <w:r>
        <w:rPr>
          <w:rFonts w:eastAsia="Times New Roman"/>
        </w:rPr>
        <w:t>aines sont problématiques. Lors</w:t>
      </w:r>
      <w:r w:rsidRPr="00A32878">
        <w:rPr>
          <w:rFonts w:eastAsia="Times New Roman"/>
        </w:rPr>
        <w:t>qu’u</w:t>
      </w:r>
      <w:r>
        <w:rPr>
          <w:rFonts w:eastAsia="Times New Roman"/>
        </w:rPr>
        <w:t xml:space="preserve">ne arythmie interfère avec le </w:t>
      </w:r>
      <w:r w:rsidRPr="00A32878">
        <w:rPr>
          <w:rFonts w:eastAsia="Times New Roman"/>
        </w:rPr>
        <w:t>flux sanguin vers le corps, elle peut endommager le cerveau, les poumons et d’autres organes vitaux. Si elles ne sont pas traitées,</w:t>
      </w:r>
      <w:r>
        <w:rPr>
          <w:rFonts w:eastAsia="Times New Roman"/>
        </w:rPr>
        <w:t xml:space="preserve"> ces arythmies peuvent être mor</w:t>
      </w:r>
      <w:r w:rsidRPr="00A32878">
        <w:rPr>
          <w:rFonts w:eastAsia="Times New Roman"/>
        </w:rPr>
        <w:t xml:space="preserve">telles. Le cœur est divisé en quatre chambres. Chaque moitié du cœur se compose d’une chambre supérieure (l’oreillette) et </w:t>
      </w:r>
      <w:r w:rsidRPr="00A32878">
        <w:rPr>
          <w:rFonts w:eastAsia="Times New Roman"/>
        </w:rPr>
        <w:lastRenderedPageBreak/>
        <w:t>d’une chambre inférieure (le ventricule). Les deux moitiés créent deux pompes, une de chaque côté du cœur. Dans un cœur qui bat co</w:t>
      </w:r>
      <w:r>
        <w:rPr>
          <w:rFonts w:eastAsia="Times New Roman"/>
        </w:rPr>
        <w:t>rrectement, les impulsions élec</w:t>
      </w:r>
      <w:r w:rsidRPr="00A32878">
        <w:rPr>
          <w:rFonts w:eastAsia="Times New Roman"/>
        </w:rPr>
        <w:t>triques suivent des voies précises à travers le cœur jusqu’à</w:t>
      </w:r>
      <w:r>
        <w:rPr>
          <w:rFonts w:eastAsia="Times New Roman"/>
        </w:rPr>
        <w:t xml:space="preserve"> chaque pompe. Ces signaux coor</w:t>
      </w:r>
      <w:r w:rsidRPr="00A32878">
        <w:rPr>
          <w:rFonts w:eastAsia="Times New Roman"/>
        </w:rPr>
        <w:t>donnent l’</w:t>
      </w:r>
      <w:r>
        <w:rPr>
          <w:rFonts w:eastAsia="Times New Roman"/>
        </w:rPr>
        <w:t>activité du muscle cardiaque a</w:t>
      </w:r>
      <w:r w:rsidRPr="00A32878">
        <w:rPr>
          <w:rFonts w:eastAsia="Times New Roman"/>
        </w:rPr>
        <w:t>fin que le sang pénètre dans le cœur et en sort. Toute interruption de ces voies ou impulsions peut provoquer un rythme cardiaque anormal</w:t>
      </w:r>
      <w:sdt>
        <w:sdtPr>
          <w:rPr>
            <w:rFonts w:eastAsia="Times New Roman"/>
          </w:rPr>
          <w:id w:val="1258016572"/>
          <w:citation/>
        </w:sdtPr>
        <w:sdtContent>
          <w:r>
            <w:rPr>
              <w:rFonts w:eastAsia="Times New Roman"/>
            </w:rPr>
            <w:fldChar w:fldCharType="begin"/>
          </w:r>
          <w:r>
            <w:rPr>
              <w:rFonts w:eastAsia="Times New Roman"/>
            </w:rPr>
            <w:instrText xml:space="preserve"> CITATION DSu17 \l 1036 </w:instrText>
          </w:r>
          <w:r>
            <w:rPr>
              <w:rFonts w:eastAsia="Times New Roman"/>
            </w:rPr>
            <w:fldChar w:fldCharType="separate"/>
          </w:r>
          <w:r>
            <w:rPr>
              <w:rFonts w:eastAsia="Times New Roman"/>
              <w:noProof/>
            </w:rPr>
            <w:t xml:space="preserve"> </w:t>
          </w:r>
          <w:r w:rsidRPr="00414988">
            <w:rPr>
              <w:rFonts w:eastAsia="Times New Roman"/>
              <w:noProof/>
            </w:rPr>
            <w:t>(D. Sullivan, 2017)</w:t>
          </w:r>
          <w:r>
            <w:rPr>
              <w:rFonts w:eastAsia="Times New Roman"/>
            </w:rPr>
            <w:fldChar w:fldCharType="end"/>
          </w:r>
        </w:sdtContent>
      </w:sdt>
      <w:r>
        <w:rPr>
          <w:rFonts w:eastAsia="Times New Roman"/>
        </w:rPr>
        <w:t>.</w:t>
      </w:r>
    </w:p>
    <w:p w:rsidR="006F0DAE" w:rsidRPr="00850E5C" w:rsidRDefault="006F0DAE" w:rsidP="006F0DAE">
      <w:pPr>
        <w:rPr>
          <w:rFonts w:ascii="Times New Roman" w:eastAsia="Times New Roman" w:hAnsi="Times New Roman"/>
          <w:sz w:val="24"/>
          <w:szCs w:val="24"/>
        </w:rPr>
      </w:pPr>
      <w:r w:rsidRPr="00850E5C">
        <w:rPr>
          <w:rFonts w:eastAsia="Times New Roman"/>
        </w:rPr>
        <w:t>Cela fait chuter la tension artérielle et diminue l’apport sanguin au corps et aux organes. La fibrillation ventriculaire est la première cause d’arrêt cardiaque soudain. Les battements cardiaques prématurés peuvent donner l’impres</w:t>
      </w:r>
      <w:r>
        <w:rPr>
          <w:rFonts w:eastAsia="Times New Roman"/>
        </w:rPr>
        <w:t>sion que le cœur a sauté un bat</w:t>
      </w:r>
      <w:r w:rsidRPr="00850E5C">
        <w:rPr>
          <w:rFonts w:eastAsia="Times New Roman"/>
        </w:rPr>
        <w:t>tement. En réalité, le rythme cardiaque normal a été interrompu par un battement trop tôt et un battement supplémentaire entre deux battements de c</w:t>
      </w:r>
      <w:r>
        <w:rPr>
          <w:rFonts w:eastAsia="Times New Roman"/>
        </w:rPr>
        <w:t>œur normaux est alors ressenti</w:t>
      </w:r>
      <w:r w:rsidRPr="00850E5C">
        <w:rPr>
          <w:rFonts w:eastAsia="Times New Roman"/>
        </w:rPr>
        <w:t xml:space="preserve">. </w:t>
      </w:r>
    </w:p>
    <w:p w:rsidR="006F0DAE" w:rsidRPr="00850E5C" w:rsidRDefault="006F0DAE" w:rsidP="006F0DAE">
      <w:pPr>
        <w:pStyle w:val="Titre3"/>
        <w:rPr>
          <w:rFonts w:ascii="Times New Roman" w:eastAsia="Times New Roman" w:hAnsi="Times New Roman"/>
          <w:sz w:val="24"/>
          <w:szCs w:val="24"/>
        </w:rPr>
      </w:pPr>
      <w:bookmarkStart w:id="56" w:name="_Toc130892163"/>
      <w:r>
        <w:rPr>
          <w:rFonts w:eastAsia="Times New Roman"/>
        </w:rPr>
        <w:t xml:space="preserve">IV.3.6. </w:t>
      </w:r>
      <w:r w:rsidRPr="00850E5C">
        <w:rPr>
          <w:rFonts w:eastAsia="Times New Roman"/>
        </w:rPr>
        <w:t>Insuffisance cardiaque</w:t>
      </w:r>
      <w:bookmarkEnd w:id="56"/>
      <w:r w:rsidRPr="00850E5C">
        <w:rPr>
          <w:rFonts w:eastAsia="Times New Roman"/>
        </w:rPr>
        <w:t xml:space="preserve"> </w:t>
      </w:r>
    </w:p>
    <w:p w:rsidR="006F0DAE" w:rsidRDefault="006F0DAE" w:rsidP="006F0DAE">
      <w:pPr>
        <w:ind w:firstLine="708"/>
        <w:rPr>
          <w:rFonts w:eastAsia="Times New Roman"/>
        </w:rPr>
      </w:pPr>
      <w:r w:rsidRPr="00850E5C">
        <w:rPr>
          <w:rFonts w:eastAsia="Times New Roman"/>
        </w:rPr>
        <w:t xml:space="preserve">L’insuffisance cardiaque se caractérise par l’incapacité du </w:t>
      </w:r>
      <w:r>
        <w:rPr>
          <w:rFonts w:eastAsia="Times New Roman"/>
        </w:rPr>
        <w:t>cœur à pomper une quantité su</w:t>
      </w:r>
      <w:r w:rsidRPr="00850E5C">
        <w:rPr>
          <w:rFonts w:eastAsia="Times New Roman"/>
        </w:rPr>
        <w:t>ffisante d</w:t>
      </w:r>
      <w:r>
        <w:rPr>
          <w:rFonts w:eastAsia="Times New Roman"/>
        </w:rPr>
        <w:t xml:space="preserve">e sang dans le corps. Sans un </w:t>
      </w:r>
      <w:r w:rsidRPr="00850E5C">
        <w:rPr>
          <w:rFonts w:eastAsia="Times New Roman"/>
        </w:rPr>
        <w:t>flux sanguin suffisant, toutes les principales fonctions du corps sont perturbées. L’insuffisance cardiaque est une affection ou un ensemble de symptômes qui affaiblissent votre cœur. Chez certaines personnes souffrant d’insuffisance cardiaque, le cœur a du mal à pomper suffisamment de sang pour soutenir d’autres</w:t>
      </w:r>
      <w:r>
        <w:rPr>
          <w:rFonts w:eastAsia="Times New Roman"/>
        </w:rPr>
        <w:t xml:space="preserve"> organes du corps. D’autres per</w:t>
      </w:r>
      <w:r w:rsidRPr="00850E5C">
        <w:rPr>
          <w:rFonts w:eastAsia="Times New Roman"/>
        </w:rPr>
        <w:t xml:space="preserve">sonnes peuvent avoir un durcissement et un raidissement du muscle cardiaque lui-même, ce qui </w:t>
      </w:r>
      <w:r>
        <w:rPr>
          <w:rFonts w:eastAsia="Times New Roman"/>
        </w:rPr>
        <w:t xml:space="preserve">bloque ou réduit le </w:t>
      </w:r>
      <w:r w:rsidRPr="00850E5C">
        <w:rPr>
          <w:rFonts w:eastAsia="Times New Roman"/>
        </w:rPr>
        <w:t xml:space="preserve">flux sanguin vers le cœur. Il peut s’agir d’une affection aiguë (à court terme) ou chronique (à long terme). Dans l’insuffisance cardiaque aiguë, les symptômes apparaissent soudainement mais disparaissent assez rapidement. Cette condition survient souvent après une crise cardiaque. Cela peut également être le résultat d’un problème avec les valves cardiaques qui </w:t>
      </w:r>
      <w:r>
        <w:rPr>
          <w:rFonts w:eastAsia="Times New Roman"/>
        </w:rPr>
        <w:t xml:space="preserve">contrôlent le </w:t>
      </w:r>
      <w:r w:rsidRPr="00850E5C">
        <w:rPr>
          <w:rFonts w:eastAsia="Times New Roman"/>
        </w:rPr>
        <w:t xml:space="preserve">flux sanguin dans le cœur. Cependant, dans l’insuffisance cardiaque chronique, les symptômes sont continus et ne s’améliorent pas avec le temps. </w:t>
      </w:r>
      <w:r>
        <w:rPr>
          <w:rFonts w:eastAsia="Times New Roman"/>
        </w:rPr>
        <w:t>La grande majorité des cas d’in</w:t>
      </w:r>
      <w:r w:rsidRPr="00850E5C">
        <w:rPr>
          <w:rFonts w:eastAsia="Times New Roman"/>
        </w:rPr>
        <w:t>suffisance cardiaque sont chroniques. L’insuffisance cardiaque est une maladie grave qui nécessite un traitement. Un traitement précoce augmente les chances de guérison à long terme avec moins de complications. Les symptômes de l’insuffisance cardiaque pe</w:t>
      </w:r>
      <w:r>
        <w:rPr>
          <w:rFonts w:eastAsia="Times New Roman"/>
        </w:rPr>
        <w:t>uvent inclure une fatigue exces</w:t>
      </w:r>
      <w:r w:rsidRPr="00850E5C">
        <w:rPr>
          <w:rFonts w:eastAsia="Times New Roman"/>
        </w:rPr>
        <w:t>sive, la prise de poids soudaine, une perte d’appétit, une toux persistante, un pouls irrégulier, des palpitations cardiaques, un gonflement abdominal, un essoufflement, un gonflement des jambes et des chevilles et des veines cervicales saillantes</w:t>
      </w:r>
      <w:sdt>
        <w:sdtPr>
          <w:rPr>
            <w:rFonts w:eastAsia="Times New Roman"/>
          </w:rPr>
          <w:id w:val="-146125328"/>
          <w:citation/>
        </w:sdtPr>
        <w:sdtContent>
          <w:r>
            <w:rPr>
              <w:rFonts w:eastAsia="Times New Roman"/>
            </w:rPr>
            <w:fldChar w:fldCharType="begin"/>
          </w:r>
          <w:r>
            <w:rPr>
              <w:rFonts w:eastAsia="Times New Roman"/>
            </w:rPr>
            <w:instrText xml:space="preserve">CITATION DSu20 \l 1036 </w:instrText>
          </w:r>
          <w:r>
            <w:rPr>
              <w:rFonts w:eastAsia="Times New Roman"/>
            </w:rPr>
            <w:fldChar w:fldCharType="separate"/>
          </w:r>
          <w:r>
            <w:rPr>
              <w:rFonts w:eastAsia="Times New Roman"/>
              <w:noProof/>
            </w:rPr>
            <w:t xml:space="preserve"> </w:t>
          </w:r>
          <w:r w:rsidRPr="00485171">
            <w:rPr>
              <w:rFonts w:eastAsia="Times New Roman"/>
              <w:noProof/>
            </w:rPr>
            <w:t>(Sullivan, Heart Failure, 2020)</w:t>
          </w:r>
          <w:r>
            <w:rPr>
              <w:rFonts w:eastAsia="Times New Roman"/>
            </w:rPr>
            <w:fldChar w:fldCharType="end"/>
          </w:r>
        </w:sdtContent>
      </w:sdt>
      <w:r w:rsidRPr="00850E5C">
        <w:rPr>
          <w:rFonts w:eastAsia="Times New Roman"/>
        </w:rPr>
        <w:t>.</w:t>
      </w:r>
    </w:p>
    <w:p w:rsidR="006F0DAE" w:rsidRDefault="006F0DAE" w:rsidP="006F0DAE">
      <w:pPr>
        <w:ind w:firstLine="708"/>
        <w:rPr>
          <w:rFonts w:eastAsia="Times New Roman"/>
        </w:rPr>
      </w:pPr>
      <w:r w:rsidRPr="005D0D12">
        <w:rPr>
          <w:rFonts w:eastAsia="Times New Roman"/>
        </w:rPr>
        <w:t>Les contractions du cœur sont nécessaires pour pomper le sang riche en oxygène vers le corps. Ce problème est connu sous le nom de dysfonction systolique, et il se développe généralement lorsque le cœur est faible et hypertrophié. L’insuffisance cardiaque systolique est plus fréquente chez les hommes que chez les femmes. Une insuffisance cardiaque diastolique et systolique peut survenir du côté gauche ou droit du cœur</w:t>
      </w:r>
    </w:p>
    <w:p w:rsidR="006F0DAE" w:rsidRDefault="006F0DAE" w:rsidP="006F0DAE">
      <w:pPr>
        <w:pStyle w:val="Titre3"/>
        <w:rPr>
          <w:rFonts w:eastAsia="Times New Roman"/>
        </w:rPr>
      </w:pPr>
      <w:bookmarkStart w:id="57" w:name="_Toc130892164"/>
      <w:r>
        <w:rPr>
          <w:rFonts w:eastAsia="Times New Roman"/>
        </w:rPr>
        <w:t>IV.3.7. Analyse épidémiologique</w:t>
      </w:r>
      <w:bookmarkEnd w:id="57"/>
      <w:r>
        <w:rPr>
          <w:rFonts w:eastAsia="Times New Roman"/>
        </w:rPr>
        <w:t xml:space="preserve"> </w:t>
      </w:r>
    </w:p>
    <w:p w:rsidR="006F0DAE" w:rsidRDefault="006F0DAE" w:rsidP="006F0DAE">
      <w:pPr>
        <w:ind w:firstLine="708"/>
        <w:rPr>
          <w:rFonts w:eastAsia="Times New Roman"/>
        </w:rPr>
      </w:pPr>
      <w:r w:rsidRPr="00570C5B">
        <w:rPr>
          <w:rFonts w:eastAsia="Times New Roman"/>
        </w:rPr>
        <w:t xml:space="preserve">Les maladies cardio-vasculaires sont la principale </w:t>
      </w:r>
      <w:r>
        <w:rPr>
          <w:rFonts w:eastAsia="Times New Roman"/>
        </w:rPr>
        <w:t>cause de décès et d’invalidité</w:t>
      </w:r>
      <w:sdt>
        <w:sdtPr>
          <w:rPr>
            <w:rFonts w:eastAsia="Times New Roman"/>
          </w:rPr>
          <w:id w:val="1646388059"/>
          <w:citation/>
        </w:sdtPr>
        <w:sdtContent>
          <w:r>
            <w:rPr>
              <w:rFonts w:eastAsia="Times New Roman"/>
            </w:rPr>
            <w:fldChar w:fldCharType="begin"/>
          </w:r>
          <w:r>
            <w:rPr>
              <w:rFonts w:eastAsia="Times New Roman"/>
            </w:rPr>
            <w:instrText xml:space="preserve"> CITATION IMe20 \l 1036 </w:instrText>
          </w:r>
          <w:r>
            <w:rPr>
              <w:rFonts w:eastAsia="Times New Roman"/>
            </w:rPr>
            <w:fldChar w:fldCharType="separate"/>
          </w:r>
          <w:r>
            <w:rPr>
              <w:rFonts w:eastAsia="Times New Roman"/>
              <w:noProof/>
            </w:rPr>
            <w:t xml:space="preserve"> </w:t>
          </w:r>
          <w:r w:rsidRPr="00D82DBC">
            <w:rPr>
              <w:rFonts w:eastAsia="Times New Roman"/>
              <w:noProof/>
            </w:rPr>
            <w:t>(Metrics, 2020)</w:t>
          </w:r>
          <w:r>
            <w:rPr>
              <w:rFonts w:eastAsia="Times New Roman"/>
            </w:rPr>
            <w:fldChar w:fldCharType="end"/>
          </w:r>
        </w:sdtContent>
      </w:sdt>
      <w:r w:rsidRPr="00570C5B">
        <w:rPr>
          <w:rFonts w:eastAsia="Times New Roman"/>
        </w:rPr>
        <w:t xml:space="preserve"> dans le monde. Dix-huit millions de décès par an sont attribués aux maladies ca</w:t>
      </w:r>
      <w:r>
        <w:rPr>
          <w:rFonts w:eastAsia="Times New Roman"/>
        </w:rPr>
        <w:t>rdio-vasculaires dans le monde</w:t>
      </w:r>
      <w:sdt>
        <w:sdtPr>
          <w:rPr>
            <w:rFonts w:eastAsia="Times New Roman"/>
          </w:rPr>
          <w:id w:val="-341478232"/>
          <w:citation/>
        </w:sdtPr>
        <w:sdtContent>
          <w:r>
            <w:rPr>
              <w:rFonts w:eastAsia="Times New Roman"/>
            </w:rPr>
            <w:fldChar w:fldCharType="begin"/>
          </w:r>
          <w:r>
            <w:rPr>
              <w:rFonts w:eastAsia="Times New Roman"/>
            </w:rPr>
            <w:instrText xml:space="preserve"> CITATION CJM12 \l 1036 </w:instrText>
          </w:r>
          <w:r>
            <w:rPr>
              <w:rFonts w:eastAsia="Times New Roman"/>
            </w:rPr>
            <w:fldChar w:fldCharType="separate"/>
          </w:r>
          <w:r>
            <w:rPr>
              <w:rFonts w:eastAsia="Times New Roman"/>
              <w:noProof/>
            </w:rPr>
            <w:t xml:space="preserve"> </w:t>
          </w:r>
          <w:r w:rsidRPr="00972372">
            <w:rPr>
              <w:rFonts w:eastAsia="Times New Roman"/>
              <w:noProof/>
            </w:rPr>
            <w:t>(C. J. Murray, 2012)</w:t>
          </w:r>
          <w:r>
            <w:rPr>
              <w:rFonts w:eastAsia="Times New Roman"/>
            </w:rPr>
            <w:fldChar w:fldCharType="end"/>
          </w:r>
        </w:sdtContent>
      </w:sdt>
      <w:r w:rsidRPr="00570C5B">
        <w:rPr>
          <w:rFonts w:eastAsia="Times New Roman"/>
        </w:rPr>
        <w:t>. L’incidence des événements cardio-vasculaires majeurs a été signalée comme étant la plus élevée dans les pays à faible revenu, malgré le fait que ces pays présentent des f</w:t>
      </w:r>
      <w:r>
        <w:rPr>
          <w:rFonts w:eastAsia="Times New Roman"/>
        </w:rPr>
        <w:t>acteurs de risque plus faibles</w:t>
      </w:r>
      <w:sdt>
        <w:sdtPr>
          <w:rPr>
            <w:rFonts w:eastAsia="Times New Roman"/>
          </w:rPr>
          <w:id w:val="247310023"/>
          <w:citation/>
        </w:sdtPr>
        <w:sdtContent>
          <w:r>
            <w:rPr>
              <w:rFonts w:eastAsia="Times New Roman"/>
            </w:rPr>
            <w:fldChar w:fldCharType="begin"/>
          </w:r>
          <w:r>
            <w:rPr>
              <w:rFonts w:eastAsia="Times New Roman"/>
            </w:rPr>
            <w:instrText xml:space="preserve"> CITATION SYu14 \l 1036 </w:instrText>
          </w:r>
          <w:r>
            <w:rPr>
              <w:rFonts w:eastAsia="Times New Roman"/>
            </w:rPr>
            <w:fldChar w:fldCharType="separate"/>
          </w:r>
          <w:r>
            <w:rPr>
              <w:rFonts w:eastAsia="Times New Roman"/>
              <w:noProof/>
            </w:rPr>
            <w:t xml:space="preserve"> </w:t>
          </w:r>
          <w:r w:rsidRPr="000D7E21">
            <w:rPr>
              <w:rFonts w:eastAsia="Times New Roman"/>
              <w:noProof/>
            </w:rPr>
            <w:t>(S. Yusuf, 2014)</w:t>
          </w:r>
          <w:r>
            <w:rPr>
              <w:rFonts w:eastAsia="Times New Roman"/>
            </w:rPr>
            <w:fldChar w:fldCharType="end"/>
          </w:r>
        </w:sdtContent>
      </w:sdt>
      <w:r w:rsidRPr="00570C5B">
        <w:rPr>
          <w:rFonts w:eastAsia="Times New Roman"/>
        </w:rPr>
        <w:t>. Les données sur la mortalité sont c</w:t>
      </w:r>
      <w:r>
        <w:rPr>
          <w:rFonts w:eastAsia="Times New Roman"/>
        </w:rPr>
        <w:t>ouramment utilisées dans la sur</w:t>
      </w:r>
      <w:r w:rsidRPr="00570C5B">
        <w:rPr>
          <w:rFonts w:eastAsia="Times New Roman"/>
        </w:rPr>
        <w:t xml:space="preserve">veillance des maladies. Le taux </w:t>
      </w:r>
      <w:r w:rsidRPr="00570C5B">
        <w:rPr>
          <w:rFonts w:eastAsia="Times New Roman"/>
        </w:rPr>
        <w:lastRenderedPageBreak/>
        <w:t>de mortalité d’une maladie peut fournir une indication de son influence au sein d’une population, en particulier pour les maladi</w:t>
      </w:r>
      <w:r>
        <w:rPr>
          <w:rFonts w:eastAsia="Times New Roman"/>
        </w:rPr>
        <w:t>es chroniques telles que les ma</w:t>
      </w:r>
      <w:r w:rsidRPr="00570C5B">
        <w:rPr>
          <w:rFonts w:eastAsia="Times New Roman"/>
        </w:rPr>
        <w:t>ladies cardio-vasculaires. De plus, la mortalité est l’un des résultats les plus fiables. La déclaration des décès fait souvent partie intégrante du système de statistiques de l’état civil d’un pays. Dans la plupart des pays, les autorités sanitaires exigent que chaque décès dans la population soit signalé, y compris un enregistrement de la cause du décès. Ces enregistr</w:t>
      </w:r>
      <w:r>
        <w:rPr>
          <w:rFonts w:eastAsia="Times New Roman"/>
        </w:rPr>
        <w:t>ements peuvent ensuite être compilés a</w:t>
      </w:r>
      <w:r w:rsidRPr="00570C5B">
        <w:rPr>
          <w:rFonts w:eastAsia="Times New Roman"/>
        </w:rPr>
        <w:t>fin de produire des mesures de mortalité pour la population, y compris le nombre absolu de décès et les taux qui s’ajustent à la taille et à la distribution de la population. Bien que les systèmes d’enregistrement des décès soient universels, leur qualité et leur exhaustivité peuvent varier. Dans la plupart des pays développés, ce système est relativement complet</w:t>
      </w:r>
      <w:r>
        <w:rPr>
          <w:rFonts w:eastAsia="Times New Roman"/>
        </w:rPr>
        <w:t xml:space="preserve"> et les taux de mortalité calcu</w:t>
      </w:r>
      <w:r w:rsidRPr="00570C5B">
        <w:rPr>
          <w:rFonts w:eastAsia="Times New Roman"/>
        </w:rPr>
        <w:t>lés à partir des données sont assez précis.</w:t>
      </w:r>
    </w:p>
    <w:p w:rsidR="006F0DAE" w:rsidRDefault="006F0DAE" w:rsidP="006F0DAE">
      <w:pPr>
        <w:pStyle w:val="Lgende"/>
        <w:rPr>
          <w:rFonts w:eastAsia="Times New Roman"/>
        </w:rPr>
      </w:pPr>
      <w:r>
        <w:t xml:space="preserve">Figure </w:t>
      </w:r>
      <w:r>
        <w:fldChar w:fldCharType="begin"/>
      </w:r>
      <w:r>
        <w:instrText xml:space="preserve"> SEQ Figure \* ARABIC </w:instrText>
      </w:r>
      <w:r>
        <w:fldChar w:fldCharType="separate"/>
      </w:r>
      <w:r w:rsidR="00A226A9">
        <w:rPr>
          <w:noProof/>
        </w:rPr>
        <w:t>15</w:t>
      </w:r>
      <w:r>
        <w:rPr>
          <w:noProof/>
        </w:rPr>
        <w:fldChar w:fldCharType="end"/>
      </w:r>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proofErr w:type="spellStart"/>
      <w:r w:rsidRPr="00D451DC">
        <w:rPr>
          <w:rFonts w:eastAsia="Times New Roman"/>
        </w:rPr>
        <w:t>hab</w:t>
      </w:r>
      <w:proofErr w:type="spellEnd"/>
      <w:r w:rsidRPr="00D451DC">
        <w:rPr>
          <w:rFonts w:eastAsia="Times New Roman"/>
        </w:rPr>
        <w:t xml:space="preserve"> en 2000</w:t>
      </w:r>
    </w:p>
    <w:p w:rsidR="006F0DAE" w:rsidRDefault="006F0DAE" w:rsidP="006F0DAE">
      <w:r>
        <w:rPr>
          <w:noProof/>
          <w:lang w:val="en-US"/>
        </w:rPr>
        <w:drawing>
          <wp:inline distT="0" distB="0" distL="0" distR="0" wp14:anchorId="4E6C92A6" wp14:editId="3642CD23">
            <wp:extent cx="5760720" cy="26377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37790"/>
                    </a:xfrm>
                    <a:prstGeom prst="rect">
                      <a:avLst/>
                    </a:prstGeom>
                  </pic:spPr>
                </pic:pic>
              </a:graphicData>
            </a:graphic>
          </wp:inline>
        </w:drawing>
      </w:r>
    </w:p>
    <w:p w:rsidR="006F0DAE" w:rsidRDefault="006F0DAE" w:rsidP="006F0DAE">
      <w:pPr>
        <w:rPr>
          <w:color w:val="000000"/>
        </w:rPr>
      </w:pPr>
      <w:r>
        <w:t>Source :</w:t>
      </w:r>
      <w:r w:rsidRPr="00EF70D8">
        <w:rPr>
          <w:rFonts w:ascii="Utopia-Regular" w:hAnsi="Utopia-Regular"/>
          <w:color w:val="000000"/>
          <w:sz w:val="18"/>
          <w:szCs w:val="18"/>
        </w:rPr>
        <w:t xml:space="preserve"> </w:t>
      </w:r>
      <w:hyperlink r:id="rId37" w:history="1">
        <w:r w:rsidRPr="009727AD">
          <w:rPr>
            <w:rStyle w:val="Lienhypertexte"/>
          </w:rPr>
          <w:t>www.ouronlinedata.org</w:t>
        </w:r>
      </w:hyperlink>
    </w:p>
    <w:p w:rsidR="006F0DAE" w:rsidRDefault="006F0DAE" w:rsidP="006F0DAE">
      <w:pPr>
        <w:pStyle w:val="Lgende"/>
        <w:rPr>
          <w:color w:val="000000"/>
        </w:rPr>
      </w:pPr>
      <w:r>
        <w:t xml:space="preserve">Figure </w:t>
      </w:r>
      <w:r>
        <w:fldChar w:fldCharType="begin"/>
      </w:r>
      <w:r>
        <w:instrText xml:space="preserve"> SEQ Figure \* ARABIC </w:instrText>
      </w:r>
      <w:r>
        <w:fldChar w:fldCharType="separate"/>
      </w:r>
      <w:r w:rsidR="00A226A9">
        <w:rPr>
          <w:noProof/>
        </w:rPr>
        <w:t>16</w:t>
      </w:r>
      <w:r>
        <w:rPr>
          <w:noProof/>
        </w:rPr>
        <w:fldChar w:fldCharType="end"/>
      </w:r>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proofErr w:type="spellStart"/>
      <w:r w:rsidRPr="00D451DC">
        <w:rPr>
          <w:rFonts w:eastAsia="Times New Roman"/>
        </w:rPr>
        <w:t>hab</w:t>
      </w:r>
      <w:proofErr w:type="spellEnd"/>
      <w:r>
        <w:rPr>
          <w:rFonts w:eastAsia="Times New Roman"/>
        </w:rPr>
        <w:t xml:space="preserve"> en 2017</w:t>
      </w:r>
    </w:p>
    <w:p w:rsidR="006F0DAE" w:rsidRDefault="006F0DAE" w:rsidP="006F0DAE">
      <w:r>
        <w:rPr>
          <w:noProof/>
          <w:lang w:val="en-US"/>
        </w:rPr>
        <w:drawing>
          <wp:inline distT="0" distB="0" distL="0" distR="0" wp14:anchorId="3BC48198" wp14:editId="7CAC81CD">
            <wp:extent cx="5760720" cy="26085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608580"/>
                    </a:xfrm>
                    <a:prstGeom prst="rect">
                      <a:avLst/>
                    </a:prstGeom>
                  </pic:spPr>
                </pic:pic>
              </a:graphicData>
            </a:graphic>
          </wp:inline>
        </w:drawing>
      </w:r>
    </w:p>
    <w:p w:rsidR="000E58C3" w:rsidRDefault="000E58C3" w:rsidP="006F0DAE"/>
    <w:p w:rsidR="006F0DAE" w:rsidRDefault="006F0DAE" w:rsidP="006F0DAE">
      <w:pPr>
        <w:pStyle w:val="Titre3"/>
      </w:pPr>
      <w:bookmarkStart w:id="58" w:name="_Toc130892165"/>
      <w:r>
        <w:lastRenderedPageBreak/>
        <w:t>IV.3.8. Les Facteurs risques</w:t>
      </w:r>
      <w:bookmarkEnd w:id="58"/>
      <w:r>
        <w:t xml:space="preserve"> </w:t>
      </w:r>
    </w:p>
    <w:p w:rsidR="006F0DAE" w:rsidRDefault="006F0DAE" w:rsidP="006F0DAE">
      <w:pPr>
        <w:ind w:firstLine="708"/>
      </w:pPr>
      <w:r>
        <w:t>Il existe une relation linéaire entre les niveaux de pression artérielle et le risque d’accident vasculaire cérébral ou d’infarctus du myocarde</w:t>
      </w:r>
      <w:sdt>
        <w:sdtPr>
          <w:id w:val="-1070269645"/>
          <w:citation/>
        </w:sdtPr>
        <w:sdtContent>
          <w:r>
            <w:fldChar w:fldCharType="begin"/>
          </w:r>
          <w:r>
            <w:instrText xml:space="preserve"> CITATION SLe03 \l 1036 </w:instrText>
          </w:r>
          <w:r>
            <w:fldChar w:fldCharType="separate"/>
          </w:r>
          <w:r>
            <w:rPr>
              <w:noProof/>
            </w:rPr>
            <w:t xml:space="preserve"> (S. Lewington, 2003)</w:t>
          </w:r>
          <w:r>
            <w:fldChar w:fldCharType="end"/>
          </w:r>
        </w:sdtContent>
      </w:sdt>
      <w:r>
        <w:t>. Des enquêtes internationales montrent que le taux d’hypertension artérielle systolique (</w:t>
      </w:r>
      <w:r>
        <w:rPr>
          <w:rFonts w:ascii="Fourier-Math-Symbols" w:hAnsi="Fourier-Math-Symbols"/>
          <w:i/>
          <w:iCs/>
        </w:rPr>
        <w:t xml:space="preserve">≥ </w:t>
      </w:r>
      <w:r>
        <w:t>140 mmHg) a considérablement augmenté entre 1990 et 2015 avec des effets d’entraînement sur les années de vie ajustées sur l’incapacité et les décès attribuables à l’hypertension</w:t>
      </w:r>
      <w:sdt>
        <w:sdtPr>
          <w:id w:val="1538777804"/>
          <w:citation/>
        </w:sdtPr>
        <w:sdtContent>
          <w:r>
            <w:fldChar w:fldCharType="begin"/>
          </w:r>
          <w:r>
            <w:instrText xml:space="preserve"> CITATION MHF17 \l 1036 </w:instrText>
          </w:r>
          <w:r>
            <w:fldChar w:fldCharType="separate"/>
          </w:r>
          <w:r>
            <w:rPr>
              <w:noProof/>
            </w:rPr>
            <w:t xml:space="preserve"> (M. H. Forouzanfar, 2017)</w:t>
          </w:r>
          <w:r>
            <w:fldChar w:fldCharType="end"/>
          </w:r>
        </w:sdtContent>
      </w:sdt>
      <w:r>
        <w:t>. L’étude INTERHEART a estimé que 22% des infarctus du myocarde en Europe sont liés à l’hypertension, ce qui double presque le risque par rapport aux personnes sans antécédents d’hypertension</w:t>
      </w:r>
      <w:sdt>
        <w:sdtPr>
          <w:id w:val="-671568575"/>
          <w:citation/>
        </w:sdtPr>
        <w:sdtContent>
          <w:r>
            <w:fldChar w:fldCharType="begin"/>
          </w:r>
          <w:r>
            <w:instrText xml:space="preserve"> CITATION SYu14 \l 1036 </w:instrText>
          </w:r>
          <w:r>
            <w:fldChar w:fldCharType="separate"/>
          </w:r>
          <w:r>
            <w:rPr>
              <w:noProof/>
            </w:rPr>
            <w:t xml:space="preserve"> (S. Yusuf, 2014)</w:t>
          </w:r>
          <w:r>
            <w:fldChar w:fldCharType="end"/>
          </w:r>
        </w:sdtContent>
      </w:sdt>
      <w:r>
        <w:t>. Le traitement pour abaisser la tension artérielle offre une protection significative contre les événements cardio-vasculaires, avec des avantages supplémentaires de traitement plus intensif à l’égard des patients à haut risque (maladie vasculaire concomitante, maladie rénale ou diabète)</w:t>
      </w:r>
      <w:sdt>
        <w:sdtPr>
          <w:id w:val="-612976665"/>
          <w:citation/>
        </w:sdtPr>
        <w:sdtContent>
          <w:r>
            <w:fldChar w:fldCharType="begin"/>
          </w:r>
          <w:r>
            <w:instrText xml:space="preserve"> CITATION XXi16 \l 1036 </w:instrText>
          </w:r>
          <w:r>
            <w:fldChar w:fldCharType="separate"/>
          </w:r>
          <w:r>
            <w:rPr>
              <w:noProof/>
            </w:rPr>
            <w:t xml:space="preserve"> (X. Xie, 2016)</w:t>
          </w:r>
          <w:r>
            <w:fldChar w:fldCharType="end"/>
          </w:r>
        </w:sdtContent>
      </w:sdt>
      <w:r>
        <w:t xml:space="preserve">. En 2015, la prévalence médiane standardisée selon l’âge de l’hypertension artérielle (définie comme la pression artérielle systolique </w:t>
      </w:r>
      <w:r>
        <w:rPr>
          <w:rFonts w:ascii="Fourier-Math-Symbols" w:hAnsi="Fourier-Math-Symbols"/>
          <w:i/>
          <w:iCs/>
        </w:rPr>
        <w:t xml:space="preserve">≥ </w:t>
      </w:r>
      <w:r>
        <w:t xml:space="preserve">140 mmHg ou la pression artérielle diastolique </w:t>
      </w:r>
      <w:r>
        <w:rPr>
          <w:rFonts w:ascii="Fourier-Math-Symbols" w:hAnsi="Fourier-Math-Symbols"/>
          <w:i/>
          <w:iCs/>
        </w:rPr>
        <w:t xml:space="preserve">≥ </w:t>
      </w:r>
      <w:r>
        <w:t>90 mmHg) dans les pays membres de l’ESC était de 24.8% (intervalle interquartile (IIQ) [19.8; 28.5] %).</w:t>
      </w:r>
    </w:p>
    <w:p w:rsidR="006F0DAE" w:rsidRDefault="006F0DAE" w:rsidP="006F0DAE">
      <w:pPr>
        <w:pStyle w:val="Titre4"/>
      </w:pPr>
      <w:bookmarkStart w:id="59" w:name="_Toc130892166"/>
      <w:r>
        <w:t>Mauvaises habitudes liées</w:t>
      </w:r>
      <w:bookmarkEnd w:id="59"/>
    </w:p>
    <w:p w:rsidR="006F0DAE" w:rsidRPr="00C37567" w:rsidRDefault="006F0DAE" w:rsidP="006F0DAE">
      <w:pPr>
        <w:ind w:firstLine="708"/>
        <w:rPr>
          <w:rFonts w:ascii="Times New Roman" w:eastAsia="Times New Roman" w:hAnsi="Times New Roman"/>
          <w:sz w:val="24"/>
          <w:szCs w:val="24"/>
        </w:rPr>
      </w:pPr>
      <w:r w:rsidRPr="003F01C8">
        <w:rPr>
          <w:rFonts w:eastAsia="Times New Roman"/>
          <w:b/>
        </w:rPr>
        <w:t>Le tabac</w:t>
      </w:r>
      <w:r w:rsidRPr="00C37567">
        <w:rPr>
          <w:rFonts w:eastAsia="Times New Roman"/>
        </w:rPr>
        <w:t xml:space="preserve"> a été décrit comme « le plus grand risque sanitaire évitable dans l’Union Européenne » par la Direction générale de la santé et des consommateurs (DG SANTÉ). Le tabac est lié à de nombreuses formes de cancer et de maladies cardio-vasculaires. De plus, c’est la principale cause de décès de près de 6 millions de personnes par an. Par conséquent, l’UE a encouragé des mesures politiques liées à l’usage du tabac et à la commercialisation des dérivés du tabac au cours des 15 dernières années. Au cours de cette période, la prévalence du tabac a</w:t>
      </w:r>
      <w:r>
        <w:rPr>
          <w:rFonts w:eastAsia="Times New Roman"/>
        </w:rPr>
        <w:t xml:space="preserve"> constamment diminué en Europe</w:t>
      </w:r>
      <w:sdt>
        <w:sdtPr>
          <w:rPr>
            <w:rFonts w:eastAsia="Times New Roman"/>
          </w:rPr>
          <w:id w:val="-496727418"/>
          <w:citation/>
        </w:sdtPr>
        <w:sdtContent>
          <w:r>
            <w:rPr>
              <w:rFonts w:eastAsia="Times New Roman"/>
            </w:rPr>
            <w:fldChar w:fldCharType="begin"/>
          </w:r>
          <w:r>
            <w:rPr>
              <w:rFonts w:eastAsia="Times New Roman"/>
            </w:rPr>
            <w:instrText xml:space="preserve"> CITATION SJH15 \l 1036 </w:instrText>
          </w:r>
          <w:r>
            <w:rPr>
              <w:rFonts w:eastAsia="Times New Roman"/>
            </w:rPr>
            <w:fldChar w:fldCharType="separate"/>
          </w:r>
          <w:r>
            <w:rPr>
              <w:rFonts w:eastAsia="Times New Roman"/>
              <w:noProof/>
            </w:rPr>
            <w:t xml:space="preserve"> </w:t>
          </w:r>
          <w:r w:rsidRPr="00743272">
            <w:rPr>
              <w:rFonts w:eastAsia="Times New Roman"/>
              <w:noProof/>
            </w:rPr>
            <w:t>(S. J. Hoffman, 2015)</w:t>
          </w:r>
          <w:r>
            <w:rPr>
              <w:rFonts w:eastAsia="Times New Roman"/>
            </w:rPr>
            <w:fldChar w:fldCharType="end"/>
          </w:r>
        </w:sdtContent>
      </w:sdt>
      <w:r w:rsidRPr="00C37567">
        <w:rPr>
          <w:rFonts w:eastAsia="Times New Roman"/>
        </w:rPr>
        <w:t xml:space="preserve">. </w:t>
      </w:r>
    </w:p>
    <w:p w:rsidR="006F0DAE" w:rsidRDefault="006F0DAE" w:rsidP="006F0DAE">
      <w:pPr>
        <w:ind w:firstLine="708"/>
        <w:rPr>
          <w:rFonts w:eastAsia="Times New Roman"/>
        </w:rPr>
      </w:pPr>
      <w:r w:rsidRPr="003F01C8">
        <w:rPr>
          <w:rFonts w:eastAsia="Times New Roman"/>
          <w:b/>
        </w:rPr>
        <w:t>La consommation d’alcool</w:t>
      </w:r>
      <w:r w:rsidRPr="00C37567">
        <w:rPr>
          <w:rFonts w:eastAsia="Times New Roman"/>
        </w:rPr>
        <w:t xml:space="preserve"> est définie comme la quantité enregistrée (en litres) d’alcool pur consommée par adulte (plus de 15 ans) au cours d’une année civile et est un indicateur de santé de base européen. L’indicateur ne prend en compte que la consommation enregistrée à partir de la production, import, export et vent</w:t>
      </w:r>
      <w:r>
        <w:rPr>
          <w:rFonts w:eastAsia="Times New Roman"/>
        </w:rPr>
        <w:t xml:space="preserve">e des données, souvent via la </w:t>
      </w:r>
      <w:r w:rsidRPr="00C37567">
        <w:rPr>
          <w:rFonts w:eastAsia="Times New Roman"/>
        </w:rPr>
        <w:t>fiscalité.</w:t>
      </w:r>
      <w:r>
        <w:rPr>
          <w:rFonts w:eastAsia="Times New Roman"/>
        </w:rPr>
        <w:t xml:space="preserve"> </w:t>
      </w:r>
      <w:r>
        <w:t xml:space="preserve">La consommation excessive d’alcool reste la </w:t>
      </w:r>
      <w:r w:rsidRPr="003F01C8">
        <w:rPr>
          <w:rFonts w:eastAsia="Times New Roman"/>
        </w:rPr>
        <w:t>principale cause de décès prématuré, où elle est responsable de 1 décès sur 10 chez le</w:t>
      </w:r>
      <w:r>
        <w:rPr>
          <w:rFonts w:eastAsia="Times New Roman"/>
        </w:rPr>
        <w:t>s adultes en âge de travailler</w:t>
      </w:r>
      <w:sdt>
        <w:sdtPr>
          <w:rPr>
            <w:rFonts w:eastAsia="Times New Roman"/>
          </w:rPr>
          <w:id w:val="1822382197"/>
          <w:citation/>
        </w:sdtPr>
        <w:sdtContent>
          <w:r>
            <w:rPr>
              <w:rFonts w:eastAsia="Times New Roman"/>
            </w:rPr>
            <w:fldChar w:fldCharType="begin"/>
          </w:r>
          <w:r>
            <w:rPr>
              <w:rFonts w:eastAsia="Times New Roman"/>
            </w:rPr>
            <w:instrText xml:space="preserve"> CITATION MSt14 \l 1036 </w:instrText>
          </w:r>
          <w:r>
            <w:rPr>
              <w:rFonts w:eastAsia="Times New Roman"/>
            </w:rPr>
            <w:fldChar w:fldCharType="separate"/>
          </w:r>
          <w:r>
            <w:rPr>
              <w:rFonts w:eastAsia="Times New Roman"/>
              <w:noProof/>
            </w:rPr>
            <w:t xml:space="preserve"> </w:t>
          </w:r>
          <w:r w:rsidRPr="00A25557">
            <w:rPr>
              <w:rFonts w:eastAsia="Times New Roman"/>
              <w:noProof/>
            </w:rPr>
            <w:t>(M. Stahre, 2014)</w:t>
          </w:r>
          <w:r>
            <w:rPr>
              <w:rFonts w:eastAsia="Times New Roman"/>
            </w:rPr>
            <w:fldChar w:fldCharType="end"/>
          </w:r>
        </w:sdtContent>
      </w:sdt>
      <w:r w:rsidRPr="003F01C8">
        <w:rPr>
          <w:rFonts w:eastAsia="Times New Roman"/>
        </w:rPr>
        <w:t>. Dans l’UE, la consommation nocive d’alcool est la troisième cause de décès prématuré après le tabac et l’hypertension avec l’alcool. On esti</w:t>
      </w:r>
      <w:r>
        <w:rPr>
          <w:rFonts w:eastAsia="Times New Roman"/>
        </w:rPr>
        <w:t>me que la dépendance est respons</w:t>
      </w:r>
      <w:r w:rsidRPr="003F01C8">
        <w:rPr>
          <w:rFonts w:eastAsia="Times New Roman"/>
        </w:rPr>
        <w:t>able de plus de 60% de la mo</w:t>
      </w:r>
      <w:r>
        <w:rPr>
          <w:rFonts w:eastAsia="Times New Roman"/>
        </w:rPr>
        <w:t>rtalité attribuable à l’alcool</w:t>
      </w:r>
      <w:sdt>
        <w:sdtPr>
          <w:rPr>
            <w:rFonts w:eastAsia="Times New Roman"/>
          </w:rPr>
          <w:id w:val="-291597300"/>
          <w:citation/>
        </w:sdtPr>
        <w:sdtContent>
          <w:r>
            <w:rPr>
              <w:rFonts w:eastAsia="Times New Roman"/>
            </w:rPr>
            <w:fldChar w:fldCharType="begin"/>
          </w:r>
          <w:r>
            <w:rPr>
              <w:rFonts w:eastAsia="Times New Roman"/>
            </w:rPr>
            <w:instrText xml:space="preserve"> CITATION PAn06 \l 1036 </w:instrText>
          </w:r>
          <w:r>
            <w:rPr>
              <w:rFonts w:eastAsia="Times New Roman"/>
            </w:rPr>
            <w:fldChar w:fldCharType="separate"/>
          </w:r>
          <w:r>
            <w:rPr>
              <w:rFonts w:eastAsia="Times New Roman"/>
              <w:noProof/>
            </w:rPr>
            <w:t xml:space="preserve"> </w:t>
          </w:r>
          <w:r w:rsidRPr="008E5775">
            <w:rPr>
              <w:rFonts w:eastAsia="Times New Roman"/>
              <w:noProof/>
            </w:rPr>
            <w:t>(Baumberg, 2006)</w:t>
          </w:r>
          <w:r>
            <w:rPr>
              <w:rFonts w:eastAsia="Times New Roman"/>
            </w:rPr>
            <w:fldChar w:fldCharType="end"/>
          </w:r>
        </w:sdtContent>
      </w:sdt>
      <w:r w:rsidRPr="003F01C8">
        <w:rPr>
          <w:rFonts w:eastAsia="Times New Roman"/>
        </w:rPr>
        <w:t>.</w:t>
      </w:r>
    </w:p>
    <w:p w:rsidR="006F0DAE" w:rsidRDefault="006F0DAE" w:rsidP="006F0DAE">
      <w:pPr>
        <w:ind w:firstLine="708"/>
        <w:rPr>
          <w:rFonts w:eastAsia="Times New Roman"/>
        </w:rPr>
      </w:pPr>
      <w:r w:rsidRPr="003F01C8">
        <w:rPr>
          <w:rFonts w:eastAsia="Times New Roman"/>
          <w:b/>
        </w:rPr>
        <w:t>La faible consommation de fruits et légumes</w:t>
      </w:r>
      <w:r w:rsidRPr="003F01C8">
        <w:rPr>
          <w:rFonts w:eastAsia="Times New Roman"/>
        </w:rPr>
        <w:t xml:space="preserve"> est un facteur de risque reconnu de maladies non transmissibles, comme le cancer</w:t>
      </w:r>
      <w:r>
        <w:rPr>
          <w:rFonts w:eastAsia="Times New Roman"/>
        </w:rPr>
        <w:t xml:space="preserve"> et les maladies coronariennes</w:t>
      </w:r>
      <w:sdt>
        <w:sdtPr>
          <w:rPr>
            <w:rFonts w:eastAsia="Times New Roman"/>
          </w:rPr>
          <w:id w:val="1577404787"/>
          <w:citation/>
        </w:sdtPr>
        <w:sdtContent>
          <w:r>
            <w:rPr>
              <w:rFonts w:eastAsia="Times New Roman"/>
            </w:rPr>
            <w:fldChar w:fldCharType="begin"/>
          </w:r>
          <w:r>
            <w:rPr>
              <w:rFonts w:eastAsia="Times New Roman"/>
            </w:rPr>
            <w:instrText xml:space="preserve"> CITATION VMi17 \l 1036 </w:instrText>
          </w:r>
          <w:r>
            <w:rPr>
              <w:rFonts w:eastAsia="Times New Roman"/>
            </w:rPr>
            <w:fldChar w:fldCharType="separate"/>
          </w:r>
          <w:r>
            <w:rPr>
              <w:rFonts w:eastAsia="Times New Roman"/>
              <w:noProof/>
            </w:rPr>
            <w:t xml:space="preserve"> </w:t>
          </w:r>
          <w:r w:rsidRPr="00D677A4">
            <w:rPr>
              <w:rFonts w:eastAsia="Times New Roman"/>
              <w:noProof/>
            </w:rPr>
            <w:t>(V. Miller, 2017)</w:t>
          </w:r>
          <w:r>
            <w:rPr>
              <w:rFonts w:eastAsia="Times New Roman"/>
            </w:rPr>
            <w:fldChar w:fldCharType="end"/>
          </w:r>
        </w:sdtContent>
      </w:sdt>
      <w:r>
        <w:rPr>
          <w:rFonts w:eastAsia="Times New Roman"/>
        </w:rPr>
        <w:t>. Dans une revue systéma</w:t>
      </w:r>
      <w:r w:rsidRPr="003F01C8">
        <w:rPr>
          <w:rFonts w:eastAsia="Times New Roman"/>
        </w:rPr>
        <w:t>tique et une méta-analyse dose-réponse de 95 études prospectives, des réductions progressives du risque de MCV et de la mortalité toutes causes confondues o</w:t>
      </w:r>
      <w:r>
        <w:rPr>
          <w:rFonts w:eastAsia="Times New Roman"/>
        </w:rPr>
        <w:t>nt été observées jusqu’à un ap</w:t>
      </w:r>
      <w:r w:rsidRPr="003F01C8">
        <w:rPr>
          <w:rFonts w:eastAsia="Times New Roman"/>
        </w:rPr>
        <w:t>port de 800 g/jour de fruits et légumes combinés, alors que pour le cancer total, aucune d’autres réductions du risque ont été ob</w:t>
      </w:r>
      <w:r>
        <w:rPr>
          <w:rFonts w:eastAsia="Times New Roman"/>
        </w:rPr>
        <w:t>servées au-dessus de 600g/jour. Comme toutes les études exa</w:t>
      </w:r>
      <w:r w:rsidRPr="003F01C8">
        <w:rPr>
          <w:rFonts w:eastAsia="Times New Roman"/>
        </w:rPr>
        <w:t>minant les relations entre la nutrition et la maladie, une interprétation prudente est nécessaire, en partie en raison de la confusion par un mode de vie sain qui r</w:t>
      </w:r>
      <w:r>
        <w:rPr>
          <w:rFonts w:eastAsia="Times New Roman"/>
        </w:rPr>
        <w:t>end les contributions nutrition</w:t>
      </w:r>
      <w:r w:rsidRPr="003F01C8">
        <w:rPr>
          <w:rFonts w:eastAsia="Times New Roman"/>
        </w:rPr>
        <w:t>nelles à la réduction du risque difficiles à déterminer et en partie en raison du manque variable de précision dans la mesure diététique. Les dernières estimat</w:t>
      </w:r>
      <w:r>
        <w:rPr>
          <w:rFonts w:eastAsia="Times New Roman"/>
        </w:rPr>
        <w:t>ions disponibles pour la consom</w:t>
      </w:r>
      <w:r w:rsidRPr="003F01C8">
        <w:rPr>
          <w:rFonts w:eastAsia="Times New Roman"/>
        </w:rPr>
        <w:t xml:space="preserve">mation de légumes et de fruits ont été obtenues en 2014 pour les personnes de plus de 15 ans et se limitaient à 22 pays </w:t>
      </w:r>
      <w:r w:rsidRPr="003F01C8">
        <w:rPr>
          <w:rFonts w:eastAsia="Times New Roman"/>
        </w:rPr>
        <w:lastRenderedPageBreak/>
        <w:t>à revenu élevé et à un pays à revenu intermédiaire (Turquie). Dans ces 23 pays membres du CES, 52.2% des personnes consommaient au moins une portion de légumes par jour et 55% consommaient au moins une portion de fruits par jour</w:t>
      </w:r>
    </w:p>
    <w:p w:rsidR="006F0DAE" w:rsidRDefault="006F0DAE" w:rsidP="006F0DAE">
      <w:pPr>
        <w:ind w:firstLine="708"/>
        <w:rPr>
          <w:rFonts w:eastAsia="Times New Roman"/>
        </w:rPr>
      </w:pPr>
      <w:r w:rsidRPr="00103CB8">
        <w:rPr>
          <w:rFonts w:eastAsia="Times New Roman"/>
          <w:b/>
        </w:rPr>
        <w:t>L’activité physique insuffisante</w:t>
      </w:r>
      <w:r w:rsidRPr="00103CB8">
        <w:rPr>
          <w:rFonts w:eastAsia="Times New Roman"/>
        </w:rPr>
        <w:t xml:space="preserve"> est définie comme la proportion de la population atteignant moins de 150 minutes d’activité physique d’intensité modérée par semaine ou </w:t>
      </w:r>
      <w:r>
        <w:rPr>
          <w:rFonts w:eastAsia="Times New Roman"/>
        </w:rPr>
        <w:t>moins de 75 mi</w:t>
      </w:r>
      <w:r w:rsidRPr="00103CB8">
        <w:rPr>
          <w:rFonts w:eastAsia="Times New Roman"/>
        </w:rPr>
        <w:t>nutes d’activité physique d’intensité vigoureuse par semaine. L’inactivité augmente le risque de plusieurs maladies non transmissibles telles que la cardiopathie ischémique, le diabète de type 2, les cancers du sein et du côlon, et représente près de 10% d</w:t>
      </w:r>
      <w:r>
        <w:rPr>
          <w:rFonts w:eastAsia="Times New Roman"/>
        </w:rPr>
        <w:t>e tous les décès dans le monde</w:t>
      </w:r>
      <w:sdt>
        <w:sdtPr>
          <w:rPr>
            <w:rFonts w:eastAsia="Times New Roman"/>
          </w:rPr>
          <w:id w:val="1285620918"/>
          <w:citation/>
        </w:sdtPr>
        <w:sdtContent>
          <w:r>
            <w:rPr>
              <w:rFonts w:eastAsia="Times New Roman"/>
            </w:rPr>
            <w:fldChar w:fldCharType="begin"/>
          </w:r>
          <w:r>
            <w:rPr>
              <w:rFonts w:eastAsia="Times New Roman"/>
            </w:rPr>
            <w:instrText xml:space="preserve"> CITATION IML12 \l 1036 </w:instrText>
          </w:r>
          <w:r>
            <w:rPr>
              <w:rFonts w:eastAsia="Times New Roman"/>
            </w:rPr>
            <w:fldChar w:fldCharType="separate"/>
          </w:r>
          <w:r>
            <w:rPr>
              <w:rFonts w:eastAsia="Times New Roman"/>
              <w:noProof/>
            </w:rPr>
            <w:t xml:space="preserve"> </w:t>
          </w:r>
          <w:r w:rsidRPr="008871C3">
            <w:rPr>
              <w:rFonts w:eastAsia="Times New Roman"/>
              <w:noProof/>
            </w:rPr>
            <w:t>(I.-M. Lee, 2012)</w:t>
          </w:r>
          <w:r>
            <w:rPr>
              <w:rFonts w:eastAsia="Times New Roman"/>
            </w:rPr>
            <w:fldChar w:fldCharType="end"/>
          </w:r>
        </w:sdtContent>
      </w:sdt>
      <w:r w:rsidRPr="00103CB8">
        <w:rPr>
          <w:rFonts w:eastAsia="Times New Roman"/>
        </w:rPr>
        <w:t>. La promotion de l’exercice pendant les loisirs a constamment démontré qu’elle favoris</w:t>
      </w:r>
      <w:r>
        <w:rPr>
          <w:rFonts w:eastAsia="Times New Roman"/>
        </w:rPr>
        <w:t>ait la santé cardio-vasculaire</w:t>
      </w:r>
      <w:sdt>
        <w:sdtPr>
          <w:rPr>
            <w:rFonts w:eastAsia="Times New Roman"/>
          </w:rPr>
          <w:id w:val="506266150"/>
          <w:citation/>
        </w:sdtPr>
        <w:sdtContent>
          <w:r>
            <w:rPr>
              <w:rFonts w:eastAsia="Times New Roman"/>
            </w:rPr>
            <w:fldChar w:fldCharType="begin"/>
          </w:r>
          <w:r>
            <w:rPr>
              <w:rFonts w:eastAsia="Times New Roman"/>
            </w:rPr>
            <w:instrText xml:space="preserve"> CITATION MHa17 \l 1036 </w:instrText>
          </w:r>
          <w:r>
            <w:rPr>
              <w:rFonts w:eastAsia="Times New Roman"/>
            </w:rPr>
            <w:fldChar w:fldCharType="separate"/>
          </w:r>
          <w:r>
            <w:rPr>
              <w:rFonts w:eastAsia="Times New Roman"/>
              <w:noProof/>
            </w:rPr>
            <w:t xml:space="preserve"> </w:t>
          </w:r>
          <w:r w:rsidRPr="008871C3">
            <w:rPr>
              <w:rFonts w:eastAsia="Times New Roman"/>
              <w:noProof/>
            </w:rPr>
            <w:t>(M. Hamer, 2017)</w:t>
          </w:r>
          <w:r>
            <w:rPr>
              <w:rFonts w:eastAsia="Times New Roman"/>
            </w:rPr>
            <w:fldChar w:fldCharType="end"/>
          </w:r>
        </w:sdtContent>
      </w:sdt>
      <w:r w:rsidRPr="00103CB8">
        <w:rPr>
          <w:rFonts w:eastAsia="Times New Roman"/>
        </w:rPr>
        <w:t>. En 2016, la prévalence médiane normalisé</w:t>
      </w:r>
      <w:r>
        <w:rPr>
          <w:rFonts w:eastAsia="Times New Roman"/>
        </w:rPr>
        <w:t>e selon l’âge de l’activité phy</w:t>
      </w:r>
      <w:r w:rsidRPr="00103CB8">
        <w:rPr>
          <w:rFonts w:eastAsia="Times New Roman"/>
        </w:rPr>
        <w:t>sique insuffisante auto-déclarée était de 29.32% chez les adultes âgés de plus de 18 ans en France. La prévalence était généralement plus élevée chez les femmes que chez les hommes, avec plus de 43% des femmes à Chypre, en Allemagne,</w:t>
      </w:r>
      <w:r>
        <w:rPr>
          <w:rFonts w:eastAsia="Times New Roman"/>
        </w:rPr>
        <w:t xml:space="preserve"> en Italie, à Malte et au Portu</w:t>
      </w:r>
      <w:r w:rsidRPr="00103CB8">
        <w:rPr>
          <w:rFonts w:eastAsia="Times New Roman"/>
        </w:rPr>
        <w:t>gal déclarant une activité physique insuffisante par rapport à plus de 35% des hommes dans les mêmes pays.</w:t>
      </w:r>
    </w:p>
    <w:p w:rsidR="006F0DAE" w:rsidRDefault="006F0DAE" w:rsidP="006F0DAE">
      <w:pPr>
        <w:pStyle w:val="Titre3"/>
      </w:pPr>
      <w:bookmarkStart w:id="60" w:name="_Toc130892167"/>
      <w:r>
        <w:t>Analyse de morbidité</w:t>
      </w:r>
      <w:bookmarkEnd w:id="60"/>
    </w:p>
    <w:p w:rsidR="006F0DAE" w:rsidRDefault="006F0DAE" w:rsidP="006F0DAE">
      <w:pPr>
        <w:ind w:firstLine="708"/>
        <w:rPr>
          <w:rFonts w:eastAsia="Times New Roman"/>
        </w:rPr>
      </w:pPr>
      <w:r w:rsidRPr="00DC5AF5">
        <w:rPr>
          <w:rFonts w:eastAsia="Times New Roman"/>
        </w:rPr>
        <w:t>Les mesures de la morbidité jouent un rôle important dans</w:t>
      </w:r>
      <w:r>
        <w:rPr>
          <w:rFonts w:eastAsia="Times New Roman"/>
        </w:rPr>
        <w:t xml:space="preserve"> la description de l’épidémiolo</w:t>
      </w:r>
      <w:r w:rsidRPr="00DC5AF5">
        <w:rPr>
          <w:rFonts w:eastAsia="Times New Roman"/>
        </w:rPr>
        <w:t>gie d’une maladie, car elles représentent le nombre de personnes qui en souf</w:t>
      </w:r>
      <w:r>
        <w:rPr>
          <w:rFonts w:eastAsia="Times New Roman"/>
        </w:rPr>
        <w:t>frent au sein d’une population</w:t>
      </w:r>
      <w:sdt>
        <w:sdtPr>
          <w:rPr>
            <w:rFonts w:eastAsia="Times New Roman"/>
          </w:rPr>
          <w:id w:val="-893426439"/>
          <w:citation/>
        </w:sdtPr>
        <w:sdtContent>
          <w:r>
            <w:rPr>
              <w:rFonts w:eastAsia="Times New Roman"/>
            </w:rPr>
            <w:fldChar w:fldCharType="begin"/>
          </w:r>
          <w:r>
            <w:rPr>
              <w:rFonts w:eastAsia="Times New Roman"/>
            </w:rPr>
            <w:instrText xml:space="preserve"> CITATION DCo09 \l 1036 </w:instrText>
          </w:r>
          <w:r>
            <w:rPr>
              <w:rFonts w:eastAsia="Times New Roman"/>
            </w:rPr>
            <w:fldChar w:fldCharType="separate"/>
          </w:r>
          <w:r>
            <w:rPr>
              <w:rFonts w:eastAsia="Times New Roman"/>
              <w:noProof/>
            </w:rPr>
            <w:t xml:space="preserve"> </w:t>
          </w:r>
          <w:r w:rsidRPr="00BE6026">
            <w:rPr>
              <w:rFonts w:eastAsia="Times New Roman"/>
              <w:noProof/>
            </w:rPr>
            <w:t>(D. Coggon, 2009)</w:t>
          </w:r>
          <w:r>
            <w:rPr>
              <w:rFonts w:eastAsia="Times New Roman"/>
            </w:rPr>
            <w:fldChar w:fldCharType="end"/>
          </w:r>
        </w:sdtContent>
      </w:sdt>
      <w:r w:rsidRPr="00DC5AF5">
        <w:rPr>
          <w:rFonts w:eastAsia="Times New Roman"/>
        </w:rPr>
        <w:t>. Les mesures de prévalence décrivent le nombre d’indi</w:t>
      </w:r>
      <w:r>
        <w:rPr>
          <w:rFonts w:eastAsia="Times New Roman"/>
        </w:rPr>
        <w:t>vidus qui souffrent actuel</w:t>
      </w:r>
      <w:r w:rsidRPr="00DC5AF5">
        <w:rPr>
          <w:rFonts w:eastAsia="Times New Roman"/>
        </w:rPr>
        <w:t xml:space="preserve">lement d’une maladie particulière dans une population donnée. </w:t>
      </w:r>
      <w:r>
        <w:rPr>
          <w:rFonts w:eastAsia="Times New Roman"/>
        </w:rPr>
        <w:t>Dans le cas d’événements cardio</w:t>
      </w:r>
      <w:r w:rsidRPr="00DC5AF5">
        <w:rPr>
          <w:rFonts w:eastAsia="Times New Roman"/>
        </w:rPr>
        <w:t>vasculaires aigus, tels que l’infarctus du myocarde ou l’accident vasculaire cérébral, ils indiquent le nombre de personnes vivant dans la population, qui ont déjà so</w:t>
      </w:r>
      <w:r>
        <w:rPr>
          <w:rFonts w:eastAsia="Times New Roman"/>
        </w:rPr>
        <w:t>uffert d’un tel événement. L’in</w:t>
      </w:r>
      <w:r w:rsidRPr="00DC5AF5">
        <w:rPr>
          <w:rFonts w:eastAsia="Times New Roman"/>
        </w:rPr>
        <w:t>cidence définit le nombre de nouveaux cas dans une population au cours d’une période donnée, fournissant une mesure de l’occurrence de la maladie. Même pour les conditions avec un taux de mortalité relativement élevé, comme les accidents vasculaires cérébraux et les infarctus aigus du myocarde, la morbidité est une mesure importante à côté de la mortalité, car l’invalidité causée par de tels événements peut être élevée chez ceux qui y survivent et il est difficile de traiter les individus indépendamment de leur niveau de récupération. Cependant, par rapport à la collecte de données sur la mortalité, qui implique d’agréger le nombre de décès enregistrés, la collecte de données sur la morbidité est plus difficile. Malgré la prolifération des systèmes d’enregistrement</w:t>
      </w:r>
      <w:r>
        <w:rPr>
          <w:rFonts w:eastAsia="Times New Roman"/>
        </w:rPr>
        <w:t xml:space="preserve"> </w:t>
      </w:r>
      <w:r w:rsidRPr="00DC5AF5">
        <w:rPr>
          <w:rFonts w:eastAsia="Times New Roman"/>
        </w:rPr>
        <w:t>électronique au sein des services de santé, peu de pays utilisent ce</w:t>
      </w:r>
      <w:r>
        <w:rPr>
          <w:rFonts w:eastAsia="Times New Roman"/>
        </w:rPr>
        <w:t>s systèmes pour signaler des en</w:t>
      </w:r>
      <w:r w:rsidRPr="00DC5AF5">
        <w:rPr>
          <w:rFonts w:eastAsia="Times New Roman"/>
        </w:rPr>
        <w:t xml:space="preserve">registrements précis de morbidité. Il faut donc s’appuyer sur d’autres sources pour les statistiques </w:t>
      </w:r>
      <w:r w:rsidRPr="009A054D">
        <w:rPr>
          <w:rFonts w:eastAsia="Times New Roman"/>
        </w:rPr>
        <w:t>de la morbidité.</w:t>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17</w:t>
      </w:r>
      <w:r>
        <w:rPr>
          <w:noProof/>
        </w:rPr>
        <w:fldChar w:fldCharType="end"/>
      </w:r>
      <w:r>
        <w:t xml:space="preserve"> : </w:t>
      </w:r>
      <w:r w:rsidRPr="009A054D">
        <w:t>Incidence des maladies cardio-vasculaire en 2017</w:t>
      </w:r>
    </w:p>
    <w:p w:rsidR="006F0DAE" w:rsidRDefault="006F0DAE" w:rsidP="006F0DAE">
      <w:r>
        <w:rPr>
          <w:noProof/>
          <w:lang w:val="en-US"/>
        </w:rPr>
        <w:lastRenderedPageBreak/>
        <w:drawing>
          <wp:inline distT="0" distB="0" distL="0" distR="0" wp14:anchorId="00FC90A9" wp14:editId="7446482E">
            <wp:extent cx="5760720" cy="22345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234565"/>
                    </a:xfrm>
                    <a:prstGeom prst="rect">
                      <a:avLst/>
                    </a:prstGeom>
                  </pic:spPr>
                </pic:pic>
              </a:graphicData>
            </a:graphic>
          </wp:inline>
        </w:drawing>
      </w:r>
    </w:p>
    <w:p w:rsidR="006F0DAE" w:rsidRDefault="006F0DAE" w:rsidP="006F0DAE">
      <w:pPr>
        <w:pStyle w:val="Lgende"/>
      </w:pPr>
      <w:r>
        <w:t xml:space="preserve">Figure </w:t>
      </w:r>
      <w:r>
        <w:fldChar w:fldCharType="begin"/>
      </w:r>
      <w:r>
        <w:instrText xml:space="preserve"> SEQ Figure \* ARABIC </w:instrText>
      </w:r>
      <w:r>
        <w:fldChar w:fldCharType="separate"/>
      </w:r>
      <w:r w:rsidR="00A226A9">
        <w:rPr>
          <w:noProof/>
        </w:rPr>
        <w:t>18</w:t>
      </w:r>
      <w:r>
        <w:rPr>
          <w:noProof/>
        </w:rPr>
        <w:fldChar w:fldCharType="end"/>
      </w:r>
      <w:r>
        <w:t xml:space="preserve"> : </w:t>
      </w:r>
      <w:r w:rsidRPr="00CE5904">
        <w:t>Prévalence des maladies cardio-vasculaire en 2017</w:t>
      </w:r>
    </w:p>
    <w:p w:rsidR="006F0DAE" w:rsidRDefault="006F0DAE" w:rsidP="006F0DAE">
      <w:r>
        <w:rPr>
          <w:noProof/>
          <w:lang w:val="en-US"/>
        </w:rPr>
        <w:drawing>
          <wp:inline distT="0" distB="0" distL="0" distR="0" wp14:anchorId="474C1408" wp14:editId="4CA95DEF">
            <wp:extent cx="5760720" cy="22504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50440"/>
                    </a:xfrm>
                    <a:prstGeom prst="rect">
                      <a:avLst/>
                    </a:prstGeom>
                  </pic:spPr>
                </pic:pic>
              </a:graphicData>
            </a:graphic>
          </wp:inline>
        </w:drawing>
      </w:r>
    </w:p>
    <w:p w:rsidR="006F0DAE" w:rsidRDefault="00BE72D4" w:rsidP="00BE72D4">
      <w:pPr>
        <w:pStyle w:val="Titre2"/>
      </w:pPr>
      <w:bookmarkStart w:id="61" w:name="_Toc130892168"/>
      <w:r>
        <w:t>IV</w:t>
      </w:r>
      <w:r w:rsidR="006F0DAE">
        <w:t>.</w:t>
      </w:r>
      <w:r>
        <w:t>4</w:t>
      </w:r>
      <w:r w:rsidR="006F0DAE">
        <w:t xml:space="preserve"> conclusion</w:t>
      </w:r>
      <w:bookmarkEnd w:id="61"/>
      <w:r w:rsidR="006F0DAE">
        <w:t xml:space="preserve"> </w:t>
      </w:r>
    </w:p>
    <w:p w:rsidR="006F0DAE" w:rsidRDefault="006F0DAE" w:rsidP="006F0DAE">
      <w:pPr>
        <w:ind w:firstLine="708"/>
        <w:rPr>
          <w:rFonts w:eastAsia="Times New Roman"/>
        </w:rPr>
      </w:pPr>
      <w:r w:rsidRPr="00AC4E40">
        <w:rPr>
          <w:rFonts w:eastAsia="Times New Roman"/>
        </w:rPr>
        <w:t>Dans ce chapitre, nous avons mis l’accent sur les opérations de prétraitements effectuées sur les comptes</w:t>
      </w:r>
      <w:r>
        <w:rPr>
          <w:rFonts w:eastAsia="Times New Roman"/>
        </w:rPr>
        <w:t xml:space="preserve"> rendus médicaux a</w:t>
      </w:r>
      <w:r w:rsidRPr="00AC4E40">
        <w:rPr>
          <w:rFonts w:eastAsia="Times New Roman"/>
        </w:rPr>
        <w:t xml:space="preserve">fin de rendre les connaissances qui y sont contenues accessibles. Nous avons démontré l’utilité </w:t>
      </w:r>
      <w:r>
        <w:rPr>
          <w:rFonts w:eastAsia="Times New Roman"/>
        </w:rPr>
        <w:t>de mathématique</w:t>
      </w:r>
      <w:r w:rsidRPr="00AC4E40">
        <w:rPr>
          <w:rFonts w:eastAsia="Times New Roman"/>
        </w:rPr>
        <w:t xml:space="preserve"> dans le processus de fouille de texte et du traitement automatique de langage naturel</w:t>
      </w:r>
      <w:r>
        <w:rPr>
          <w:rFonts w:eastAsia="Times New Roman"/>
        </w:rPr>
        <w:t xml:space="preserve"> pour la détermination de certains paramètres dans la conception des algorithme d’intelligence artificielle. </w:t>
      </w:r>
    </w:p>
    <w:p w:rsidR="006F0DAE" w:rsidRDefault="006F0DAE" w:rsidP="006F0DAE">
      <w:pPr>
        <w:ind w:firstLine="708"/>
        <w:rPr>
          <w:rFonts w:eastAsia="Times New Roman"/>
        </w:rPr>
      </w:pPr>
      <w:r>
        <w:rPr>
          <w:rFonts w:eastAsia="Times New Roman"/>
        </w:rPr>
        <w:t xml:space="preserve">Après avoir </w:t>
      </w:r>
      <w:r w:rsidR="00BE72D4">
        <w:rPr>
          <w:rFonts w:eastAsia="Times New Roman"/>
        </w:rPr>
        <w:t>présenté</w:t>
      </w:r>
      <w:r>
        <w:rPr>
          <w:rFonts w:eastAsia="Times New Roman"/>
        </w:rPr>
        <w:t xml:space="preserve"> l’aspect technique autours de notre contexte d’étude nous nous sommes livrée à la présentation et l’analyse de l’objet d’étude. Dans le cas d’événements cardio</w:t>
      </w:r>
      <w:r w:rsidRPr="00DC5AF5">
        <w:rPr>
          <w:rFonts w:eastAsia="Times New Roman"/>
        </w:rPr>
        <w:t>vasculaires aigus, tels que l’infarctus du myocarde ou l’accident vasculaire cérébral, ils indiquent le nombre de personnes vivant dans la population, qui ont déjà so</w:t>
      </w:r>
      <w:r>
        <w:rPr>
          <w:rFonts w:eastAsia="Times New Roman"/>
        </w:rPr>
        <w:t>uffert d’un tel événement. L’in</w:t>
      </w:r>
      <w:r w:rsidRPr="00DC5AF5">
        <w:rPr>
          <w:rFonts w:eastAsia="Times New Roman"/>
        </w:rPr>
        <w:t>cidence définit le nombre de nouveaux cas dans une population au cours d’une période donnée, fournissant une mesure de l’occurrence de la maladie</w:t>
      </w:r>
    </w:p>
    <w:p w:rsidR="006F0DAE" w:rsidRDefault="006F0DAE" w:rsidP="006F0DAE">
      <w:pPr>
        <w:rPr>
          <w:rFonts w:eastAsia="Times New Roman"/>
        </w:rPr>
      </w:pPr>
      <w:r>
        <w:rPr>
          <w:rFonts w:eastAsia="Times New Roman"/>
        </w:rPr>
        <w:br w:type="page"/>
      </w:r>
    </w:p>
    <w:p w:rsidR="006F0DAE" w:rsidRDefault="006F0DAE" w:rsidP="006F0DAE">
      <w:pPr>
        <w:pStyle w:val="Titre1"/>
      </w:pPr>
      <w:bookmarkStart w:id="62" w:name="_Toc130892169"/>
      <w:r w:rsidRPr="00BD1651">
        <w:lastRenderedPageBreak/>
        <w:t xml:space="preserve">Conclusion </w:t>
      </w:r>
      <w:r>
        <w:t>du deuxieme volet</w:t>
      </w:r>
      <w:bookmarkEnd w:id="62"/>
    </w:p>
    <w:p w:rsidR="006F0DAE" w:rsidRPr="00467AAE" w:rsidRDefault="006F0DAE" w:rsidP="006F0DAE">
      <w:pPr>
        <w:ind w:firstLine="708"/>
        <w:rPr>
          <w:rFonts w:ascii="Times New Roman" w:hAnsi="Times New Roman"/>
        </w:rPr>
      </w:pPr>
      <w:r>
        <w:rPr>
          <w:color w:val="000000"/>
        </w:rPr>
        <w:t xml:space="preserve">Le domaine de santé a été l'un des secteurs qui a adopté le plus rapidement l'IoT, l'IA et les agents conversationnel. Surtout en période de saisonnalité et de pics, lorsque l'ensemble du secteur de santé est confronté à de nouveaux défis et à une demande très élevée par rapport aux ressources disponibles. Dans ce contexte, plusieurs possibilités d'application de l'IoT et de l'IA ont été examinées. Il comprend des consultations automatiques efficaces et le suivi à distance des patients, des diagnostics intelligents, le partage des EHR et la programmation prioritaire des patients. Plusieurs pays dans le monde sont confrontés à des défis dans des domaines tels que la fracture numérique et la disparité de la population ayant accès aux technologies numériques en matière de soins de santé. En dehors de cela, malgré d'autres défis tels que la puissance limitée dans le traitement des </w:t>
      </w:r>
      <w:proofErr w:type="spellStart"/>
      <w:r>
        <w:rPr>
          <w:color w:val="000000"/>
        </w:rPr>
        <w:t>big</w:t>
      </w:r>
      <w:proofErr w:type="spellEnd"/>
      <w:r>
        <w:rPr>
          <w:color w:val="000000"/>
        </w:rPr>
        <w:t xml:space="preserve"> data, l'interopérabilité des données de santé entre des parties prenantes hétérogènes et le manque de structure unifiée de mise en œuvre pour la santé en ligne, l'IA et l'IoT présentent un immense potentiel dans le secteur des soins de santé. </w:t>
      </w:r>
    </w:p>
    <w:p w:rsidR="006F0DAE" w:rsidRPr="00BD1651" w:rsidRDefault="006F0DAE" w:rsidP="006F0DAE">
      <w:pPr>
        <w:ind w:firstLine="708"/>
      </w:pPr>
      <w:r>
        <w:rPr>
          <w:color w:val="000000"/>
        </w:rPr>
        <w:t>Pour améliorer l'efficience et l'efficacité des soins de santé, il convient de se concentrer sur le flux de patients, car il est au cœur de la capacité d'une organisation à fournir des services de santé, tandis que d'autres opérations apportent un soutien dans le but de créer les conditions d'un flux de patients efficient et efficace. Il est donc nécessaire d'avoir une vision holistique de l'ensemble du parcours du patient. La qualité globale des processus de soins de santé ne s'améliorera pas non plus tant que toutes les personnes impliquées dans la prise en charge d'un patient ne se considéreront pas comme faisant partie de la même équipe, indépendamment de leur affiliation organisationnelle. La nécessité d'une perspective systémique a également été mise en avant comme une condition préalable à la recherche de solutions possibles aux problèmes majeurs de la prestation de soins de santé. Suite à notre étude de l’ensemble des approches déjà utilisé nous allons expliquer dans ce qui suit les différents modèle, étapes et processus que nous avons pris pas à pas dans notre travail de recherche pour implémenter le système futur.</w:t>
      </w:r>
    </w:p>
    <w:p w:rsidR="006F0DAE" w:rsidRPr="003C1823" w:rsidRDefault="006F0DAE" w:rsidP="003C1823"/>
    <w:p w:rsidR="00235111" w:rsidRDefault="00235111">
      <w:r>
        <w:br w:type="page"/>
      </w:r>
    </w:p>
    <w:p w:rsidR="00235111" w:rsidRDefault="00235111" w:rsidP="00235111">
      <w:pPr>
        <w:pStyle w:val="Titre1"/>
      </w:pPr>
      <w:bookmarkStart w:id="63" w:name="_Toc131609143"/>
      <w:r>
        <w:lastRenderedPageBreak/>
        <w:t>Volet de résultats</w:t>
      </w:r>
      <w:bookmarkEnd w:id="63"/>
      <w:r>
        <w:t xml:space="preserve"> </w:t>
      </w:r>
    </w:p>
    <w:p w:rsidR="00235111" w:rsidRPr="008B2AD5" w:rsidRDefault="00235111" w:rsidP="00235111">
      <w:pPr>
        <w:ind w:firstLine="708"/>
      </w:pPr>
      <w:r w:rsidRPr="008B2AD5">
        <w:rPr>
          <w:rStyle w:val="15"/>
          <w:rFonts w:ascii="Century Gothic" w:hAnsi="Century Gothic" w:cs="Times New Roman"/>
          <w:b w:val="0"/>
        </w:rPr>
        <w:t>Le système d’information est une réalité intrinsèque à l’hôpital, indépendante de toute</w:t>
      </w:r>
      <w:r w:rsidRPr="008B2AD5">
        <w:rPr>
          <w:color w:val="000000"/>
        </w:rPr>
        <w:t xml:space="preserve"> </w:t>
      </w:r>
      <w:r w:rsidRPr="008B2AD5">
        <w:rPr>
          <w:rStyle w:val="15"/>
          <w:rFonts w:ascii="Century Gothic" w:hAnsi="Century Gothic" w:cs="Times New Roman"/>
          <w:b w:val="0"/>
        </w:rPr>
        <w:t>informatisation. Il se situe au cœur du fonctionnement de l’établissement de santé, il couvre</w:t>
      </w:r>
      <w:r w:rsidRPr="008B2AD5">
        <w:rPr>
          <w:color w:val="000000"/>
        </w:rPr>
        <w:t xml:space="preserve"> </w:t>
      </w:r>
      <w:r w:rsidRPr="008B2AD5">
        <w:rPr>
          <w:rStyle w:val="15"/>
          <w:rFonts w:ascii="Century Gothic" w:hAnsi="Century Gothic" w:cs="Times New Roman"/>
          <w:b w:val="0"/>
        </w:rPr>
        <w:t>l’ensemble des informations utilisées dans cet hôpital. La mise en place d’un système informatique est souvent l’occasion de son réexamen, en vue de son automatisation plus au moins complète, aboutissant à la constitution d’un SIH. Cette automatisation recouvre généralement les fonctions de mémorisation et de communication, voire de traitement.</w:t>
      </w:r>
    </w:p>
    <w:p w:rsidR="00235111" w:rsidRDefault="00235111" w:rsidP="00235111">
      <w:pPr>
        <w:rPr>
          <w:rStyle w:val="15"/>
          <w:rFonts w:ascii="Century Gothic" w:hAnsi="Century Gothic" w:cs="SimSun"/>
          <w:b w:val="0"/>
        </w:rPr>
      </w:pPr>
      <w:r w:rsidRPr="008B2AD5">
        <w:rPr>
          <w:rStyle w:val="15"/>
          <w:rFonts w:ascii="Century Gothic" w:hAnsi="Century Gothic" w:cs="SimSun"/>
          <w:b w:val="0"/>
        </w:rPr>
        <w:tab/>
        <w:t>Dans le présent volet, nous allons présenter en premiers lieux les manquements</w:t>
      </w:r>
      <w:r w:rsidRPr="008B2AD5">
        <w:rPr>
          <w:color w:val="000000"/>
        </w:rPr>
        <w:t xml:space="preserve"> </w:t>
      </w:r>
      <w:r w:rsidRPr="008B2AD5">
        <w:rPr>
          <w:rStyle w:val="15"/>
          <w:rFonts w:ascii="Century Gothic" w:hAnsi="Century Gothic" w:cs="SimSun"/>
          <w:b w:val="0"/>
        </w:rPr>
        <w:t>descellés dans les systèmes actuels, les failles observer.</w:t>
      </w:r>
      <w:r>
        <w:rPr>
          <w:rStyle w:val="15"/>
          <w:rFonts w:ascii="Century Gothic" w:hAnsi="Century Gothic" w:cs="SimSun"/>
          <w:b w:val="0"/>
        </w:rPr>
        <w:t xml:space="preserve"> Signalons que nous n’aborderons pas le système de santé en générale, comme nous cherchons dès le début de cette recherche à trouver des approches performant pour éviter engorgement aux urgence et proposer des outils d’aide à l’observance dans le milieux d’habitation nous allons spécifier le manquement lier aux services d’urgences hospitalier.</w:t>
      </w:r>
    </w:p>
    <w:p w:rsidR="00235111" w:rsidRDefault="00235111" w:rsidP="00235111">
      <w:pPr>
        <w:rPr>
          <w:rStyle w:val="15"/>
          <w:rFonts w:ascii="Century Gothic" w:hAnsi="Century Gothic" w:cs="SimSun"/>
          <w:b w:val="0"/>
        </w:rPr>
      </w:pPr>
      <w:r w:rsidRPr="008B2AD5">
        <w:rPr>
          <w:rStyle w:val="15"/>
          <w:rFonts w:ascii="Century Gothic" w:hAnsi="Century Gothic" w:cs="SimSun"/>
          <w:b w:val="0"/>
        </w:rPr>
        <w:t xml:space="preserve"> À la suite nous allons parler des outils utiles à la conception d’un nouveau système pour éclaire certain mauvais choix de technologie pris par nos prédécesseurs.</w:t>
      </w:r>
      <w:r>
        <w:rPr>
          <w:rStyle w:val="15"/>
          <w:rFonts w:ascii="Century Gothic" w:hAnsi="Century Gothic" w:cs="SimSun"/>
          <w:b w:val="0"/>
        </w:rPr>
        <w:t xml:space="preserve"> Les données cliniques utiliser dans cette recherche sont certifier par le CDC.</w:t>
      </w:r>
      <w:r w:rsidRPr="008B2AD5">
        <w:rPr>
          <w:rStyle w:val="15"/>
          <w:rFonts w:ascii="Century Gothic" w:hAnsi="Century Gothic" w:cs="SimSun"/>
          <w:b w:val="0"/>
        </w:rPr>
        <w:t xml:space="preserve"> Des modèles base sur UML suivra pour explicite la conception de notre système, nous finirons par l’interprétation de résultat</w:t>
      </w:r>
      <w:r>
        <w:rPr>
          <w:rStyle w:val="15"/>
          <w:rFonts w:ascii="Century Gothic" w:hAnsi="Century Gothic" w:cs="SimSun"/>
          <w:b w:val="0"/>
        </w:rPr>
        <w:t xml:space="preserve"> par de graphiques de présentations des données traité   et des interfaces utilisateur</w:t>
      </w:r>
      <w:r w:rsidRPr="008B2AD5">
        <w:rPr>
          <w:rStyle w:val="15"/>
          <w:rFonts w:ascii="Century Gothic" w:hAnsi="Century Gothic" w:cs="SimSun"/>
          <w:b w:val="0"/>
        </w:rPr>
        <w:t>.</w:t>
      </w:r>
    </w:p>
    <w:p w:rsidR="00235111" w:rsidRDefault="00235111" w:rsidP="00235111">
      <w:pPr>
        <w:rPr>
          <w:rStyle w:val="15"/>
          <w:rFonts w:ascii="Century Gothic" w:hAnsi="Century Gothic" w:cs="SimSun"/>
          <w:b w:val="0"/>
        </w:rPr>
      </w:pPr>
    </w:p>
    <w:p w:rsidR="00235111" w:rsidRDefault="00235111" w:rsidP="00235111">
      <w:pPr>
        <w:rPr>
          <w:rStyle w:val="15"/>
          <w:rFonts w:ascii="Century Gothic" w:hAnsi="Century Gothic" w:cs="SimSun"/>
          <w:b w:val="0"/>
        </w:rPr>
      </w:pPr>
      <w:r>
        <w:rPr>
          <w:rStyle w:val="15"/>
          <w:rFonts w:ascii="Century Gothic" w:hAnsi="Century Gothic" w:cs="SimSun"/>
          <w:b w:val="0"/>
        </w:rPr>
        <w:br w:type="page"/>
      </w:r>
    </w:p>
    <w:bookmarkStart w:id="64" w:name="_Toc131609144" w:displacedByCustomXml="next"/>
    <w:sdt>
      <w:sdtPr>
        <w:rPr>
          <w:b w:val="0"/>
          <w:caps w:val="0"/>
          <w:color w:val="auto"/>
          <w:spacing w:val="0"/>
          <w:sz w:val="20"/>
        </w:rPr>
        <w:id w:val="763416908"/>
        <w:docPartObj>
          <w:docPartGallery w:val="Table of Contents"/>
          <w:docPartUnique/>
        </w:docPartObj>
      </w:sdtPr>
      <w:sdtEndPr>
        <w:rPr>
          <w:bCs/>
        </w:rPr>
      </w:sdtEndPr>
      <w:sdtContent>
        <w:p w:rsidR="00235111" w:rsidRDefault="00235111" w:rsidP="00235111">
          <w:pPr>
            <w:pStyle w:val="Titre2"/>
          </w:pPr>
          <w:r>
            <w:t>sommaire</w:t>
          </w:r>
          <w:bookmarkEnd w:id="64"/>
        </w:p>
        <w:p w:rsidR="00235111" w:rsidRDefault="00235111" w:rsidP="00235111">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31609143" w:history="1">
            <w:r w:rsidRPr="00E3289F">
              <w:rPr>
                <w:rStyle w:val="Lienhypertexte"/>
                <w:noProof/>
              </w:rPr>
              <w:t>Volet de résultats</w:t>
            </w:r>
            <w:r>
              <w:rPr>
                <w:noProof/>
                <w:webHidden/>
              </w:rPr>
              <w:tab/>
            </w:r>
            <w:r>
              <w:rPr>
                <w:noProof/>
                <w:webHidden/>
              </w:rPr>
              <w:fldChar w:fldCharType="begin"/>
            </w:r>
            <w:r>
              <w:rPr>
                <w:noProof/>
                <w:webHidden/>
              </w:rPr>
              <w:instrText xml:space="preserve"> PAGEREF _Toc131609143 \h </w:instrText>
            </w:r>
            <w:r>
              <w:rPr>
                <w:noProof/>
                <w:webHidden/>
              </w:rPr>
            </w:r>
            <w:r>
              <w:rPr>
                <w:noProof/>
                <w:webHidden/>
              </w:rPr>
              <w:fldChar w:fldCharType="separate"/>
            </w:r>
            <w:r>
              <w:rPr>
                <w:noProof/>
                <w:webHidden/>
              </w:rPr>
              <w:t>- 1 -</w:t>
            </w:r>
            <w:r>
              <w:rPr>
                <w:noProof/>
                <w:webHidden/>
              </w:rPr>
              <w:fldChar w:fldCharType="end"/>
            </w:r>
          </w:hyperlink>
        </w:p>
        <w:p w:rsidR="00235111" w:rsidRDefault="00235111" w:rsidP="00235111">
          <w:pPr>
            <w:pStyle w:val="TM2"/>
            <w:tabs>
              <w:tab w:val="right" w:leader="dot" w:pos="9062"/>
            </w:tabs>
            <w:rPr>
              <w:rFonts w:asciiTheme="minorHAnsi" w:hAnsiTheme="minorHAnsi"/>
              <w:noProof/>
              <w:sz w:val="22"/>
              <w:szCs w:val="22"/>
              <w:lang w:val="en-US"/>
            </w:rPr>
          </w:pPr>
          <w:hyperlink w:anchor="_Toc131609144" w:history="1">
            <w:r w:rsidRPr="00E3289F">
              <w:rPr>
                <w:rStyle w:val="Lienhypertexte"/>
                <w:noProof/>
              </w:rPr>
              <w:t>sommaire</w:t>
            </w:r>
            <w:r>
              <w:rPr>
                <w:noProof/>
                <w:webHidden/>
              </w:rPr>
              <w:tab/>
            </w:r>
            <w:r>
              <w:rPr>
                <w:noProof/>
                <w:webHidden/>
              </w:rPr>
              <w:fldChar w:fldCharType="begin"/>
            </w:r>
            <w:r>
              <w:rPr>
                <w:noProof/>
                <w:webHidden/>
              </w:rPr>
              <w:instrText xml:space="preserve"> PAGEREF _Toc131609144 \h </w:instrText>
            </w:r>
            <w:r>
              <w:rPr>
                <w:noProof/>
                <w:webHidden/>
              </w:rPr>
            </w:r>
            <w:r>
              <w:rPr>
                <w:noProof/>
                <w:webHidden/>
              </w:rPr>
              <w:fldChar w:fldCharType="separate"/>
            </w:r>
            <w:r>
              <w:rPr>
                <w:noProof/>
                <w:webHidden/>
              </w:rPr>
              <w:t>- 2 -</w:t>
            </w:r>
            <w:r>
              <w:rPr>
                <w:noProof/>
                <w:webHidden/>
              </w:rPr>
              <w:fldChar w:fldCharType="end"/>
            </w:r>
          </w:hyperlink>
        </w:p>
        <w:p w:rsidR="00235111" w:rsidRDefault="00235111" w:rsidP="00235111">
          <w:pPr>
            <w:pStyle w:val="TM1"/>
            <w:tabs>
              <w:tab w:val="right" w:leader="dot" w:pos="9062"/>
            </w:tabs>
            <w:rPr>
              <w:rFonts w:asciiTheme="minorHAnsi" w:hAnsiTheme="minorHAnsi"/>
              <w:noProof/>
              <w:sz w:val="22"/>
              <w:szCs w:val="22"/>
              <w:lang w:val="en-US"/>
            </w:rPr>
          </w:pPr>
          <w:hyperlink w:anchor="_Toc131609145" w:history="1">
            <w:r w:rsidRPr="00E3289F">
              <w:rPr>
                <w:rStyle w:val="Lienhypertexte"/>
                <w:noProof/>
              </w:rPr>
              <w:t>Chapitre V.  Mise en œuvre et Modélisation</w:t>
            </w:r>
            <w:r>
              <w:rPr>
                <w:noProof/>
                <w:webHidden/>
              </w:rPr>
              <w:tab/>
            </w:r>
            <w:r>
              <w:rPr>
                <w:noProof/>
                <w:webHidden/>
              </w:rPr>
              <w:fldChar w:fldCharType="begin"/>
            </w:r>
            <w:r>
              <w:rPr>
                <w:noProof/>
                <w:webHidden/>
              </w:rPr>
              <w:instrText xml:space="preserve"> PAGEREF _Toc131609145 \h </w:instrText>
            </w:r>
            <w:r>
              <w:rPr>
                <w:noProof/>
                <w:webHidden/>
              </w:rPr>
            </w:r>
            <w:r>
              <w:rPr>
                <w:noProof/>
                <w:webHidden/>
              </w:rPr>
              <w:fldChar w:fldCharType="separate"/>
            </w:r>
            <w:r>
              <w:rPr>
                <w:noProof/>
                <w:webHidden/>
              </w:rPr>
              <w:t>- 3 -</w:t>
            </w:r>
            <w:r>
              <w:rPr>
                <w:noProof/>
                <w:webHidden/>
              </w:rPr>
              <w:fldChar w:fldCharType="end"/>
            </w:r>
          </w:hyperlink>
        </w:p>
        <w:p w:rsidR="00235111" w:rsidRDefault="00235111" w:rsidP="00235111">
          <w:pPr>
            <w:pStyle w:val="TM2"/>
            <w:tabs>
              <w:tab w:val="right" w:leader="dot" w:pos="9062"/>
            </w:tabs>
            <w:rPr>
              <w:rFonts w:asciiTheme="minorHAnsi" w:hAnsiTheme="minorHAnsi"/>
              <w:noProof/>
              <w:sz w:val="22"/>
              <w:szCs w:val="22"/>
              <w:lang w:val="en-US"/>
            </w:rPr>
          </w:pPr>
          <w:hyperlink w:anchor="_Toc131609146" w:history="1">
            <w:r w:rsidRPr="00E3289F">
              <w:rPr>
                <w:rStyle w:val="Lienhypertexte"/>
                <w:noProof/>
              </w:rPr>
              <w:t>V.I.  introduction</w:t>
            </w:r>
            <w:r>
              <w:rPr>
                <w:noProof/>
                <w:webHidden/>
              </w:rPr>
              <w:tab/>
            </w:r>
            <w:r>
              <w:rPr>
                <w:noProof/>
                <w:webHidden/>
              </w:rPr>
              <w:fldChar w:fldCharType="begin"/>
            </w:r>
            <w:r>
              <w:rPr>
                <w:noProof/>
                <w:webHidden/>
              </w:rPr>
              <w:instrText xml:space="preserve"> PAGEREF _Toc131609146 \h </w:instrText>
            </w:r>
            <w:r>
              <w:rPr>
                <w:noProof/>
                <w:webHidden/>
              </w:rPr>
            </w:r>
            <w:r>
              <w:rPr>
                <w:noProof/>
                <w:webHidden/>
              </w:rPr>
              <w:fldChar w:fldCharType="separate"/>
            </w:r>
            <w:r>
              <w:rPr>
                <w:noProof/>
                <w:webHidden/>
              </w:rPr>
              <w:t>- 3 -</w:t>
            </w:r>
            <w:r>
              <w:rPr>
                <w:noProof/>
                <w:webHidden/>
              </w:rPr>
              <w:fldChar w:fldCharType="end"/>
            </w:r>
          </w:hyperlink>
        </w:p>
        <w:p w:rsidR="00235111" w:rsidRDefault="00235111" w:rsidP="00235111">
          <w:pPr>
            <w:pStyle w:val="TM2"/>
            <w:tabs>
              <w:tab w:val="right" w:leader="dot" w:pos="9062"/>
            </w:tabs>
            <w:rPr>
              <w:rFonts w:asciiTheme="minorHAnsi" w:hAnsiTheme="minorHAnsi"/>
              <w:noProof/>
              <w:sz w:val="22"/>
              <w:szCs w:val="22"/>
              <w:lang w:val="en-US"/>
            </w:rPr>
          </w:pPr>
          <w:hyperlink w:anchor="_Toc131609147" w:history="1">
            <w:r w:rsidRPr="00E3289F">
              <w:rPr>
                <w:rStyle w:val="Lienhypertexte"/>
                <w:rFonts w:eastAsia="Times New Roman"/>
                <w:noProof/>
              </w:rPr>
              <w:t>V.2. mise en œuvre et AQUISITION de données</w:t>
            </w:r>
            <w:r>
              <w:rPr>
                <w:noProof/>
                <w:webHidden/>
              </w:rPr>
              <w:tab/>
            </w:r>
            <w:r>
              <w:rPr>
                <w:noProof/>
                <w:webHidden/>
              </w:rPr>
              <w:fldChar w:fldCharType="begin"/>
            </w:r>
            <w:r>
              <w:rPr>
                <w:noProof/>
                <w:webHidden/>
              </w:rPr>
              <w:instrText xml:space="preserve"> PAGEREF _Toc131609147 \h </w:instrText>
            </w:r>
            <w:r>
              <w:rPr>
                <w:noProof/>
                <w:webHidden/>
              </w:rPr>
            </w:r>
            <w:r>
              <w:rPr>
                <w:noProof/>
                <w:webHidden/>
              </w:rPr>
              <w:fldChar w:fldCharType="separate"/>
            </w:r>
            <w:r>
              <w:rPr>
                <w:noProof/>
                <w:webHidden/>
              </w:rPr>
              <w:t>- 3 -</w:t>
            </w:r>
            <w:r>
              <w:rPr>
                <w:noProof/>
                <w:webHidden/>
              </w:rPr>
              <w:fldChar w:fldCharType="end"/>
            </w:r>
          </w:hyperlink>
        </w:p>
        <w:p w:rsidR="00235111" w:rsidRDefault="00235111" w:rsidP="00235111">
          <w:pPr>
            <w:pStyle w:val="TM3"/>
            <w:tabs>
              <w:tab w:val="right" w:leader="dot" w:pos="9062"/>
            </w:tabs>
            <w:rPr>
              <w:rFonts w:cstheme="minorBidi"/>
              <w:noProof/>
              <w:lang w:val="en-US" w:eastAsia="en-US"/>
            </w:rPr>
          </w:pPr>
          <w:hyperlink w:anchor="_Toc131609148" w:history="1">
            <w:r w:rsidRPr="00E3289F">
              <w:rPr>
                <w:rStyle w:val="Lienhypertexte"/>
                <w:rFonts w:eastAsia="Times New Roman"/>
                <w:noProof/>
              </w:rPr>
              <w:t xml:space="preserve">V.2.1. </w:t>
            </w:r>
            <w:r w:rsidRPr="00E3289F">
              <w:rPr>
                <w:rStyle w:val="Lienhypertexte"/>
                <w:noProof/>
              </w:rPr>
              <w:t>Base de données médicale MIMIC III</w:t>
            </w:r>
            <w:r>
              <w:rPr>
                <w:noProof/>
                <w:webHidden/>
              </w:rPr>
              <w:tab/>
            </w:r>
            <w:r>
              <w:rPr>
                <w:noProof/>
                <w:webHidden/>
              </w:rPr>
              <w:fldChar w:fldCharType="begin"/>
            </w:r>
            <w:r>
              <w:rPr>
                <w:noProof/>
                <w:webHidden/>
              </w:rPr>
              <w:instrText xml:space="preserve"> PAGEREF _Toc131609148 \h </w:instrText>
            </w:r>
            <w:r>
              <w:rPr>
                <w:noProof/>
                <w:webHidden/>
              </w:rPr>
            </w:r>
            <w:r>
              <w:rPr>
                <w:noProof/>
                <w:webHidden/>
              </w:rPr>
              <w:fldChar w:fldCharType="separate"/>
            </w:r>
            <w:r>
              <w:rPr>
                <w:noProof/>
                <w:webHidden/>
              </w:rPr>
              <w:t>- 3 -</w:t>
            </w:r>
            <w:r>
              <w:rPr>
                <w:noProof/>
                <w:webHidden/>
              </w:rPr>
              <w:fldChar w:fldCharType="end"/>
            </w:r>
          </w:hyperlink>
        </w:p>
        <w:p w:rsidR="00235111" w:rsidRDefault="00235111" w:rsidP="00235111">
          <w:pPr>
            <w:pStyle w:val="TM3"/>
            <w:tabs>
              <w:tab w:val="right" w:leader="dot" w:pos="9062"/>
            </w:tabs>
            <w:rPr>
              <w:rFonts w:cstheme="minorBidi"/>
              <w:noProof/>
              <w:lang w:val="en-US" w:eastAsia="en-US"/>
            </w:rPr>
          </w:pPr>
          <w:hyperlink w:anchor="_Toc131609149" w:history="1">
            <w:r w:rsidRPr="00E3289F">
              <w:rPr>
                <w:rStyle w:val="Lienhypertexte"/>
                <w:noProof/>
              </w:rPr>
              <w:t>V.2.2. Sélection des sujets et des signaux</w:t>
            </w:r>
            <w:r>
              <w:rPr>
                <w:noProof/>
                <w:webHidden/>
              </w:rPr>
              <w:tab/>
            </w:r>
            <w:r>
              <w:rPr>
                <w:noProof/>
                <w:webHidden/>
              </w:rPr>
              <w:fldChar w:fldCharType="begin"/>
            </w:r>
            <w:r>
              <w:rPr>
                <w:noProof/>
                <w:webHidden/>
              </w:rPr>
              <w:instrText xml:space="preserve"> PAGEREF _Toc131609149 \h </w:instrText>
            </w:r>
            <w:r>
              <w:rPr>
                <w:noProof/>
                <w:webHidden/>
              </w:rPr>
            </w:r>
            <w:r>
              <w:rPr>
                <w:noProof/>
                <w:webHidden/>
              </w:rPr>
              <w:fldChar w:fldCharType="separate"/>
            </w:r>
            <w:r>
              <w:rPr>
                <w:noProof/>
                <w:webHidden/>
              </w:rPr>
              <w:t>- 4 -</w:t>
            </w:r>
            <w:r>
              <w:rPr>
                <w:noProof/>
                <w:webHidden/>
              </w:rPr>
              <w:fldChar w:fldCharType="end"/>
            </w:r>
          </w:hyperlink>
        </w:p>
        <w:p w:rsidR="00235111" w:rsidRDefault="00235111" w:rsidP="00235111">
          <w:pPr>
            <w:pStyle w:val="TM3"/>
            <w:tabs>
              <w:tab w:val="right" w:leader="dot" w:pos="9062"/>
            </w:tabs>
            <w:rPr>
              <w:rFonts w:cstheme="minorBidi"/>
              <w:noProof/>
              <w:lang w:val="en-US" w:eastAsia="en-US"/>
            </w:rPr>
          </w:pPr>
          <w:hyperlink w:anchor="_Toc131609150" w:history="1">
            <w:r w:rsidRPr="00E3289F">
              <w:rPr>
                <w:rStyle w:val="Lienhypertexte"/>
                <w:rFonts w:eastAsia="Times New Roman"/>
                <w:noProof/>
              </w:rPr>
              <w:t>V.2.3. Présentation de l’approche</w:t>
            </w:r>
            <w:r>
              <w:rPr>
                <w:noProof/>
                <w:webHidden/>
              </w:rPr>
              <w:tab/>
            </w:r>
            <w:r>
              <w:rPr>
                <w:noProof/>
                <w:webHidden/>
              </w:rPr>
              <w:fldChar w:fldCharType="begin"/>
            </w:r>
            <w:r>
              <w:rPr>
                <w:noProof/>
                <w:webHidden/>
              </w:rPr>
              <w:instrText xml:space="preserve"> PAGEREF _Toc131609150 \h </w:instrText>
            </w:r>
            <w:r>
              <w:rPr>
                <w:noProof/>
                <w:webHidden/>
              </w:rPr>
            </w:r>
            <w:r>
              <w:rPr>
                <w:noProof/>
                <w:webHidden/>
              </w:rPr>
              <w:fldChar w:fldCharType="separate"/>
            </w:r>
            <w:r>
              <w:rPr>
                <w:noProof/>
                <w:webHidden/>
              </w:rPr>
              <w:t>- 6 -</w:t>
            </w:r>
            <w:r>
              <w:rPr>
                <w:noProof/>
                <w:webHidden/>
              </w:rPr>
              <w:fldChar w:fldCharType="end"/>
            </w:r>
          </w:hyperlink>
        </w:p>
        <w:p w:rsidR="00235111" w:rsidRDefault="00235111" w:rsidP="00235111">
          <w:pPr>
            <w:pStyle w:val="TM2"/>
            <w:tabs>
              <w:tab w:val="right" w:leader="dot" w:pos="9062"/>
            </w:tabs>
            <w:rPr>
              <w:rFonts w:asciiTheme="minorHAnsi" w:hAnsiTheme="minorHAnsi"/>
              <w:noProof/>
              <w:sz w:val="22"/>
              <w:szCs w:val="22"/>
              <w:lang w:val="en-US"/>
            </w:rPr>
          </w:pPr>
          <w:hyperlink w:anchor="_Toc131609151" w:history="1">
            <w:r w:rsidRPr="00E3289F">
              <w:rPr>
                <w:rStyle w:val="Lienhypertexte"/>
                <w:rFonts w:eastAsia="Times New Roman"/>
                <w:noProof/>
              </w:rPr>
              <w:t>V.3. Modélisation d’un système</w:t>
            </w:r>
            <w:r>
              <w:rPr>
                <w:noProof/>
                <w:webHidden/>
              </w:rPr>
              <w:tab/>
            </w:r>
            <w:r>
              <w:rPr>
                <w:noProof/>
                <w:webHidden/>
              </w:rPr>
              <w:fldChar w:fldCharType="begin"/>
            </w:r>
            <w:r>
              <w:rPr>
                <w:noProof/>
                <w:webHidden/>
              </w:rPr>
              <w:instrText xml:space="preserve"> PAGEREF _Toc131609151 \h </w:instrText>
            </w:r>
            <w:r>
              <w:rPr>
                <w:noProof/>
                <w:webHidden/>
              </w:rPr>
            </w:r>
            <w:r>
              <w:rPr>
                <w:noProof/>
                <w:webHidden/>
              </w:rPr>
              <w:fldChar w:fldCharType="separate"/>
            </w:r>
            <w:r>
              <w:rPr>
                <w:noProof/>
                <w:webHidden/>
              </w:rPr>
              <w:t>- 12 -</w:t>
            </w:r>
            <w:r>
              <w:rPr>
                <w:noProof/>
                <w:webHidden/>
              </w:rPr>
              <w:fldChar w:fldCharType="end"/>
            </w:r>
          </w:hyperlink>
        </w:p>
        <w:p w:rsidR="00235111" w:rsidRDefault="00235111" w:rsidP="00235111">
          <w:pPr>
            <w:pStyle w:val="TM3"/>
            <w:tabs>
              <w:tab w:val="right" w:leader="dot" w:pos="9062"/>
            </w:tabs>
            <w:rPr>
              <w:rFonts w:cstheme="minorBidi"/>
              <w:noProof/>
              <w:lang w:val="en-US" w:eastAsia="en-US"/>
            </w:rPr>
          </w:pPr>
          <w:hyperlink w:anchor="_Toc131609152" w:history="1">
            <w:r w:rsidRPr="00E3289F">
              <w:rPr>
                <w:rStyle w:val="Lienhypertexte"/>
                <w:noProof/>
              </w:rPr>
              <w:t>V.3.1.  Le Processus Unifié</w:t>
            </w:r>
            <w:r>
              <w:rPr>
                <w:noProof/>
                <w:webHidden/>
              </w:rPr>
              <w:tab/>
            </w:r>
            <w:r>
              <w:rPr>
                <w:noProof/>
                <w:webHidden/>
              </w:rPr>
              <w:fldChar w:fldCharType="begin"/>
            </w:r>
            <w:r>
              <w:rPr>
                <w:noProof/>
                <w:webHidden/>
              </w:rPr>
              <w:instrText xml:space="preserve"> PAGEREF _Toc131609152 \h </w:instrText>
            </w:r>
            <w:r>
              <w:rPr>
                <w:noProof/>
                <w:webHidden/>
              </w:rPr>
            </w:r>
            <w:r>
              <w:rPr>
                <w:noProof/>
                <w:webHidden/>
              </w:rPr>
              <w:fldChar w:fldCharType="separate"/>
            </w:r>
            <w:r>
              <w:rPr>
                <w:noProof/>
                <w:webHidden/>
              </w:rPr>
              <w:t>- 12 -</w:t>
            </w:r>
            <w:r>
              <w:rPr>
                <w:noProof/>
                <w:webHidden/>
              </w:rPr>
              <w:fldChar w:fldCharType="end"/>
            </w:r>
          </w:hyperlink>
        </w:p>
        <w:p w:rsidR="00235111" w:rsidRDefault="00235111" w:rsidP="00235111">
          <w:pPr>
            <w:pStyle w:val="TM3"/>
            <w:tabs>
              <w:tab w:val="right" w:leader="dot" w:pos="9062"/>
            </w:tabs>
            <w:rPr>
              <w:rFonts w:cstheme="minorBidi"/>
              <w:noProof/>
              <w:lang w:val="en-US" w:eastAsia="en-US"/>
            </w:rPr>
          </w:pPr>
          <w:hyperlink w:anchor="_Toc131609153" w:history="1">
            <w:r w:rsidRPr="00E3289F">
              <w:rPr>
                <w:rStyle w:val="Lienhypertexte"/>
                <w:noProof/>
              </w:rPr>
              <w:t>V.3.2. Language de modélisation</w:t>
            </w:r>
            <w:r>
              <w:rPr>
                <w:noProof/>
                <w:webHidden/>
              </w:rPr>
              <w:tab/>
            </w:r>
            <w:r>
              <w:rPr>
                <w:noProof/>
                <w:webHidden/>
              </w:rPr>
              <w:fldChar w:fldCharType="begin"/>
            </w:r>
            <w:r>
              <w:rPr>
                <w:noProof/>
                <w:webHidden/>
              </w:rPr>
              <w:instrText xml:space="preserve"> PAGEREF _Toc131609153 \h </w:instrText>
            </w:r>
            <w:r>
              <w:rPr>
                <w:noProof/>
                <w:webHidden/>
              </w:rPr>
            </w:r>
            <w:r>
              <w:rPr>
                <w:noProof/>
                <w:webHidden/>
              </w:rPr>
              <w:fldChar w:fldCharType="separate"/>
            </w:r>
            <w:r>
              <w:rPr>
                <w:noProof/>
                <w:webHidden/>
              </w:rPr>
              <w:t>- 14 -</w:t>
            </w:r>
            <w:r>
              <w:rPr>
                <w:noProof/>
                <w:webHidden/>
              </w:rPr>
              <w:fldChar w:fldCharType="end"/>
            </w:r>
          </w:hyperlink>
        </w:p>
        <w:p w:rsidR="00235111" w:rsidRDefault="00235111" w:rsidP="00235111">
          <w:pPr>
            <w:pStyle w:val="TM2"/>
            <w:tabs>
              <w:tab w:val="right" w:leader="dot" w:pos="9062"/>
            </w:tabs>
            <w:rPr>
              <w:rFonts w:asciiTheme="minorHAnsi" w:hAnsiTheme="minorHAnsi"/>
              <w:noProof/>
              <w:sz w:val="22"/>
              <w:szCs w:val="22"/>
              <w:lang w:val="en-US"/>
            </w:rPr>
          </w:pPr>
          <w:hyperlink w:anchor="_Toc131609154" w:history="1">
            <w:r w:rsidRPr="00E3289F">
              <w:rPr>
                <w:rStyle w:val="Lienhypertexte"/>
                <w:noProof/>
              </w:rPr>
              <w:t>V.4. Présentation des modèles du nouveau système</w:t>
            </w:r>
            <w:r>
              <w:rPr>
                <w:noProof/>
                <w:webHidden/>
              </w:rPr>
              <w:tab/>
            </w:r>
            <w:r>
              <w:rPr>
                <w:noProof/>
                <w:webHidden/>
              </w:rPr>
              <w:fldChar w:fldCharType="begin"/>
            </w:r>
            <w:r>
              <w:rPr>
                <w:noProof/>
                <w:webHidden/>
              </w:rPr>
              <w:instrText xml:space="preserve"> PAGEREF _Toc131609154 \h </w:instrText>
            </w:r>
            <w:r>
              <w:rPr>
                <w:noProof/>
                <w:webHidden/>
              </w:rPr>
            </w:r>
            <w:r>
              <w:rPr>
                <w:noProof/>
                <w:webHidden/>
              </w:rPr>
              <w:fldChar w:fldCharType="separate"/>
            </w:r>
            <w:r>
              <w:rPr>
                <w:noProof/>
                <w:webHidden/>
              </w:rPr>
              <w:t>- 17 -</w:t>
            </w:r>
            <w:r>
              <w:rPr>
                <w:noProof/>
                <w:webHidden/>
              </w:rPr>
              <w:fldChar w:fldCharType="end"/>
            </w:r>
          </w:hyperlink>
        </w:p>
        <w:p w:rsidR="00235111" w:rsidRDefault="00235111" w:rsidP="00235111">
          <w:r>
            <w:rPr>
              <w:b/>
              <w:bCs/>
            </w:rPr>
            <w:fldChar w:fldCharType="end"/>
          </w:r>
        </w:p>
      </w:sdtContent>
    </w:sdt>
    <w:p w:rsidR="00235111" w:rsidRPr="008B2AD5" w:rsidRDefault="00235111" w:rsidP="00235111">
      <w:r>
        <w:br w:type="page"/>
      </w:r>
    </w:p>
    <w:p w:rsidR="00235111" w:rsidRDefault="00235111" w:rsidP="00235111">
      <w:pPr>
        <w:pStyle w:val="Titre1"/>
        <w:jc w:val="left"/>
      </w:pPr>
      <w:bookmarkStart w:id="65" w:name="_Toc131609145"/>
      <w:r w:rsidRPr="00B518C5">
        <w:lastRenderedPageBreak/>
        <w:t>Chapitre V.  Mise en œuvre et Modélisation</w:t>
      </w:r>
      <w:bookmarkEnd w:id="65"/>
      <w:r w:rsidRPr="00B518C5">
        <w:t xml:space="preserve"> </w:t>
      </w:r>
    </w:p>
    <w:p w:rsidR="00235111" w:rsidRDefault="00235111" w:rsidP="00235111">
      <w:pPr>
        <w:pStyle w:val="Titre2"/>
      </w:pPr>
      <w:bookmarkStart w:id="66" w:name="_Toc131609146"/>
      <w:r>
        <w:t>V.I.  introduction</w:t>
      </w:r>
      <w:bookmarkEnd w:id="66"/>
      <w:r>
        <w:t xml:space="preserve"> </w:t>
      </w:r>
    </w:p>
    <w:p w:rsidR="00235111" w:rsidRDefault="00235111" w:rsidP="00235111">
      <w:pPr>
        <w:ind w:firstLine="708"/>
        <w:rPr>
          <w:rFonts w:eastAsia="SFRM1200"/>
        </w:rPr>
      </w:pPr>
      <w:r>
        <w:rPr>
          <w:rFonts w:eastAsia="SFRM1200" w:hint="eastAsia"/>
        </w:rPr>
        <w:t xml:space="preserve">Une des contributions majeures de notre </w:t>
      </w:r>
      <w:r>
        <w:rPr>
          <w:rFonts w:eastAsia="SFRM1200"/>
        </w:rPr>
        <w:t>mémoire</w:t>
      </w:r>
      <w:r>
        <w:rPr>
          <w:rFonts w:eastAsia="SFRM1200" w:hint="eastAsia"/>
        </w:rPr>
        <w:t xml:space="preserve"> est la collecte et la création d</w:t>
      </w:r>
      <w:r>
        <w:rPr>
          <w:rFonts w:eastAsia="SFRM1200" w:hint="eastAsia"/>
        </w:rPr>
        <w:t>’</w:t>
      </w:r>
      <w:r>
        <w:rPr>
          <w:rFonts w:eastAsia="SFRM1200" w:hint="eastAsia"/>
        </w:rPr>
        <w:t>une</w:t>
      </w:r>
      <w:r>
        <w:rPr>
          <w:rFonts w:eastAsia="SFRM1200"/>
        </w:rPr>
        <w:t xml:space="preserve"> armoire à</w:t>
      </w:r>
      <w:r>
        <w:rPr>
          <w:rFonts w:eastAsia="SFRM1200" w:hint="eastAsia"/>
        </w:rPr>
        <w:t xml:space="preserve"> base de données </w:t>
      </w:r>
      <w:r>
        <w:rPr>
          <w:rFonts w:eastAsia="SFRM1200"/>
        </w:rPr>
        <w:t>propre à notre système.</w:t>
      </w:r>
      <w:r>
        <w:rPr>
          <w:rFonts w:eastAsia="SFRM1200" w:hint="eastAsia"/>
        </w:rPr>
        <w:t xml:space="preserve"> En travaillant avec une équipe d</w:t>
      </w:r>
      <w:r>
        <w:rPr>
          <w:rFonts w:eastAsia="SFRM1200" w:hint="eastAsia"/>
        </w:rPr>
        <w:t>’</w:t>
      </w:r>
      <w:r>
        <w:rPr>
          <w:rFonts w:eastAsia="SFRM1200" w:hint="eastAsia"/>
        </w:rPr>
        <w:t xml:space="preserve">experts et de cliniciens, nous avons réussi à mettre en place </w:t>
      </w:r>
      <w:r>
        <w:rPr>
          <w:rFonts w:eastAsia="SFRM1200"/>
        </w:rPr>
        <w:t>huit</w:t>
      </w:r>
      <w:r>
        <w:rPr>
          <w:rFonts w:eastAsia="SFRM1200" w:hint="eastAsia"/>
        </w:rPr>
        <w:t xml:space="preserve"> base de données de plus de 30</w:t>
      </w:r>
      <w:r>
        <w:rPr>
          <w:rFonts w:eastAsia="SFRM1200"/>
        </w:rPr>
        <w:t>0 milles</w:t>
      </w:r>
      <w:r>
        <w:rPr>
          <w:rFonts w:eastAsia="SFRM1200" w:hint="eastAsia"/>
        </w:rPr>
        <w:t xml:space="preserve"> patients acquis avec </w:t>
      </w:r>
      <w:r>
        <w:rPr>
          <w:rFonts w:eastAsia="SFRM1200"/>
        </w:rPr>
        <w:t>de dataset de différent pathologie, pandémie et épidémie.</w:t>
      </w:r>
    </w:p>
    <w:p w:rsidR="00235111" w:rsidRDefault="00235111" w:rsidP="00235111">
      <w:pPr>
        <w:rPr>
          <w:rFonts w:eastAsia="Times New Roman"/>
        </w:rPr>
      </w:pPr>
      <w:r w:rsidRPr="00F07C09">
        <w:rPr>
          <w:rFonts w:eastAsia="Times New Roman"/>
        </w:rPr>
        <w:t>En outre de la complexité du corps humain, et l’absence de signaux très informatifs, les signaux physiologiques peuvent être inaccessibles par moment et contenant des imperfections liées principalement à leurs modes d’acquisition. Ainsi, l’objectif scientifique est la conception d’une approche de classification sous contrainte de données imprécises, hétérogènes, manquantes par moment et indirectement corr</w:t>
      </w:r>
      <w:r>
        <w:rPr>
          <w:rFonts w:eastAsia="Times New Roman"/>
        </w:rPr>
        <w:t>élées au phé</w:t>
      </w:r>
      <w:r w:rsidRPr="00F07C09">
        <w:rPr>
          <w:rFonts w:eastAsia="Times New Roman"/>
        </w:rPr>
        <w:t>nomène suivi. Cela implique la construction d’un classifier dont l’entrée est de taille variable et qui fusionne une grande quantité de données hétérogènes moyennement informatives pour en tirer une information efficace sur l’état surveillé. L’objectif applicatif est de pouvoir atteindre des performances de prédiction acceptables en utilisant des dispositif</w:t>
      </w:r>
      <w:r>
        <w:rPr>
          <w:rFonts w:eastAsia="Times New Roman"/>
        </w:rPr>
        <w:t>s sans électrode, et plus géné</w:t>
      </w:r>
      <w:r w:rsidRPr="00F07C09">
        <w:rPr>
          <w:rFonts w:eastAsia="Times New Roman"/>
        </w:rPr>
        <w:t xml:space="preserve">ralement, tout dispositif multifonctionnel, permettant aux personnes d’être prévenues et traitées </w:t>
      </w:r>
      <w:r w:rsidRPr="002133C7">
        <w:rPr>
          <w:rFonts w:eastAsia="Times New Roman"/>
        </w:rPr>
        <w:t>prématurément lorsqu’un risque est signalé</w:t>
      </w:r>
    </w:p>
    <w:p w:rsidR="00235111" w:rsidRDefault="00235111" w:rsidP="00235111">
      <w:pPr>
        <w:pStyle w:val="Titre2"/>
        <w:rPr>
          <w:rFonts w:eastAsia="Times New Roman"/>
        </w:rPr>
      </w:pPr>
      <w:bookmarkStart w:id="67" w:name="_Toc131609147"/>
      <w:r>
        <w:rPr>
          <w:rFonts w:eastAsia="Times New Roman"/>
        </w:rPr>
        <w:t>V.2. mise en œuvre et AQUISITION de données</w:t>
      </w:r>
      <w:bookmarkEnd w:id="67"/>
      <w:r>
        <w:rPr>
          <w:rFonts w:eastAsia="Times New Roman"/>
        </w:rPr>
        <w:t xml:space="preserve"> </w:t>
      </w:r>
    </w:p>
    <w:p w:rsidR="00235111" w:rsidRDefault="00235111" w:rsidP="00235111">
      <w:pPr>
        <w:ind w:firstLine="708"/>
        <w:rPr>
          <w:rFonts w:eastAsia="Times New Roman"/>
        </w:rPr>
      </w:pPr>
      <w:r w:rsidRPr="00B53617">
        <w:rPr>
          <w:rFonts w:eastAsia="Times New Roman"/>
        </w:rPr>
        <w:t>Une approche novatrice de modélisation de l’information est ainsi proposée, en définissant une fonction de masse originale représentant précisément les connaissances et les lacunes des données. En considérant un modèle par caractéristique, nous surmontons la forte variabilité de la disponibilité des signaux, et le rendons applicable même avec</w:t>
      </w:r>
      <w:r>
        <w:rPr>
          <w:rFonts w:eastAsia="Times New Roman"/>
        </w:rPr>
        <w:t xml:space="preserve"> peu de données disponibles. A</w:t>
      </w:r>
      <w:r w:rsidRPr="00B53617">
        <w:rPr>
          <w:rFonts w:eastAsia="Times New Roman"/>
        </w:rPr>
        <w:t>fin de construire les modèles, la base de données médicale MIMIC III est utilisée en sélectionnant les signaux de patients atteints de FA et les signaux d’autres patients sans FA. Les modèles disponibles sont ensuite combinés conduisant à un modèle plus informatif, qui nous donne une décision en guise de sortie du classifier. Dans la suite, nous commençons par présenter la base de données MIMIC III et la sélection des sujets et des signaux d’entrée.</w:t>
      </w:r>
    </w:p>
    <w:p w:rsidR="00235111" w:rsidRDefault="00235111" w:rsidP="00235111">
      <w:pPr>
        <w:pStyle w:val="Titre3"/>
      </w:pPr>
      <w:bookmarkStart w:id="68" w:name="_Toc131609148"/>
      <w:r>
        <w:rPr>
          <w:rFonts w:eastAsia="Times New Roman"/>
        </w:rPr>
        <w:t xml:space="preserve">V.2.1. </w:t>
      </w:r>
      <w:r>
        <w:t>Base de données médicale MIMIC III</w:t>
      </w:r>
      <w:bookmarkEnd w:id="68"/>
    </w:p>
    <w:p w:rsidR="00235111" w:rsidRDefault="00235111" w:rsidP="00235111">
      <w:pPr>
        <w:ind w:firstLine="708"/>
        <w:rPr>
          <w:rFonts w:eastAsia="Times New Roman" w:cs="Times New Roman"/>
        </w:rPr>
      </w:pPr>
      <w:r>
        <w:t>La base de données "</w:t>
      </w:r>
      <w:proofErr w:type="spellStart"/>
      <w:r w:rsidRPr="006F6579">
        <w:rPr>
          <w:b/>
        </w:rPr>
        <w:t>Medical</w:t>
      </w:r>
      <w:proofErr w:type="spellEnd"/>
      <w:r w:rsidRPr="006F6579">
        <w:rPr>
          <w:b/>
        </w:rPr>
        <w:t xml:space="preserve"> Information </w:t>
      </w:r>
      <w:proofErr w:type="spellStart"/>
      <w:r w:rsidRPr="006F6579">
        <w:rPr>
          <w:b/>
        </w:rPr>
        <w:t>Mart</w:t>
      </w:r>
      <w:proofErr w:type="spellEnd"/>
      <w:r w:rsidRPr="006F6579">
        <w:rPr>
          <w:b/>
        </w:rPr>
        <w:t xml:space="preserve"> for Intensive Care III</w:t>
      </w:r>
      <w:r>
        <w:t>" ou MIMIC III est une immense base de données librement accessible comprenant des données sur la santé associée à plus de quarante mille patients anonymisés qui ont séjourné dans des unités de soins intensifs (USI) d’un hôpital entre 2001 et 2012</w:t>
      </w:r>
      <w:sdt>
        <w:sdtPr>
          <w:id w:val="-1522695650"/>
          <w:citation/>
        </w:sdtPr>
        <w:sdtContent>
          <w:r>
            <w:fldChar w:fldCharType="begin"/>
          </w:r>
          <w:r w:rsidRPr="001461B4">
            <w:instrText xml:space="preserve"> CITATION MIT23 \l 1033 </w:instrText>
          </w:r>
          <w:r>
            <w:fldChar w:fldCharType="separate"/>
          </w:r>
          <w:r>
            <w:rPr>
              <w:noProof/>
            </w:rPr>
            <w:t xml:space="preserve"> (MIT-LCP, 2023)</w:t>
          </w:r>
          <w:r>
            <w:fldChar w:fldCharType="end"/>
          </w:r>
        </w:sdtContent>
      </w:sdt>
      <w:r>
        <w:t xml:space="preserve">. La base de données comprend des informations telles que les données démographiques, les mesures des signaux vitaux effectuées au chevet du patient (1 point de données par heure), les résultats des tests de laboratoire, les procédures, les médicaments, les notes du soignant, les rapports d’imagerie et la mortalité (à l’intérieur et à l’extérieur de l’hôpital). La base de données est hébergée sur la plateforme PHYSIONET </w:t>
      </w:r>
      <w:sdt>
        <w:sdtPr>
          <w:id w:val="149942625"/>
          <w:citation/>
        </w:sdtPr>
        <w:sdtContent>
          <w:r>
            <w:fldChar w:fldCharType="begin"/>
          </w:r>
          <w:r w:rsidRPr="001461B4">
            <w:instrText xml:space="preserve"> CITATION phy23 \l 1033 </w:instrText>
          </w:r>
          <w:r>
            <w:fldChar w:fldCharType="separate"/>
          </w:r>
          <w:r>
            <w:rPr>
              <w:noProof/>
            </w:rPr>
            <w:t>(physionet, 2023)</w:t>
          </w:r>
          <w:r>
            <w:fldChar w:fldCharType="end"/>
          </w:r>
        </w:sdtContent>
      </w:sdt>
      <w:r>
        <w:t>. Elle est divisée en deux grandes parties qui sont les données cliniques et les données temporelles. La première regroupe les données cliniques des patients et contient notamment des informations sur les admissions, les sorties, les diagnostics, les transferts au sein de l’hôpital, le personnel médi</w:t>
      </w:r>
      <w:r w:rsidRPr="006F6579">
        <w:rPr>
          <w:rFonts w:eastAsia="Times New Roman" w:cs="Times New Roman"/>
        </w:rPr>
        <w:t xml:space="preserve">cal, les procédures médicales, les analyses de laboratoire, les notes des infirmiers, les séjours à l’unité des soins </w:t>
      </w:r>
      <w:r w:rsidRPr="006F6579">
        <w:rPr>
          <w:rFonts w:eastAsia="Times New Roman" w:cs="Times New Roman"/>
        </w:rPr>
        <w:lastRenderedPageBreak/>
        <w:t>intensifs, etc. Les données cliniques de MIMIC III forment un ensemble de 40 tables, faisant un total de 534 colonnes et 728 556 685 lignes. La deuxième contient les données cartographiques enregistrées pour chaque patient. Ces donnée</w:t>
      </w:r>
      <w:r>
        <w:rPr>
          <w:rFonts w:eastAsia="Times New Roman" w:cs="Times New Roman"/>
        </w:rPr>
        <w:t>s comprennent deux types de sé</w:t>
      </w:r>
      <w:r w:rsidRPr="006F6579">
        <w:rPr>
          <w:rFonts w:eastAsia="Times New Roman" w:cs="Times New Roman"/>
        </w:rPr>
        <w:t>ries temporelles, l’une échantillonnée à haute fréquence (60 Hz) qui inclut l’électrocardiogramme et la pression artérielle continue, et l’autre qui enregistre en général un point par minute et qui comprend notamment le rythme cardiaque, la pression artérielle, la saturation pulsée en oxygène, etc. La F</w:t>
      </w:r>
      <w:r w:rsidRPr="006F6579">
        <w:rPr>
          <w:rFonts w:eastAsia="Times New Roman" w:cs="Times New Roman"/>
          <w:sz w:val="16"/>
          <w:szCs w:val="16"/>
        </w:rPr>
        <w:t xml:space="preserve">IGURE </w:t>
      </w:r>
      <w:r w:rsidR="00A226A9">
        <w:rPr>
          <w:rFonts w:eastAsia="Times New Roman" w:cs="Times New Roman"/>
          <w:color w:val="0000FF"/>
        </w:rPr>
        <w:t>19</w:t>
      </w:r>
      <w:r w:rsidRPr="006F6579">
        <w:rPr>
          <w:rFonts w:eastAsia="Times New Roman" w:cs="Times New Roman"/>
          <w:color w:val="0000FF"/>
        </w:rPr>
        <w:t xml:space="preserve"> </w:t>
      </w:r>
      <w:r w:rsidRPr="006F6579">
        <w:rPr>
          <w:rFonts w:eastAsia="Times New Roman" w:cs="Times New Roman"/>
        </w:rPr>
        <w:t>montre un extrait d’une table de la base de do</w:t>
      </w:r>
      <w:r>
        <w:rPr>
          <w:rFonts w:eastAsia="Times New Roman" w:cs="Times New Roman"/>
        </w:rPr>
        <w:t>nnées clinique qui liste les pa</w:t>
      </w:r>
      <w:r w:rsidRPr="006F6579">
        <w:rPr>
          <w:rFonts w:eastAsia="Times New Roman" w:cs="Times New Roman"/>
        </w:rPr>
        <w:t>tients ayant fréquenté l’hôpital. Seules quelques colonnes de la table y sont exposées. On peut voir notamment l’identifiant du sujet "SUBJECT_ID", le genre "GENDER", la date de naissance "DOB" et la date de décès à l’hôpital "DOD_HOSP". On remarque que les i</w:t>
      </w:r>
      <w:r>
        <w:rPr>
          <w:rFonts w:eastAsia="Times New Roman" w:cs="Times New Roman"/>
        </w:rPr>
        <w:t>nformations tempo</w:t>
      </w:r>
      <w:r w:rsidRPr="006F6579">
        <w:rPr>
          <w:rFonts w:eastAsia="Times New Roman" w:cs="Times New Roman"/>
        </w:rPr>
        <w:t xml:space="preserve">relles sont toutes décalées d’une durée aléatoire et propre à chaque patient pour des raisons de </w:t>
      </w:r>
      <w:r>
        <w:rPr>
          <w:rFonts w:eastAsia="Times New Roman" w:cs="Times New Roman"/>
        </w:rPr>
        <w:t>con</w:t>
      </w:r>
      <w:r w:rsidRPr="006F6579">
        <w:rPr>
          <w:rFonts w:eastAsia="Times New Roman" w:cs="Times New Roman"/>
        </w:rPr>
        <w:t>fidentialité médicale</w:t>
      </w:r>
    </w:p>
    <w:p w:rsidR="00235111" w:rsidRPr="00131C94" w:rsidRDefault="00A226A9" w:rsidP="00A226A9">
      <w:pPr>
        <w:pStyle w:val="Lgende"/>
      </w:pPr>
      <w:r>
        <w:t xml:space="preserve">Figure </w:t>
      </w:r>
      <w:r>
        <w:fldChar w:fldCharType="begin"/>
      </w:r>
      <w:r>
        <w:instrText xml:space="preserve"> SEQ Figure \* ARABIC </w:instrText>
      </w:r>
      <w:r>
        <w:fldChar w:fldCharType="separate"/>
      </w:r>
      <w:r>
        <w:rPr>
          <w:noProof/>
        </w:rPr>
        <w:t>19</w:t>
      </w:r>
      <w:r>
        <w:fldChar w:fldCharType="end"/>
      </w:r>
      <w:r w:rsidR="00235111">
        <w:t xml:space="preserve">: </w:t>
      </w:r>
      <w:r w:rsidR="00235111" w:rsidRPr="00131C94">
        <w:t>Extrait de la table "ADMISSIONS" de la base de données clinique</w:t>
      </w:r>
    </w:p>
    <w:p w:rsidR="00235111" w:rsidRDefault="00235111" w:rsidP="00235111">
      <w:r w:rsidRPr="00131C94">
        <w:rPr>
          <w:noProof/>
          <w:lang w:val="en-US"/>
        </w:rPr>
        <w:drawing>
          <wp:inline distT="0" distB="0" distL="0" distR="0" wp14:anchorId="1871B460" wp14:editId="5D2191CD">
            <wp:extent cx="5760720" cy="28968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96870"/>
                    </a:xfrm>
                    <a:prstGeom prst="rect">
                      <a:avLst/>
                    </a:prstGeom>
                  </pic:spPr>
                </pic:pic>
              </a:graphicData>
            </a:graphic>
          </wp:inline>
        </w:drawing>
      </w:r>
    </w:p>
    <w:p w:rsidR="00235111" w:rsidRDefault="00235111" w:rsidP="00235111">
      <w:pPr>
        <w:pStyle w:val="Titre3"/>
      </w:pPr>
      <w:bookmarkStart w:id="69" w:name="_Toc131609149"/>
      <w:r>
        <w:t>V.2.2. Sélection des sujets et des signaux</w:t>
      </w:r>
      <w:bookmarkEnd w:id="69"/>
    </w:p>
    <w:p w:rsidR="00235111" w:rsidRPr="00494737" w:rsidRDefault="00235111" w:rsidP="00235111">
      <w:pPr>
        <w:ind w:firstLine="708"/>
        <w:rPr>
          <w:rFonts w:ascii="Times New Roman" w:hAnsi="Times New Roman"/>
        </w:rPr>
      </w:pPr>
      <w:r>
        <w:t xml:space="preserve">Pour étudier l’effet de la FA sur les signaux physiologiques avant la phase d’épisode, il est judicieux d’analyser les enregistrements physiologiques des patients diagnostiqués avec une FA. Pour cela, on sélectionne de la base de données médicale les patients en se basant sur la table des diagnostics appelée "DIAGNOSES_ICD" qui contient essentiellement les différents éléments diagnostiqués pour chaque admission à l’hôpital. La table "DIAGNOSES_ICD" possède 5 champs ou colonnes : </w:t>
      </w:r>
    </w:p>
    <w:p w:rsidR="00235111" w:rsidRDefault="00235111" w:rsidP="0033288C">
      <w:pPr>
        <w:pStyle w:val="Paragraphedeliste"/>
        <w:numPr>
          <w:ilvl w:val="0"/>
          <w:numId w:val="16"/>
        </w:numPr>
      </w:pPr>
      <w:r w:rsidRPr="00494737">
        <w:rPr>
          <w:b/>
        </w:rPr>
        <w:t>ROW_ID</w:t>
      </w:r>
      <w:r>
        <w:t xml:space="preserve"> : Entier unique pour chaque ligne ou enregistrement de la table; </w:t>
      </w:r>
    </w:p>
    <w:p w:rsidR="00235111" w:rsidRDefault="00235111" w:rsidP="0033288C">
      <w:pPr>
        <w:pStyle w:val="Paragraphedeliste"/>
        <w:numPr>
          <w:ilvl w:val="0"/>
          <w:numId w:val="16"/>
        </w:numPr>
      </w:pPr>
      <w:r w:rsidRPr="00494737">
        <w:rPr>
          <w:b/>
        </w:rPr>
        <w:t>SUBJECT_ID</w:t>
      </w:r>
      <w:r>
        <w:t xml:space="preserve"> : Entier identifiant le sujet ou le patient concerné par le diagnostic;</w:t>
      </w:r>
    </w:p>
    <w:p w:rsidR="00235111" w:rsidRDefault="00235111" w:rsidP="0033288C">
      <w:pPr>
        <w:pStyle w:val="Paragraphedeliste"/>
        <w:numPr>
          <w:ilvl w:val="0"/>
          <w:numId w:val="16"/>
        </w:numPr>
      </w:pPr>
      <w:r w:rsidRPr="00494737">
        <w:rPr>
          <w:b/>
        </w:rPr>
        <w:t>HADM_ID</w:t>
      </w:r>
      <w:r>
        <w:t xml:space="preserve"> : Entier identifiant l’admission à l’hôpital concernée par le diagnostic. Cet entier doit être conforme au champ de "SUBJECT_ID" selon la table "ADMISSIONS";</w:t>
      </w:r>
    </w:p>
    <w:p w:rsidR="00235111" w:rsidRDefault="00235111" w:rsidP="0033288C">
      <w:pPr>
        <w:pStyle w:val="Paragraphedeliste"/>
        <w:numPr>
          <w:ilvl w:val="0"/>
          <w:numId w:val="16"/>
        </w:numPr>
      </w:pPr>
      <w:r w:rsidRPr="00494737">
        <w:rPr>
          <w:b/>
        </w:rPr>
        <w:t>SEQ_NUM</w:t>
      </w:r>
      <w:r>
        <w:t xml:space="preserve"> : Entier indiquant l’ordre dans lequel les diagnostics se rapportent au patient. Les diagnostics sont classés par priorité et l’ordre a un impact sur le remboursement du traitement; </w:t>
      </w:r>
    </w:p>
    <w:p w:rsidR="00235111" w:rsidRDefault="00235111" w:rsidP="0033288C">
      <w:pPr>
        <w:pStyle w:val="Paragraphedeliste"/>
        <w:numPr>
          <w:ilvl w:val="0"/>
          <w:numId w:val="16"/>
        </w:numPr>
      </w:pPr>
      <w:r w:rsidRPr="00494737">
        <w:rPr>
          <w:b/>
        </w:rPr>
        <w:t>ICD9_CODE</w:t>
      </w:r>
      <w:r>
        <w:t xml:space="preserve"> : Chaîne de caractère représentant un code du classement international des maladies "ICD9" et indiquant l’objet du diagnostic.</w:t>
      </w:r>
    </w:p>
    <w:p w:rsidR="00235111" w:rsidRDefault="00235111" w:rsidP="00235111">
      <w:pPr>
        <w:rPr>
          <w:rFonts w:eastAsia="Times New Roman"/>
        </w:rPr>
      </w:pPr>
      <w:r w:rsidRPr="006F474A">
        <w:rPr>
          <w:rFonts w:eastAsia="Times New Roman"/>
        </w:rPr>
        <w:lastRenderedPageBreak/>
        <w:t>Le "</w:t>
      </w:r>
      <w:r w:rsidRPr="006F474A">
        <w:rPr>
          <w:rFonts w:eastAsia="Times New Roman"/>
          <w:b/>
        </w:rPr>
        <w:t>ICD9</w:t>
      </w:r>
      <w:r w:rsidRPr="006F474A">
        <w:rPr>
          <w:rFonts w:eastAsia="Times New Roman"/>
        </w:rPr>
        <w:t>" pour "International Classification of Diseases 9" est un registre de classification des maladies qui attribue à chaque pathologie un code unique. Il est généralement constitué d’un nombre à 3 chiffres suivi d’un point puis d’un autre nombre à deux chiffres au plus.</w:t>
      </w:r>
    </w:p>
    <w:p w:rsidR="00235111" w:rsidRDefault="00235111" w:rsidP="00235111">
      <w:pPr>
        <w:rPr>
          <w:rFonts w:eastAsia="Times New Roman"/>
        </w:rPr>
      </w:pPr>
      <w:r>
        <w:rPr>
          <w:rFonts w:eastAsia="Times New Roman"/>
        </w:rPr>
        <w:t>Ainsi, on ob</w:t>
      </w:r>
      <w:r w:rsidRPr="00BE4A27">
        <w:rPr>
          <w:rFonts w:eastAsia="Times New Roman"/>
        </w:rPr>
        <w:t xml:space="preserve">tient la liste des admissions pour les patients atteints de </w:t>
      </w:r>
      <w:r w:rsidRPr="00C46683">
        <w:rPr>
          <w:rFonts w:eastAsia="Times New Roman"/>
          <w:b/>
        </w:rPr>
        <w:t>FA</w:t>
      </w:r>
      <w:r>
        <w:rPr>
          <w:rStyle w:val="Appelnotedebasdep"/>
          <w:rFonts w:eastAsia="Times New Roman"/>
          <w:b/>
        </w:rPr>
        <w:footnoteReference w:id="40"/>
      </w:r>
      <w:r w:rsidRPr="00C46683">
        <w:t>( fibrillation auriculaire)</w:t>
      </w:r>
      <w:r w:rsidRPr="00BE4A27">
        <w:rPr>
          <w:rFonts w:eastAsia="Times New Roman"/>
        </w:rPr>
        <w:t>. En parallèle, nous sélectionnons au hasard des patients sans cardiopathies et avec peu de pathologies diagnostiquées, pour les sujets témoins. Cela évite d’avoir des similitudes entre les états ou l</w:t>
      </w:r>
      <w:r>
        <w:rPr>
          <w:rFonts w:eastAsia="Times New Roman"/>
        </w:rPr>
        <w:t>es modèles des signaux physiolo</w:t>
      </w:r>
      <w:r w:rsidRPr="00BE4A27">
        <w:rPr>
          <w:rFonts w:eastAsia="Times New Roman"/>
        </w:rPr>
        <w:t>giques avec ceux des patients atteints de FA. Dans le groupe de sujets témoins, seuls les patients atteints de troubles mentaux, qui ont reçu un diagnostic de ICD9 entre 290 et 319, sont admis</w:t>
      </w:r>
      <w:r>
        <w:rPr>
          <w:rFonts w:eastAsia="Times New Roman"/>
        </w:rPr>
        <w:t xml:space="preserve">. </w:t>
      </w:r>
      <w:r w:rsidRPr="00BE4A27">
        <w:rPr>
          <w:rFonts w:eastAsia="Times New Roman"/>
        </w:rPr>
        <w:t>Nous nous retrouvons alors avec 3605 séjours ICU pour les sujets témoins, 799 d’entre eux ayant des enregistrements associés dans la base de données cartographique. Chaque enregistrement est un ensemble de signaux physiologiques mesurés et possède sa pr</w:t>
      </w:r>
      <w:r>
        <w:rPr>
          <w:rFonts w:eastAsia="Times New Roman"/>
        </w:rPr>
        <w:t>opre durée qui représente la du</w:t>
      </w:r>
      <w:r w:rsidRPr="00BE4A27">
        <w:rPr>
          <w:rFonts w:eastAsia="Times New Roman"/>
        </w:rPr>
        <w:t>rée du séjour du patient en réanimation. On note qu’une durée du séjour élevée permet de faire des prédictions plus tôt car elle donne l’opportunité d’explorer le comportement du métabolisme bien avant l’épisode de FA. Sur la F</w:t>
      </w:r>
      <w:r w:rsidRPr="00BE4A27">
        <w:rPr>
          <w:rFonts w:eastAsia="Times New Roman"/>
          <w:sz w:val="16"/>
          <w:szCs w:val="16"/>
        </w:rPr>
        <w:t xml:space="preserve">IGURE </w:t>
      </w:r>
      <w:r w:rsidR="00EB6FC0">
        <w:rPr>
          <w:rFonts w:eastAsia="Times New Roman"/>
          <w:color w:val="0000FF"/>
        </w:rPr>
        <w:t>20</w:t>
      </w:r>
      <w:r w:rsidRPr="00BE4A27">
        <w:rPr>
          <w:rFonts w:eastAsia="Times New Roman"/>
        </w:rPr>
        <w:t>, les histogrammes des différentes durées de séjour disponibles dans la base de données médicale sont présentés à la fois pour le groupe de patients FA et pour le groupe témoins. La durée du séjour moyenne pour tous les sujets (avec et sans FA) est de 41h avec un écart-type de 37h.</w:t>
      </w:r>
    </w:p>
    <w:p w:rsidR="00235111" w:rsidRDefault="00235111" w:rsidP="00235111">
      <w:pPr>
        <w:pStyle w:val="Lgende"/>
      </w:pPr>
      <w:r>
        <w:t xml:space="preserve">Figure </w:t>
      </w:r>
      <w:r>
        <w:fldChar w:fldCharType="begin"/>
      </w:r>
      <w:r>
        <w:instrText xml:space="preserve"> SEQ Figure \* ARABIC </w:instrText>
      </w:r>
      <w:r>
        <w:fldChar w:fldCharType="separate"/>
      </w:r>
      <w:r w:rsidR="00A226A9">
        <w:rPr>
          <w:noProof/>
        </w:rPr>
        <w:t>20</w:t>
      </w:r>
      <w:r>
        <w:rPr>
          <w:noProof/>
        </w:rPr>
        <w:fldChar w:fldCharType="end"/>
      </w:r>
      <w:r>
        <w:t> : Histogrammes des durées de séjour pour les patients avec et sans FA.</w:t>
      </w:r>
    </w:p>
    <w:p w:rsidR="00235111" w:rsidRDefault="00235111" w:rsidP="00235111">
      <w:r>
        <w:rPr>
          <w:noProof/>
          <w:lang w:val="en-US"/>
        </w:rPr>
        <w:drawing>
          <wp:inline distT="0" distB="0" distL="0" distR="0" wp14:anchorId="6BE357E3" wp14:editId="0BAF8752">
            <wp:extent cx="5760720" cy="23761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76170"/>
                    </a:xfrm>
                    <a:prstGeom prst="rect">
                      <a:avLst/>
                    </a:prstGeom>
                  </pic:spPr>
                </pic:pic>
              </a:graphicData>
            </a:graphic>
          </wp:inline>
        </w:drawing>
      </w:r>
    </w:p>
    <w:p w:rsidR="00235111" w:rsidRDefault="00235111" w:rsidP="00235111">
      <w:pPr>
        <w:ind w:firstLine="708"/>
        <w:rPr>
          <w:rFonts w:eastAsia="Times New Roman"/>
        </w:rPr>
      </w:pPr>
      <w:r w:rsidRPr="00883611">
        <w:rPr>
          <w:rFonts w:eastAsia="Times New Roman"/>
        </w:rPr>
        <w:t>Les types de signaux considérés doivent également être liés à la FA, plus généralement, ils doivent être liés à la circulation sanguine car elle est assurée par le cœur. De plus, les valeurs prises par le signal doivent être continues car une application d’analyse statistique est prévue à ce signal. Par conséquent, tous les types de signaux avec des valeurs discrètes telles que les signaux d’état sont exclus de notre étude. En tenant compte de tous ces facteurs, une sélection de 10 types de signaux semblent la plus adéquate :</w:t>
      </w:r>
    </w:p>
    <w:p w:rsidR="00235111" w:rsidRPr="00CA557F" w:rsidRDefault="00235111" w:rsidP="0033288C">
      <w:pPr>
        <w:pStyle w:val="Paragraphedeliste"/>
        <w:numPr>
          <w:ilvl w:val="0"/>
          <w:numId w:val="17"/>
        </w:numPr>
        <w:rPr>
          <w:rFonts w:ascii="Times New Roman" w:hAnsi="Times New Roman"/>
        </w:rPr>
      </w:pPr>
      <w:r>
        <w:t>Fréquence cardiaque (FC),</w:t>
      </w:r>
    </w:p>
    <w:p w:rsidR="00235111" w:rsidRPr="00CA557F" w:rsidRDefault="00235111" w:rsidP="0033288C">
      <w:pPr>
        <w:pStyle w:val="Paragraphedeliste"/>
        <w:numPr>
          <w:ilvl w:val="0"/>
          <w:numId w:val="17"/>
        </w:numPr>
        <w:rPr>
          <w:rFonts w:ascii="Times New Roman" w:hAnsi="Times New Roman"/>
        </w:rPr>
      </w:pPr>
      <w:r>
        <w:t>Nombre de battements rythmés (NBR),</w:t>
      </w:r>
    </w:p>
    <w:p w:rsidR="00235111" w:rsidRPr="00CA557F" w:rsidRDefault="00235111" w:rsidP="0033288C">
      <w:pPr>
        <w:pStyle w:val="Paragraphedeliste"/>
        <w:numPr>
          <w:ilvl w:val="0"/>
          <w:numId w:val="17"/>
        </w:numPr>
        <w:rPr>
          <w:rFonts w:ascii="Times New Roman" w:hAnsi="Times New Roman"/>
        </w:rPr>
      </w:pPr>
      <w:r>
        <w:t>Nombre de battements normaux (NBN),</w:t>
      </w:r>
    </w:p>
    <w:p w:rsidR="00235111" w:rsidRPr="00CA557F" w:rsidRDefault="00235111" w:rsidP="0033288C">
      <w:pPr>
        <w:pStyle w:val="Paragraphedeliste"/>
        <w:numPr>
          <w:ilvl w:val="0"/>
          <w:numId w:val="17"/>
        </w:numPr>
        <w:rPr>
          <w:rFonts w:ascii="Times New Roman" w:hAnsi="Times New Roman"/>
        </w:rPr>
      </w:pPr>
      <w:r>
        <w:t xml:space="preserve">Moyenne de la tension artérielle non invasive (NBP </w:t>
      </w:r>
      <w:proofErr w:type="spellStart"/>
      <w:r>
        <w:t>Mean</w:t>
      </w:r>
      <w:proofErr w:type="spellEnd"/>
      <w:r>
        <w:t>),</w:t>
      </w:r>
    </w:p>
    <w:p w:rsidR="00235111" w:rsidRPr="00CA557F" w:rsidRDefault="00235111" w:rsidP="0033288C">
      <w:pPr>
        <w:pStyle w:val="Paragraphedeliste"/>
        <w:numPr>
          <w:ilvl w:val="0"/>
          <w:numId w:val="17"/>
        </w:numPr>
        <w:rPr>
          <w:rFonts w:ascii="Times New Roman" w:hAnsi="Times New Roman"/>
        </w:rPr>
      </w:pPr>
      <w:r>
        <w:lastRenderedPageBreak/>
        <w:t>Tension artérielle systolique non invasive (NBP Sys),</w:t>
      </w:r>
    </w:p>
    <w:p w:rsidR="00235111" w:rsidRPr="00CA557F" w:rsidRDefault="00235111" w:rsidP="0033288C">
      <w:pPr>
        <w:pStyle w:val="Paragraphedeliste"/>
        <w:numPr>
          <w:ilvl w:val="0"/>
          <w:numId w:val="17"/>
        </w:numPr>
        <w:rPr>
          <w:rFonts w:ascii="Times New Roman" w:hAnsi="Times New Roman"/>
        </w:rPr>
      </w:pPr>
      <w:r>
        <w:t>Tension artérielle diastolique non invasive (NBP Dias),</w:t>
      </w:r>
    </w:p>
    <w:p w:rsidR="00235111" w:rsidRPr="00CA557F" w:rsidRDefault="00235111" w:rsidP="0033288C">
      <w:pPr>
        <w:pStyle w:val="Paragraphedeliste"/>
        <w:numPr>
          <w:ilvl w:val="0"/>
          <w:numId w:val="17"/>
        </w:numPr>
        <w:rPr>
          <w:rFonts w:ascii="Times New Roman" w:hAnsi="Times New Roman"/>
        </w:rPr>
      </w:pPr>
      <w:r>
        <w:t>Pression veineuse centrale (PVC),</w:t>
      </w:r>
    </w:p>
    <w:p w:rsidR="00235111" w:rsidRPr="00CA557F" w:rsidRDefault="00235111" w:rsidP="0033288C">
      <w:pPr>
        <w:pStyle w:val="Paragraphedeliste"/>
        <w:numPr>
          <w:ilvl w:val="0"/>
          <w:numId w:val="17"/>
        </w:numPr>
        <w:rPr>
          <w:rFonts w:ascii="Times New Roman" w:hAnsi="Times New Roman"/>
        </w:rPr>
      </w:pPr>
      <w:r>
        <w:t xml:space="preserve"> Moyenne de la tension artérielle (ABP </w:t>
      </w:r>
      <w:proofErr w:type="spellStart"/>
      <w:r>
        <w:t>Mean</w:t>
      </w:r>
      <w:proofErr w:type="spellEnd"/>
      <w:r>
        <w:t>),</w:t>
      </w:r>
    </w:p>
    <w:p w:rsidR="00235111" w:rsidRPr="00CA557F" w:rsidRDefault="00235111" w:rsidP="0033288C">
      <w:pPr>
        <w:pStyle w:val="Paragraphedeliste"/>
        <w:numPr>
          <w:ilvl w:val="0"/>
          <w:numId w:val="17"/>
        </w:numPr>
        <w:rPr>
          <w:rFonts w:ascii="Times New Roman" w:hAnsi="Times New Roman"/>
        </w:rPr>
      </w:pPr>
      <w:r>
        <w:t>Tension artérielle systolique (ABP Sys),</w:t>
      </w:r>
    </w:p>
    <w:p w:rsidR="00235111" w:rsidRPr="00CA557F" w:rsidRDefault="00235111" w:rsidP="0033288C">
      <w:pPr>
        <w:pStyle w:val="Paragraphedeliste"/>
        <w:numPr>
          <w:ilvl w:val="0"/>
          <w:numId w:val="17"/>
        </w:numPr>
        <w:rPr>
          <w:rFonts w:ascii="Times New Roman" w:hAnsi="Times New Roman"/>
        </w:rPr>
      </w:pPr>
      <w:r>
        <w:t xml:space="preserve">Tension artérielle diastolique (ABP Dias) </w:t>
      </w:r>
    </w:p>
    <w:p w:rsidR="00235111" w:rsidRDefault="00235111" w:rsidP="00235111">
      <w:pPr>
        <w:ind w:firstLine="360"/>
      </w:pPr>
      <w:r>
        <w:t>La F</w:t>
      </w:r>
      <w:r>
        <w:rPr>
          <w:sz w:val="16"/>
          <w:szCs w:val="16"/>
        </w:rPr>
        <w:t xml:space="preserve">IGURE </w:t>
      </w:r>
      <w:r w:rsidR="00EB6FC0">
        <w:rPr>
          <w:color w:val="0000FF"/>
        </w:rPr>
        <w:t>21</w:t>
      </w:r>
      <w:r>
        <w:rPr>
          <w:color w:val="0000FF"/>
        </w:rPr>
        <w:t xml:space="preserve"> </w:t>
      </w:r>
      <w:r>
        <w:t>montre la disponibilité pour chaque type de signal. Le nombre moyen de types de signaux disponibles par sujet est de 4.06 pour les sujets atteints de FA et de 4.32 pour les sujets témoins, 102 sujets ayant tous leurs signaux disponibles. On rappelle que, pour les sujets du groupe FA, seules les parties des signaux précédant le début de l’épisode de FA sont conservées pour être traitées ultérieurement, c’est-à-dire pour effectuer la prédiction et non le diagnostic de la FA.</w:t>
      </w:r>
    </w:p>
    <w:p w:rsidR="00235111" w:rsidRDefault="00235111" w:rsidP="00235111">
      <w:pPr>
        <w:pStyle w:val="Lgende"/>
      </w:pPr>
      <w:r>
        <w:t xml:space="preserve">Figure </w:t>
      </w:r>
      <w:r>
        <w:fldChar w:fldCharType="begin"/>
      </w:r>
      <w:r>
        <w:instrText xml:space="preserve"> SEQ Figure \* ARABIC </w:instrText>
      </w:r>
      <w:r>
        <w:fldChar w:fldCharType="separate"/>
      </w:r>
      <w:r w:rsidR="00A226A9">
        <w:rPr>
          <w:noProof/>
        </w:rPr>
        <w:t>21</w:t>
      </w:r>
      <w:r>
        <w:rPr>
          <w:noProof/>
        </w:rPr>
        <w:fldChar w:fldCharType="end"/>
      </w:r>
      <w:r>
        <w:t> :</w:t>
      </w:r>
      <w:r w:rsidRPr="008E7545">
        <w:t xml:space="preserve"> </w:t>
      </w:r>
      <w:r>
        <w:t>Statistiques de disponibilité des signaux physiologiques.</w:t>
      </w:r>
    </w:p>
    <w:p w:rsidR="00235111" w:rsidRDefault="00235111" w:rsidP="00235111">
      <w:r>
        <w:rPr>
          <w:noProof/>
          <w:lang w:val="en-US"/>
        </w:rPr>
        <w:drawing>
          <wp:inline distT="0" distB="0" distL="0" distR="0" wp14:anchorId="67E6FEF9" wp14:editId="23D07A6A">
            <wp:extent cx="5760720" cy="34709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470910"/>
                    </a:xfrm>
                    <a:prstGeom prst="rect">
                      <a:avLst/>
                    </a:prstGeom>
                  </pic:spPr>
                </pic:pic>
              </a:graphicData>
            </a:graphic>
          </wp:inline>
        </w:drawing>
      </w:r>
    </w:p>
    <w:p w:rsidR="00235111" w:rsidRPr="006729E0" w:rsidRDefault="00235111" w:rsidP="00235111">
      <w:pPr>
        <w:pStyle w:val="Titre3"/>
        <w:rPr>
          <w:rFonts w:ascii="Times New Roman" w:eastAsia="Times New Roman" w:hAnsi="Times New Roman"/>
          <w:sz w:val="24"/>
          <w:szCs w:val="24"/>
        </w:rPr>
      </w:pPr>
      <w:bookmarkStart w:id="70" w:name="_Toc131609150"/>
      <w:r>
        <w:rPr>
          <w:rFonts w:eastAsia="Times New Roman"/>
        </w:rPr>
        <w:t xml:space="preserve">V.2.3. </w:t>
      </w:r>
      <w:r w:rsidRPr="006729E0">
        <w:rPr>
          <w:rFonts w:eastAsia="Times New Roman"/>
        </w:rPr>
        <w:t>Présentation de l’approche</w:t>
      </w:r>
      <w:bookmarkEnd w:id="70"/>
      <w:r w:rsidRPr="006729E0">
        <w:rPr>
          <w:rFonts w:eastAsia="Times New Roman"/>
        </w:rPr>
        <w:t xml:space="preserve"> </w:t>
      </w:r>
    </w:p>
    <w:p w:rsidR="00235111" w:rsidRDefault="00235111" w:rsidP="00235111">
      <w:pPr>
        <w:ind w:firstLine="708"/>
        <w:rPr>
          <w:rFonts w:eastAsia="Times New Roman"/>
        </w:rPr>
      </w:pPr>
      <w:r w:rsidRPr="006729E0">
        <w:rPr>
          <w:rFonts w:eastAsia="Times New Roman"/>
        </w:rPr>
        <w:t>La méthode présentée dans ce chapitre consiste à analyser des signaux physiologiques d’un sujet dans le but d’en forger une prédiction sur l’avenir sanitaire de celui-ci. Cette méthode est composée de plusieurs étapes. La première consiste à extraire des caractéristiques des signaux pour adapter les informations à l’entrée du classifier. Cette étape permet au classifier de traiter des caractéristiques pré calculées des signaux au lieu des signaux eux-mêmes et</w:t>
      </w:r>
      <w:r w:rsidR="00F90BAD">
        <w:rPr>
          <w:rFonts w:eastAsia="Times New Roman"/>
        </w:rPr>
        <w:t xml:space="preserve"> sera détaillée dans la section</w:t>
      </w:r>
      <w:r w:rsidRPr="006729E0">
        <w:rPr>
          <w:rFonts w:eastAsia="Times New Roman"/>
        </w:rPr>
        <w:t>. La deuxième étape consiste à se servir de la théorie des fonctions de croyance dans l’optique de construire un classifier ou prédicteur. Dans ce cadre</w:t>
      </w:r>
      <w:r>
        <w:rPr>
          <w:rFonts w:eastAsia="Times New Roman"/>
        </w:rPr>
        <w:t>, chaque caractéristique précé</w:t>
      </w:r>
      <w:r w:rsidRPr="006729E0">
        <w:rPr>
          <w:rFonts w:eastAsia="Times New Roman"/>
        </w:rPr>
        <w:t>demment extraite sera utilisée, en se référant à une base d’appre</w:t>
      </w:r>
      <w:r>
        <w:rPr>
          <w:rFonts w:eastAsia="Times New Roman"/>
        </w:rPr>
        <w:t>ntissage, comme une source d’in</w:t>
      </w:r>
      <w:r w:rsidRPr="006729E0">
        <w:rPr>
          <w:rFonts w:eastAsia="Times New Roman"/>
        </w:rPr>
        <w:t>formation représentée par une distribution de masses. La troisième étape consiste à combiner les différentes distributions de masses obtenues des caractéri</w:t>
      </w:r>
      <w:r>
        <w:rPr>
          <w:rFonts w:eastAsia="Times New Roman"/>
        </w:rPr>
        <w:t>stiques pour en déduire une nou</w:t>
      </w:r>
      <w:r w:rsidRPr="006729E0">
        <w:rPr>
          <w:rFonts w:eastAsia="Times New Roman"/>
        </w:rPr>
        <w:t xml:space="preserve">velle plus informative et rassemblant les connaissances apportées par toutes les caractéristiques calculées à partir </w:t>
      </w:r>
      <w:r w:rsidRPr="006729E0">
        <w:rPr>
          <w:rFonts w:eastAsia="Times New Roman"/>
        </w:rPr>
        <w:lastRenderedPageBreak/>
        <w:t>des signaux physiologiques. La dernière étape consiste à prendre une décision basée sur la distribution de masse obtenue qui est assurée par u</w:t>
      </w:r>
      <w:r>
        <w:rPr>
          <w:rFonts w:eastAsia="Times New Roman"/>
        </w:rPr>
        <w:t xml:space="preserve">ne transformation de l’approche </w:t>
      </w:r>
      <w:proofErr w:type="spellStart"/>
      <w:r w:rsidRPr="006729E0">
        <w:rPr>
          <w:rFonts w:eastAsia="Times New Roman"/>
        </w:rPr>
        <w:t>évidentielle</w:t>
      </w:r>
      <w:proofErr w:type="spellEnd"/>
      <w:r w:rsidRPr="006729E0">
        <w:rPr>
          <w:rFonts w:eastAsia="Times New Roman"/>
        </w:rPr>
        <w:t xml:space="preserve"> en une approche probabiliste. La méthode globale est illustrée dans la F</w:t>
      </w:r>
      <w:r w:rsidRPr="006729E0">
        <w:rPr>
          <w:rFonts w:eastAsia="Times New Roman"/>
          <w:sz w:val="16"/>
          <w:szCs w:val="16"/>
        </w:rPr>
        <w:t xml:space="preserve">IGURE </w:t>
      </w:r>
      <w:r w:rsidR="00F90BAD">
        <w:rPr>
          <w:rFonts w:eastAsia="Times New Roman"/>
          <w:color w:val="0000FF"/>
        </w:rPr>
        <w:t>22</w:t>
      </w:r>
      <w:r w:rsidRPr="006729E0">
        <w:rPr>
          <w:rFonts w:eastAsia="Times New Roman"/>
        </w:rPr>
        <w:t>.</w:t>
      </w:r>
    </w:p>
    <w:p w:rsidR="00235111" w:rsidRDefault="00235111" w:rsidP="00235111">
      <w:pPr>
        <w:pStyle w:val="Lgende"/>
      </w:pPr>
      <w:r>
        <w:t xml:space="preserve">Figure </w:t>
      </w:r>
      <w:r>
        <w:fldChar w:fldCharType="begin"/>
      </w:r>
      <w:r>
        <w:instrText xml:space="preserve"> SEQ Figure \* ARABIC </w:instrText>
      </w:r>
      <w:r>
        <w:fldChar w:fldCharType="separate"/>
      </w:r>
      <w:r w:rsidR="00A226A9">
        <w:rPr>
          <w:noProof/>
        </w:rPr>
        <w:t>22</w:t>
      </w:r>
      <w:r>
        <w:rPr>
          <w:noProof/>
        </w:rPr>
        <w:fldChar w:fldCharType="end"/>
      </w:r>
      <w:r>
        <w:t xml:space="preserve"> : </w:t>
      </w:r>
      <w:r w:rsidRPr="008315C2">
        <w:t>Processus de prédiction de la FA.</w:t>
      </w:r>
    </w:p>
    <w:p w:rsidR="00235111" w:rsidRDefault="00235111" w:rsidP="00235111">
      <w:r>
        <w:rPr>
          <w:noProof/>
          <w:lang w:val="en-US"/>
        </w:rPr>
        <w:drawing>
          <wp:inline distT="0" distB="0" distL="0" distR="0" wp14:anchorId="0FF4F3D3" wp14:editId="433AABC9">
            <wp:extent cx="5760720" cy="32042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04210"/>
                    </a:xfrm>
                    <a:prstGeom prst="rect">
                      <a:avLst/>
                    </a:prstGeom>
                  </pic:spPr>
                </pic:pic>
              </a:graphicData>
            </a:graphic>
          </wp:inline>
        </w:drawing>
      </w:r>
    </w:p>
    <w:p w:rsidR="00235111" w:rsidRPr="0009407F" w:rsidRDefault="00235111" w:rsidP="0033288C">
      <w:pPr>
        <w:pStyle w:val="Titre4"/>
        <w:numPr>
          <w:ilvl w:val="0"/>
          <w:numId w:val="18"/>
        </w:numPr>
        <w:rPr>
          <w:rFonts w:eastAsia="Times New Roman"/>
        </w:rPr>
      </w:pPr>
      <w:r w:rsidRPr="0009407F">
        <w:rPr>
          <w:rFonts w:eastAsia="Times New Roman"/>
        </w:rPr>
        <w:t>L’extraction de caractéristiques</w:t>
      </w:r>
    </w:p>
    <w:p w:rsidR="00235111" w:rsidRPr="0009407F" w:rsidRDefault="00235111" w:rsidP="00235111">
      <w:pPr>
        <w:ind w:firstLine="360"/>
        <w:rPr>
          <w:rFonts w:ascii="Times New Roman" w:eastAsia="Times New Roman" w:hAnsi="Times New Roman"/>
          <w:sz w:val="24"/>
          <w:szCs w:val="24"/>
        </w:rPr>
      </w:pPr>
      <w:r w:rsidRPr="0009407F">
        <w:rPr>
          <w:rFonts w:eastAsia="Times New Roman"/>
        </w:rPr>
        <w:t>L’extraction de caractéristiques est une étape-clé des problèmes de reconnaissance de formes. Elle est notamment une étape préalable à la classification, permettant de décrire l’objet à classer grâce à un ense</w:t>
      </w:r>
      <w:r>
        <w:rPr>
          <w:rFonts w:eastAsia="Times New Roman"/>
        </w:rPr>
        <w:t>mble d’attributs discriminants</w:t>
      </w:r>
      <w:sdt>
        <w:sdtPr>
          <w:rPr>
            <w:rFonts w:eastAsia="Times New Roman"/>
          </w:rPr>
          <w:id w:val="1054042652"/>
          <w:citation/>
        </w:sdtPr>
        <w:sdtContent>
          <w:r>
            <w:rPr>
              <w:rFonts w:eastAsia="Times New Roman"/>
            </w:rPr>
            <w:fldChar w:fldCharType="begin"/>
          </w:r>
          <w:r>
            <w:rPr>
              <w:rFonts w:eastAsia="Times New Roman"/>
            </w:rPr>
            <w:instrText xml:space="preserve"> CITATION IGu08 \l 1036 </w:instrText>
          </w:r>
          <w:r>
            <w:rPr>
              <w:rFonts w:eastAsia="Times New Roman"/>
            </w:rPr>
            <w:fldChar w:fldCharType="separate"/>
          </w:r>
          <w:r>
            <w:rPr>
              <w:rFonts w:eastAsia="Times New Roman"/>
              <w:noProof/>
            </w:rPr>
            <w:t xml:space="preserve"> </w:t>
          </w:r>
          <w:r w:rsidRPr="00A04CCE">
            <w:rPr>
              <w:rFonts w:eastAsia="Times New Roman"/>
              <w:noProof/>
            </w:rPr>
            <w:t>(I. Guyon, 2008)</w:t>
          </w:r>
          <w:r>
            <w:rPr>
              <w:rFonts w:eastAsia="Times New Roman"/>
            </w:rPr>
            <w:fldChar w:fldCharType="end"/>
          </w:r>
        </w:sdtContent>
      </w:sdt>
      <w:r w:rsidRPr="0009407F">
        <w:rPr>
          <w:rFonts w:eastAsia="Times New Roman"/>
        </w:rPr>
        <w:t>. Ce problème réside dans une large variété de domaines d’applications allant de la reconnaissance vocale dans le domaine de la robotique au traitement du signal et de l’image dans le domaine médical.</w:t>
      </w:r>
    </w:p>
    <w:p w:rsidR="00235111" w:rsidRDefault="00235111" w:rsidP="00235111">
      <w:r>
        <w:t>Dans ce travail de mémoire, nous nous intéressons au domaine médical, et plus particulièrement à la représentation de signaux physiologiques pour le pronostic et le diagnostic médical. Pour mieux analyser les signaux physiologiques d’un sujet, il est nécessaire d’extraire des caractéristiques de ces signaux. Il en résulte un vecteur de caractéristiques dont chaque composante représente un critère numérique bien défini décrivant l’état du sujet observé. Dans ce chapitre, nous nous intéressons aux indicateurs statistiques, choisis pour leur forte dépendance aux différents schémas des signaux physiologiques de l’être humain. Ainsi, les sursauts, les augmentations ou diminutions prolongées, les fortes variations ou la stabilité des signaux physiologiques sont facilement détectés et quantifiés par ces caractéristiques.</w:t>
      </w:r>
      <w:r w:rsidRPr="00701F9D">
        <w:rPr>
          <w:rFonts w:ascii="Utopia-Regular" w:hAnsi="Utopia-Regular"/>
          <w:color w:val="000000"/>
        </w:rPr>
        <w:t xml:space="preserve"> </w:t>
      </w:r>
      <w:r w:rsidRPr="00701F9D">
        <w:t>Les caractéristiques extraites sont les suivantes :</w:t>
      </w:r>
    </w:p>
    <w:p w:rsidR="00235111" w:rsidRDefault="00235111" w:rsidP="00235111"/>
    <w:p w:rsidR="00235111" w:rsidRDefault="00235111" w:rsidP="00235111"/>
    <w:p w:rsidR="00235111" w:rsidRPr="008F7B3C" w:rsidRDefault="00235111" w:rsidP="00235111"/>
    <w:p w:rsidR="00235111" w:rsidRDefault="00394D74" w:rsidP="00394D74">
      <w:pPr>
        <w:pStyle w:val="Lgende"/>
      </w:pPr>
      <w:r>
        <w:lastRenderedPageBreak/>
        <w:t xml:space="preserve">Équation </w:t>
      </w:r>
      <w:r>
        <w:fldChar w:fldCharType="begin"/>
      </w:r>
      <w:r>
        <w:instrText xml:space="preserve"> SEQ Équation \* ARABIC </w:instrText>
      </w:r>
      <w:r>
        <w:fldChar w:fldCharType="separate"/>
      </w:r>
      <w:r>
        <w:rPr>
          <w:noProof/>
        </w:rPr>
        <w:t>8</w:t>
      </w:r>
      <w:r>
        <w:fldChar w:fldCharType="end"/>
      </w:r>
      <w:r>
        <w:t xml:space="preserve"> </w:t>
      </w:r>
      <w:r w:rsidR="00235111">
        <w:t>: moyenne de donnée extraite</w:t>
      </w:r>
    </w:p>
    <w:p w:rsidR="00235111" w:rsidRDefault="00235111" w:rsidP="00235111">
      <w:pPr>
        <w:ind w:left="2124"/>
      </w:pPr>
      <w:r w:rsidRPr="008F7B3C">
        <w:rPr>
          <w:noProof/>
          <w:lang w:val="en-US"/>
        </w:rPr>
        <w:drawing>
          <wp:inline distT="0" distB="0" distL="0" distR="0" wp14:anchorId="3CDD1875" wp14:editId="09002390">
            <wp:extent cx="2270233" cy="4572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6464" cy="470538"/>
                    </a:xfrm>
                    <a:prstGeom prst="rect">
                      <a:avLst/>
                    </a:prstGeom>
                  </pic:spPr>
                </pic:pic>
              </a:graphicData>
            </a:graphic>
          </wp:inline>
        </w:drawing>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9</w:t>
      </w:r>
      <w:r>
        <w:rPr>
          <w:noProof/>
        </w:rPr>
        <w:fldChar w:fldCharType="end"/>
      </w:r>
      <w:r>
        <w:t> : Ecart-type</w:t>
      </w:r>
    </w:p>
    <w:p w:rsidR="00235111" w:rsidRDefault="00235111" w:rsidP="00235111">
      <w:pPr>
        <w:ind w:left="1416"/>
      </w:pPr>
      <w:r w:rsidRPr="00B20C52">
        <w:rPr>
          <w:noProof/>
          <w:lang w:val="en-US"/>
        </w:rPr>
        <w:drawing>
          <wp:inline distT="0" distB="0" distL="0" distR="0" wp14:anchorId="656103BB" wp14:editId="55D91485">
            <wp:extent cx="3238500" cy="65079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8940" cy="654907"/>
                    </a:xfrm>
                    <a:prstGeom prst="rect">
                      <a:avLst/>
                    </a:prstGeom>
                  </pic:spPr>
                </pic:pic>
              </a:graphicData>
            </a:graphic>
          </wp:inline>
        </w:drawing>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10</w:t>
      </w:r>
      <w:r>
        <w:rPr>
          <w:noProof/>
        </w:rPr>
        <w:fldChar w:fldCharType="end"/>
      </w:r>
      <w:r>
        <w:t> :</w:t>
      </w:r>
      <w:r w:rsidRPr="00FD2B5B">
        <w:rPr>
          <w:rFonts w:ascii="Utopia-Regular" w:hAnsi="Utopia-Regular"/>
          <w:color w:val="000000"/>
          <w:sz w:val="20"/>
          <w:szCs w:val="20"/>
        </w:rPr>
        <w:t xml:space="preserve"> </w:t>
      </w:r>
      <w:r w:rsidRPr="00FD2B5B">
        <w:t>Skewness</w:t>
      </w:r>
      <w:r>
        <w:rPr>
          <w:rStyle w:val="Appelnotedebasdep"/>
        </w:rPr>
        <w:footnoteReference w:id="41"/>
      </w:r>
    </w:p>
    <w:p w:rsidR="00235111" w:rsidRDefault="00235111" w:rsidP="00235111">
      <w:pPr>
        <w:ind w:left="1416"/>
      </w:pPr>
      <w:r w:rsidRPr="00B20C52">
        <w:rPr>
          <w:noProof/>
          <w:lang w:val="en-US"/>
        </w:rPr>
        <w:drawing>
          <wp:inline distT="0" distB="0" distL="0" distR="0" wp14:anchorId="03F50843" wp14:editId="6A4AB2ED">
            <wp:extent cx="3181350" cy="68617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0286" cy="696729"/>
                    </a:xfrm>
                    <a:prstGeom prst="rect">
                      <a:avLst/>
                    </a:prstGeom>
                  </pic:spPr>
                </pic:pic>
              </a:graphicData>
            </a:graphic>
          </wp:inline>
        </w:drawing>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11</w:t>
      </w:r>
      <w:r>
        <w:rPr>
          <w:noProof/>
        </w:rPr>
        <w:fldChar w:fldCharType="end"/>
      </w:r>
      <w:r>
        <w:t> :</w:t>
      </w:r>
      <w:r w:rsidRPr="00FD2B5B">
        <w:t xml:space="preserve"> Kurtosis</w:t>
      </w:r>
      <w:r>
        <w:rPr>
          <w:rStyle w:val="Appelnotedebasdep"/>
        </w:rPr>
        <w:footnoteReference w:id="42"/>
      </w:r>
    </w:p>
    <w:p w:rsidR="00235111" w:rsidRDefault="00235111" w:rsidP="00235111">
      <w:pPr>
        <w:ind w:left="1416"/>
      </w:pPr>
      <w:r w:rsidRPr="00B20C52">
        <w:rPr>
          <w:noProof/>
          <w:lang w:val="en-US"/>
        </w:rPr>
        <w:drawing>
          <wp:inline distT="0" distB="0" distL="0" distR="0" wp14:anchorId="4EBF1DF7" wp14:editId="14ED6DD7">
            <wp:extent cx="3276600" cy="64891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0949" cy="659675"/>
                    </a:xfrm>
                    <a:prstGeom prst="rect">
                      <a:avLst/>
                    </a:prstGeom>
                  </pic:spPr>
                </pic:pic>
              </a:graphicData>
            </a:graphic>
          </wp:inline>
        </w:drawing>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12</w:t>
      </w:r>
      <w:r>
        <w:rPr>
          <w:noProof/>
        </w:rPr>
        <w:fldChar w:fldCharType="end"/>
      </w:r>
      <w:r>
        <w:t xml:space="preserve"> : </w:t>
      </w:r>
      <w:r w:rsidRPr="00FD2B5B">
        <w:t>Valeur absolue de la différence</w:t>
      </w:r>
    </w:p>
    <w:p w:rsidR="00235111" w:rsidRDefault="00235111" w:rsidP="00235111">
      <w:pPr>
        <w:ind w:left="2124"/>
      </w:pPr>
      <w:r w:rsidRPr="00056721">
        <w:rPr>
          <w:noProof/>
          <w:lang w:val="en-US"/>
        </w:rPr>
        <w:drawing>
          <wp:inline distT="0" distB="0" distL="0" distR="0" wp14:anchorId="739B942A" wp14:editId="328FFEE7">
            <wp:extent cx="2495550" cy="513022"/>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2938" cy="518652"/>
                    </a:xfrm>
                    <a:prstGeom prst="rect">
                      <a:avLst/>
                    </a:prstGeom>
                  </pic:spPr>
                </pic:pic>
              </a:graphicData>
            </a:graphic>
          </wp:inline>
        </w:drawing>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13</w:t>
      </w:r>
      <w:r>
        <w:rPr>
          <w:noProof/>
        </w:rPr>
        <w:fldChar w:fldCharType="end"/>
      </w:r>
      <w:r>
        <w:t xml:space="preserve"> : </w:t>
      </w:r>
      <w:r w:rsidRPr="00FD2B5B">
        <w:t>Écart-type de la différence</w:t>
      </w:r>
    </w:p>
    <w:p w:rsidR="00235111" w:rsidRDefault="00235111" w:rsidP="00235111">
      <w:pPr>
        <w:ind w:left="1416"/>
      </w:pPr>
      <w:r w:rsidRPr="00F4085E">
        <w:rPr>
          <w:noProof/>
          <w:lang w:val="en-US"/>
        </w:rPr>
        <w:drawing>
          <wp:inline distT="0" distB="0" distL="0" distR="0" wp14:anchorId="5932B045" wp14:editId="08A1246E">
            <wp:extent cx="3771900" cy="61678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8631" cy="624431"/>
                    </a:xfrm>
                    <a:prstGeom prst="rect">
                      <a:avLst/>
                    </a:prstGeom>
                  </pic:spPr>
                </pic:pic>
              </a:graphicData>
            </a:graphic>
          </wp:inline>
        </w:drawing>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14</w:t>
      </w:r>
      <w:r>
        <w:rPr>
          <w:noProof/>
        </w:rPr>
        <w:fldChar w:fldCharType="end"/>
      </w:r>
      <w:r>
        <w:t xml:space="preserve"> : </w:t>
      </w:r>
      <w:r w:rsidRPr="00FD2B5B">
        <w:t>Skewness de la différence</w:t>
      </w:r>
    </w:p>
    <w:p w:rsidR="00235111" w:rsidRDefault="00235111" w:rsidP="00235111">
      <w:pPr>
        <w:ind w:left="1416"/>
      </w:pPr>
      <w:r w:rsidRPr="00FD144D">
        <w:rPr>
          <w:noProof/>
          <w:lang w:val="en-US"/>
        </w:rPr>
        <w:drawing>
          <wp:inline distT="0" distB="0" distL="0" distR="0" wp14:anchorId="28FF4FE0" wp14:editId="65A81BE4">
            <wp:extent cx="3622675" cy="602524"/>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14" cy="609150"/>
                    </a:xfrm>
                    <a:prstGeom prst="rect">
                      <a:avLst/>
                    </a:prstGeom>
                  </pic:spPr>
                </pic:pic>
              </a:graphicData>
            </a:graphic>
          </wp:inline>
        </w:drawing>
      </w:r>
    </w:p>
    <w:p w:rsidR="00235111" w:rsidRPr="00FD2B5B"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15</w:t>
      </w:r>
      <w:r>
        <w:rPr>
          <w:noProof/>
        </w:rPr>
        <w:fldChar w:fldCharType="end"/>
      </w:r>
      <w:r>
        <w:t xml:space="preserve"> : </w:t>
      </w:r>
      <w:r w:rsidRPr="00FD2B5B">
        <w:t>Kurtosis de la différence</w:t>
      </w:r>
    </w:p>
    <w:p w:rsidR="00235111" w:rsidRDefault="00235111" w:rsidP="00235111">
      <w:pPr>
        <w:ind w:left="1416"/>
      </w:pPr>
      <w:r w:rsidRPr="007F0D75">
        <w:rPr>
          <w:noProof/>
          <w:lang w:val="en-US"/>
        </w:rPr>
        <w:lastRenderedPageBreak/>
        <w:drawing>
          <wp:inline distT="0" distB="0" distL="0" distR="0" wp14:anchorId="7D42D9A8" wp14:editId="08A50E73">
            <wp:extent cx="3581400" cy="570287"/>
            <wp:effectExtent l="0" t="0" r="0" b="127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5254" cy="574085"/>
                    </a:xfrm>
                    <a:prstGeom prst="rect">
                      <a:avLst/>
                    </a:prstGeom>
                  </pic:spPr>
                </pic:pic>
              </a:graphicData>
            </a:graphic>
          </wp:inline>
        </w:drawing>
      </w:r>
    </w:p>
    <w:p w:rsidR="00235111" w:rsidRDefault="00235111" w:rsidP="00235111">
      <w:pPr>
        <w:ind w:left="1416"/>
      </w:pP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16</w:t>
      </w:r>
      <w:r>
        <w:rPr>
          <w:noProof/>
        </w:rPr>
        <w:fldChar w:fldCharType="end"/>
      </w:r>
      <w:r>
        <w:t xml:space="preserve"> : </w:t>
      </w:r>
      <w:r w:rsidRPr="00FD2B5B">
        <w:t>Moyenne de la valeur minimale sur une fenêtre glissante</w:t>
      </w:r>
    </w:p>
    <w:p w:rsidR="00235111" w:rsidRDefault="00235111" w:rsidP="00235111">
      <w:pPr>
        <w:ind w:left="1416"/>
      </w:pPr>
      <w:r w:rsidRPr="00FD2B5B">
        <w:rPr>
          <w:noProof/>
          <w:lang w:val="en-US"/>
        </w:rPr>
        <w:drawing>
          <wp:inline distT="0" distB="0" distL="0" distR="0" wp14:anchorId="3F28148A" wp14:editId="7FA8C5E6">
            <wp:extent cx="4076700" cy="573427"/>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0709" cy="576804"/>
                    </a:xfrm>
                    <a:prstGeom prst="rect">
                      <a:avLst/>
                    </a:prstGeom>
                  </pic:spPr>
                </pic:pic>
              </a:graphicData>
            </a:graphic>
          </wp:inline>
        </w:drawing>
      </w:r>
    </w:p>
    <w:p w:rsidR="00235111" w:rsidRDefault="00235111" w:rsidP="0033288C">
      <w:pPr>
        <w:pStyle w:val="Titre4"/>
        <w:numPr>
          <w:ilvl w:val="0"/>
          <w:numId w:val="18"/>
        </w:numPr>
      </w:pPr>
      <w:r>
        <w:t xml:space="preserve">La Classification </w:t>
      </w:r>
    </w:p>
    <w:p w:rsidR="00235111" w:rsidRDefault="00235111" w:rsidP="00235111">
      <w:pPr>
        <w:ind w:firstLine="360"/>
        <w:rPr>
          <w:rFonts w:eastAsia="Times New Roman" w:cs="Times New Roman"/>
        </w:rPr>
      </w:pPr>
      <w:r w:rsidRPr="00395F6A">
        <w:t xml:space="preserve">La classification est un domaine de l’intelligence artificielle </w:t>
      </w:r>
      <w:r>
        <w:t>où le but est d’attribuer un la</w:t>
      </w:r>
      <w:r w:rsidRPr="00395F6A">
        <w:t>bel à une observation. Ce label est choisi parmi un certain no</w:t>
      </w:r>
      <w:r>
        <w:t>mbre de classes ou clusters pos</w:t>
      </w:r>
      <w:r w:rsidRPr="00395F6A">
        <w:t>sibles. On distingue la classification non-supervisée et la classification</w:t>
      </w:r>
      <w:r>
        <w:t xml:space="preserve"> supervisée. La classificati</w:t>
      </w:r>
      <w:r w:rsidRPr="00395F6A">
        <w:rPr>
          <w:rFonts w:eastAsia="Times New Roman" w:cs="Times New Roman"/>
        </w:rPr>
        <w:t>on non-supervisée ou clustering consiste à regrouper des instances en se basant sur un critère de dissimilarities entre elles</w:t>
      </w:r>
      <w:r>
        <w:rPr>
          <w:rFonts w:eastAsia="Times New Roman" w:cs="Times New Roman"/>
        </w:rPr>
        <w:t>.</w:t>
      </w:r>
    </w:p>
    <w:p w:rsidR="00235111" w:rsidRDefault="00235111" w:rsidP="00235111">
      <w:pPr>
        <w:rPr>
          <w:rFonts w:eastAsia="Times New Roman" w:cs="Times New Roman"/>
        </w:rPr>
      </w:pPr>
      <w:r>
        <w:t xml:space="preserve">Dans notre étude, il s’agit d’un cas de classification supervisée puisque l’on dispose d’une base d’apprentissage avec des sujets labellisés. Le processus de prédiction en temps réel de l’épisode de la FA commence par la mesure des signaux physiologiques du sujet. A chaque instant </w:t>
      </w:r>
      <w:r>
        <w:rPr>
          <w:rFonts w:ascii="Utopia-Italic" w:hAnsi="Utopia-Italic"/>
          <w:i/>
          <w:iCs/>
        </w:rPr>
        <w:t xml:space="preserve">t </w:t>
      </w:r>
      <w:r>
        <w:t xml:space="preserve">et pour chaque signal mesuré, la fenêtre de longueur N minutes se terminant à </w:t>
      </w:r>
      <w:r>
        <w:rPr>
          <w:rFonts w:ascii="Utopia-Italic" w:hAnsi="Utopia-Italic"/>
          <w:i/>
          <w:iCs/>
        </w:rPr>
        <w:t xml:space="preserve">t </w:t>
      </w:r>
      <w:r>
        <w:t>est envoyée à la tâche d’extraction de caractéristiques</w:t>
      </w:r>
      <w:r>
        <w:rPr>
          <w:color w:val="0000FF"/>
        </w:rPr>
        <w:t xml:space="preserve"> </w:t>
      </w:r>
      <w:r>
        <w:t xml:space="preserve">qui donne un vecteur de caractéristiques </w:t>
      </w:r>
      <w:r>
        <w:rPr>
          <w:rFonts w:ascii="Utopia-Bold" w:hAnsi="Utopia-Bold"/>
          <w:b/>
          <w:bCs/>
        </w:rPr>
        <w:t>x</w:t>
      </w:r>
      <w:r>
        <w:t>(</w:t>
      </w:r>
      <w:r>
        <w:rPr>
          <w:rFonts w:ascii="Utopia-Italic" w:hAnsi="Utopia-Italic"/>
          <w:i/>
          <w:iCs/>
        </w:rPr>
        <w:t>t</w:t>
      </w:r>
      <w:r>
        <w:t xml:space="preserve">). Ce vecteur de caractéristiques est ensuite utilisé comme entrée au classifier qui génère un niveau de risque d’occurrence d’un épisode de la FA. Deux classes sont considérées, la classe "Sujet témoin" </w:t>
      </w:r>
      <w:r w:rsidRPr="00455BA4">
        <w:rPr>
          <w:rFonts w:eastAsia="Times New Roman" w:cs="Times New Roman"/>
        </w:rPr>
        <w:t>non prévu de subir un épisode de FA, labellisée 0, et la classe "Sujet FA" prévu de subir un épisode de FA, labellisée 1. Le classifier proposé est défini dans le cadre de la théorie des fonctions de croyance en utilisant une base de données d’apprentissage. L’avantage de cette théorie réside dans sa capacité à modéliser le problème de manière décente même avec des données manquantes ou peu fiables, sans nécessité d’une base d’apprentissage totalement équilibrée. La construction de la base d’apprentissage et la conception du classifier sont présentées ci-dessous</w:t>
      </w:r>
      <w:r>
        <w:rPr>
          <w:rFonts w:eastAsia="Times New Roman" w:cs="Times New Roman"/>
        </w:rPr>
        <w:t> :</w:t>
      </w:r>
    </w:p>
    <w:p w:rsidR="00235111" w:rsidRDefault="00235111" w:rsidP="00235111">
      <w:pPr>
        <w:pStyle w:val="Titre5"/>
        <w:rPr>
          <w:rFonts w:eastAsia="Times New Roman"/>
        </w:rPr>
      </w:pPr>
      <w:r>
        <w:rPr>
          <w:rFonts w:eastAsia="Times New Roman"/>
        </w:rPr>
        <w:t>B.1 Division de la base de données</w:t>
      </w:r>
    </w:p>
    <w:p w:rsidR="00235111" w:rsidRDefault="00235111" w:rsidP="00235111">
      <w:pPr>
        <w:ind w:firstLine="708"/>
        <w:rPr>
          <w:rFonts w:eastAsia="Times New Roman" w:cs="Times New Roman"/>
          <w:color w:val="0000FF"/>
        </w:rPr>
      </w:pPr>
      <w:r>
        <w:t xml:space="preserve">Afin d’entraîner le classifier, une base d’apprentissage est construite en sélectionnant au hasard une portion </w:t>
      </w:r>
      <w:r>
        <w:rPr>
          <w:rFonts w:ascii="Fourier-Math-Letters" w:hAnsi="Fourier-Math-Letters"/>
        </w:rPr>
        <w:t>δ</w:t>
      </w:r>
      <w:r>
        <w:t xml:space="preserve">% (0 </w:t>
      </w:r>
      <w:r>
        <w:rPr>
          <w:rFonts w:ascii="Fourier-Math-Symbols" w:hAnsi="Fourier-Math-Symbols"/>
          <w:i/>
          <w:iCs/>
        </w:rPr>
        <w:t xml:space="preserve">≤ </w:t>
      </w:r>
      <w:r>
        <w:rPr>
          <w:rFonts w:ascii="Fourier-Math-Letters" w:hAnsi="Fourier-Math-Letters"/>
        </w:rPr>
        <w:t xml:space="preserve">δ </w:t>
      </w:r>
      <w:r>
        <w:rPr>
          <w:rFonts w:ascii="Fourier-Math-Symbols" w:hAnsi="Fourier-Math-Symbols"/>
          <w:i/>
          <w:iCs/>
        </w:rPr>
        <w:t xml:space="preserve">≤ </w:t>
      </w:r>
      <w:r>
        <w:t>100) de l’ensemble des 701 séjours à l’USI des sujets ayant eu la FA et une portion pareille des 799 séjours de ceux ne l’ayant pas eue</w:t>
      </w:r>
      <w:r w:rsidRPr="00502987">
        <w:rPr>
          <w:rFonts w:eastAsia="Times New Roman" w:cs="Times New Roman"/>
        </w:rPr>
        <w:t xml:space="preserve"> La base de données </w:t>
      </w:r>
      <w:r w:rsidRPr="00502987">
        <w:rPr>
          <w:rFonts w:ascii="Fourier-Math-Cal" w:eastAsia="Times New Roman" w:hAnsi="Fourier-Math-Cal" w:cs="Times New Roman"/>
          <w:i/>
          <w:iCs/>
        </w:rPr>
        <w:t xml:space="preserve">A </w:t>
      </w:r>
      <w:r w:rsidRPr="00502987">
        <w:rPr>
          <w:rFonts w:eastAsia="Times New Roman" w:cs="Times New Roman"/>
        </w:rPr>
        <w:t>est utilisée dans le domaine de la théorie des fonctions de croyance pour construire le classifier. Dans la phase de test, les sujets des indices dans I</w:t>
      </w:r>
      <w:r w:rsidRPr="00502987">
        <w:rPr>
          <w:rFonts w:ascii="Fourier-Math-Cal" w:eastAsia="Times New Roman" w:hAnsi="Fourier-Math-Cal" w:cs="Times New Roman"/>
          <w:i/>
          <w:iCs/>
          <w:sz w:val="15"/>
          <w:szCs w:val="15"/>
        </w:rPr>
        <w:t xml:space="preserve">T </w:t>
      </w:r>
      <w:r w:rsidRPr="00502987">
        <w:rPr>
          <w:rFonts w:eastAsia="Times New Roman" w:cs="Times New Roman"/>
        </w:rPr>
        <w:t xml:space="preserve">sont considérés avec une fenêtre glissante. A chaque instant </w:t>
      </w:r>
      <w:r w:rsidRPr="00502987">
        <w:rPr>
          <w:rFonts w:ascii="Utopia-Italic" w:eastAsia="Times New Roman" w:hAnsi="Utopia-Italic" w:cs="Times New Roman"/>
          <w:i/>
          <w:iCs/>
        </w:rPr>
        <w:t>t</w:t>
      </w:r>
      <w:r w:rsidRPr="00502987">
        <w:rPr>
          <w:rFonts w:eastAsia="Times New Roman" w:cs="Times New Roman"/>
        </w:rPr>
        <w:t xml:space="preserve">, le vecteur de caractéristiques </w:t>
      </w:r>
      <w:r w:rsidRPr="00502987">
        <w:rPr>
          <w:rFonts w:ascii="Utopia-Bold" w:eastAsia="Times New Roman" w:hAnsi="Utopia-Bold" w:cs="Times New Roman"/>
          <w:b/>
          <w:bCs/>
        </w:rPr>
        <w:t>x</w:t>
      </w:r>
      <w:r w:rsidRPr="00502987">
        <w:rPr>
          <w:rFonts w:ascii="Utopia-Italic" w:eastAsia="Times New Roman" w:hAnsi="Utopia-Italic" w:cs="Times New Roman"/>
          <w:i/>
          <w:iCs/>
          <w:sz w:val="15"/>
          <w:szCs w:val="15"/>
        </w:rPr>
        <w:t>i</w:t>
      </w:r>
      <w:r w:rsidRPr="00502987">
        <w:rPr>
          <w:rFonts w:eastAsia="Times New Roman" w:cs="Times New Roman"/>
        </w:rPr>
        <w:t>(</w:t>
      </w:r>
      <w:r w:rsidRPr="00502987">
        <w:rPr>
          <w:rFonts w:ascii="Utopia-Italic" w:eastAsia="Times New Roman" w:hAnsi="Utopia-Italic" w:cs="Times New Roman"/>
          <w:i/>
          <w:iCs/>
        </w:rPr>
        <w:t>t</w:t>
      </w:r>
      <w:r w:rsidRPr="00502987">
        <w:rPr>
          <w:rFonts w:eastAsia="Times New Roman" w:cs="Times New Roman"/>
        </w:rPr>
        <w:t xml:space="preserve">), </w:t>
      </w:r>
      <w:r w:rsidRPr="00502987">
        <w:rPr>
          <w:rFonts w:ascii="Utopia-Italic" w:eastAsia="Times New Roman" w:hAnsi="Utopia-Italic" w:cs="Times New Roman"/>
          <w:i/>
          <w:iCs/>
        </w:rPr>
        <w:t xml:space="preserve">i </w:t>
      </w:r>
      <w:r w:rsidRPr="00502987">
        <w:rPr>
          <w:rFonts w:ascii="Cambria Math" w:eastAsia="Times New Roman" w:hAnsi="Cambria Math" w:cs="Cambria Math"/>
          <w:i/>
          <w:iCs/>
        </w:rPr>
        <w:t>∈</w:t>
      </w:r>
      <w:r w:rsidRPr="00502987">
        <w:rPr>
          <w:rFonts w:ascii="Fourier-Math-Symbols" w:eastAsia="Times New Roman" w:hAnsi="Fourier-Math-Symbols" w:cs="Times New Roman"/>
          <w:i/>
          <w:iCs/>
        </w:rPr>
        <w:t xml:space="preserve"> </w:t>
      </w:r>
      <w:proofErr w:type="gramStart"/>
      <w:r w:rsidRPr="00502987">
        <w:rPr>
          <w:rFonts w:eastAsia="Times New Roman" w:cs="Times New Roman"/>
        </w:rPr>
        <w:t>I</w:t>
      </w:r>
      <w:r w:rsidRPr="00502987">
        <w:rPr>
          <w:rFonts w:ascii="Fourier-Math-Cal" w:eastAsia="Times New Roman" w:hAnsi="Fourier-Math-Cal" w:cs="Times New Roman"/>
          <w:i/>
          <w:iCs/>
          <w:sz w:val="15"/>
          <w:szCs w:val="15"/>
        </w:rPr>
        <w:t xml:space="preserve">T </w:t>
      </w:r>
      <w:r w:rsidRPr="00502987">
        <w:rPr>
          <w:rFonts w:eastAsia="Times New Roman" w:cs="Times New Roman"/>
        </w:rPr>
        <w:t>,</w:t>
      </w:r>
      <w:proofErr w:type="gramEnd"/>
      <w:r w:rsidRPr="00502987">
        <w:rPr>
          <w:rFonts w:eastAsia="Times New Roman" w:cs="Times New Roman"/>
        </w:rPr>
        <w:t xml:space="preserve"> calculé à </w:t>
      </w:r>
      <w:r w:rsidRPr="00502987">
        <w:rPr>
          <w:rFonts w:ascii="Utopia-Italic" w:eastAsia="Times New Roman" w:hAnsi="Utopia-Italic" w:cs="Times New Roman"/>
          <w:i/>
          <w:iCs/>
        </w:rPr>
        <w:t xml:space="preserve">t </w:t>
      </w:r>
      <w:r w:rsidRPr="00502987">
        <w:rPr>
          <w:rFonts w:eastAsia="Times New Roman" w:cs="Times New Roman"/>
        </w:rPr>
        <w:t>est utilisé comme entrée du classifier, comme illustré dans la F</w:t>
      </w:r>
      <w:r w:rsidRPr="00502987">
        <w:rPr>
          <w:rFonts w:eastAsia="Times New Roman" w:cs="Times New Roman"/>
          <w:sz w:val="16"/>
          <w:szCs w:val="16"/>
        </w:rPr>
        <w:t xml:space="preserve">IGURE </w:t>
      </w:r>
      <w:r w:rsidRPr="00502987">
        <w:rPr>
          <w:rFonts w:eastAsia="Times New Roman" w:cs="Times New Roman"/>
          <w:color w:val="0000FF"/>
        </w:rPr>
        <w:t>3.7</w:t>
      </w:r>
    </w:p>
    <w:p w:rsidR="00235111" w:rsidRDefault="00235111" w:rsidP="00235111">
      <w:pPr>
        <w:pStyle w:val="Lgende"/>
      </w:pPr>
      <w:r>
        <w:t xml:space="preserve">Figure </w:t>
      </w:r>
      <w:r>
        <w:fldChar w:fldCharType="begin"/>
      </w:r>
      <w:r>
        <w:instrText xml:space="preserve"> SEQ Figure \* ARABIC </w:instrText>
      </w:r>
      <w:r>
        <w:fldChar w:fldCharType="separate"/>
      </w:r>
      <w:r w:rsidR="00A226A9">
        <w:rPr>
          <w:noProof/>
        </w:rPr>
        <w:t>23</w:t>
      </w:r>
      <w:r>
        <w:rPr>
          <w:noProof/>
        </w:rPr>
        <w:fldChar w:fldCharType="end"/>
      </w:r>
      <w:r>
        <w:t xml:space="preserve"> : </w:t>
      </w:r>
      <w:r w:rsidRPr="0040232A">
        <w:t>Répartition des fenêtres selon les bases d’apprentissage et de test.</w:t>
      </w:r>
    </w:p>
    <w:p w:rsidR="00235111" w:rsidRDefault="00235111" w:rsidP="00235111">
      <w:r>
        <w:rPr>
          <w:noProof/>
          <w:lang w:val="en-US"/>
        </w:rPr>
        <w:lastRenderedPageBreak/>
        <w:drawing>
          <wp:inline distT="0" distB="0" distL="0" distR="0" wp14:anchorId="08BD0B9C" wp14:editId="5773074F">
            <wp:extent cx="5760720" cy="2444115"/>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444115"/>
                    </a:xfrm>
                    <a:prstGeom prst="rect">
                      <a:avLst/>
                    </a:prstGeom>
                  </pic:spPr>
                </pic:pic>
              </a:graphicData>
            </a:graphic>
          </wp:inline>
        </w:drawing>
      </w:r>
    </w:p>
    <w:p w:rsidR="00235111" w:rsidRPr="000A28C4" w:rsidRDefault="00235111" w:rsidP="00235111">
      <w:pPr>
        <w:pStyle w:val="Titre5"/>
        <w:rPr>
          <w:rFonts w:ascii="Times New Roman" w:eastAsia="Times New Roman" w:hAnsi="Times New Roman"/>
          <w:sz w:val="24"/>
          <w:szCs w:val="24"/>
        </w:rPr>
      </w:pPr>
      <w:r>
        <w:rPr>
          <w:rFonts w:eastAsia="Times New Roman"/>
        </w:rPr>
        <w:t xml:space="preserve">B.2. </w:t>
      </w:r>
      <w:r w:rsidRPr="000A28C4">
        <w:rPr>
          <w:rFonts w:eastAsia="Times New Roman"/>
        </w:rPr>
        <w:t xml:space="preserve">Attribution des masses </w:t>
      </w:r>
    </w:p>
    <w:p w:rsidR="00235111" w:rsidRDefault="00235111" w:rsidP="00235111">
      <w:pPr>
        <w:ind w:firstLine="708"/>
        <w:rPr>
          <w:rFonts w:eastAsia="Times New Roman"/>
        </w:rPr>
      </w:pPr>
      <w:r w:rsidRPr="000A28C4">
        <w:rPr>
          <w:rFonts w:eastAsia="Times New Roman"/>
        </w:rPr>
        <w:t xml:space="preserve">La méthode de classification proposée est une méthode </w:t>
      </w:r>
      <w:proofErr w:type="spellStart"/>
      <w:r w:rsidRPr="000A28C4">
        <w:rPr>
          <w:rFonts w:eastAsia="Times New Roman"/>
        </w:rPr>
        <w:t>évidentielle</w:t>
      </w:r>
      <w:proofErr w:type="spellEnd"/>
      <w:r w:rsidRPr="000A28C4">
        <w:rPr>
          <w:rFonts w:eastAsia="Times New Roman"/>
        </w:rPr>
        <w:t xml:space="preserve"> qui consiste à utiliser chaque caractéristique comme une source d’information indépe</w:t>
      </w:r>
      <w:r>
        <w:rPr>
          <w:rFonts w:eastAsia="Times New Roman"/>
        </w:rPr>
        <w:t>ndante dans le cadre de la théo</w:t>
      </w:r>
      <w:r w:rsidRPr="00D7454B">
        <w:rPr>
          <w:rFonts w:eastAsia="Times New Roman"/>
        </w:rPr>
        <w:t xml:space="preserve">rie des fonctions de croyance. On adapte alors une distribution normale pour chaque caractéristique et pour chaque classe. Cette étape a pour but de concrétiser les données pour une mesure de similarité plus simple avec un vecteur de caractéristiques à classifier. Cette adaptation est assurée par la méthode de la maximisation de la fonction de vraisemblance et elle consiste à estimer les paramètres d’une distribution normale, à savoir, l’espérance et l’écart-type. On obtient alors les paramètres suivants </w:t>
      </w:r>
      <w:r w:rsidRPr="00D7454B">
        <w:rPr>
          <w:rFonts w:ascii="Cambria Math" w:eastAsia="Times New Roman" w:hAnsi="Cambria Math" w:cs="Cambria Math"/>
          <w:i/>
          <w:iCs/>
        </w:rPr>
        <w:t>∀</w:t>
      </w:r>
      <w:r w:rsidRPr="00D7454B">
        <w:rPr>
          <w:rFonts w:ascii="Utopia-Italic" w:eastAsia="Times New Roman" w:hAnsi="Utopia-Italic"/>
          <w:i/>
          <w:iCs/>
        </w:rPr>
        <w:t xml:space="preserve">u </w:t>
      </w:r>
      <w:r w:rsidRPr="00D7454B">
        <w:rPr>
          <w:rFonts w:ascii="Cambria Math" w:eastAsia="Times New Roman" w:hAnsi="Cambria Math" w:cs="Cambria Math"/>
          <w:i/>
          <w:iCs/>
        </w:rPr>
        <w:t>∈</w:t>
      </w:r>
      <w:r w:rsidRPr="00D7454B">
        <w:rPr>
          <w:rFonts w:ascii="Fourier-Math-Symbols" w:eastAsia="Times New Roman" w:hAnsi="Fourier-Math-Symbols"/>
          <w:i/>
          <w:iCs/>
        </w:rPr>
        <w:t xml:space="preserve"> </w:t>
      </w:r>
      <w:r w:rsidRPr="00D7454B">
        <w:rPr>
          <w:rFonts w:eastAsia="Times New Roman"/>
        </w:rPr>
        <w:t>{1, 2..., 190},</w:t>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17</w:t>
      </w:r>
      <w:r>
        <w:rPr>
          <w:noProof/>
        </w:rPr>
        <w:fldChar w:fldCharType="end"/>
      </w:r>
      <w:r>
        <w:t xml:space="preserve"> : démonstration de la distribution normale </w:t>
      </w:r>
    </w:p>
    <w:p w:rsidR="00235111" w:rsidRDefault="00235111" w:rsidP="00235111">
      <w:pPr>
        <w:ind w:left="1416"/>
      </w:pPr>
      <w:r w:rsidRPr="000C5C71">
        <w:rPr>
          <w:noProof/>
          <w:lang w:val="en-US"/>
        </w:rPr>
        <w:drawing>
          <wp:inline distT="0" distB="0" distL="0" distR="0" wp14:anchorId="72EC3EE8" wp14:editId="6C3648FC">
            <wp:extent cx="3867690" cy="2676899"/>
            <wp:effectExtent l="0" t="0" r="0" b="952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690" cy="2676899"/>
                    </a:xfrm>
                    <a:prstGeom prst="rect">
                      <a:avLst/>
                    </a:prstGeom>
                  </pic:spPr>
                </pic:pic>
              </a:graphicData>
            </a:graphic>
          </wp:inline>
        </w:drawing>
      </w:r>
    </w:p>
    <w:p w:rsidR="00235111" w:rsidRPr="00D9319D" w:rsidRDefault="00235111" w:rsidP="00235111">
      <w:pPr>
        <w:pStyle w:val="Titre5"/>
        <w:rPr>
          <w:rFonts w:ascii="Times New Roman" w:eastAsia="Times New Roman" w:hAnsi="Times New Roman"/>
          <w:sz w:val="24"/>
          <w:szCs w:val="24"/>
        </w:rPr>
      </w:pPr>
      <w:r>
        <w:t xml:space="preserve">B.3. </w:t>
      </w:r>
      <w:r w:rsidRPr="00D9319D">
        <w:rPr>
          <w:rFonts w:eastAsia="Times New Roman"/>
        </w:rPr>
        <w:t xml:space="preserve">Sélection des caractéristiques </w:t>
      </w:r>
    </w:p>
    <w:p w:rsidR="00235111" w:rsidRDefault="00235111" w:rsidP="00235111">
      <w:pPr>
        <w:ind w:firstLine="708"/>
        <w:rPr>
          <w:rFonts w:eastAsia="Times New Roman"/>
        </w:rPr>
      </w:pPr>
      <w:r w:rsidRPr="00D9319D">
        <w:rPr>
          <w:rFonts w:eastAsia="Times New Roman"/>
        </w:rPr>
        <w:t>Dans le but d’améliorer la modélisation des données statistiques lors de l’attribution des masses, la valeu</w:t>
      </w:r>
      <w:r>
        <w:rPr>
          <w:rFonts w:eastAsia="Times New Roman"/>
        </w:rPr>
        <w:t>r de l’ignorance peut être mod</w:t>
      </w:r>
      <w:r w:rsidRPr="00D9319D">
        <w:rPr>
          <w:rFonts w:eastAsia="Times New Roman"/>
        </w:rPr>
        <w:t>ifiée selon la disponi</w:t>
      </w:r>
      <w:r>
        <w:rPr>
          <w:rFonts w:eastAsia="Times New Roman"/>
        </w:rPr>
        <w:t>bilité et la quantité d’informa</w:t>
      </w:r>
      <w:r w:rsidRPr="00D9319D">
        <w:rPr>
          <w:rFonts w:eastAsia="Times New Roman"/>
        </w:rPr>
        <w:t xml:space="preserve">tion traduite par la base d’apprentissage. Certaines sources d’information présentent une masse d’ignorance très importante. Dans le cas de notre étude, la majorité des sources d’information ne sont utiles que sur de rares plage de valeurs des </w:t>
      </w:r>
      <w:r w:rsidRPr="00D9319D">
        <w:rPr>
          <w:rFonts w:eastAsia="Times New Roman"/>
        </w:rPr>
        <w:lastRenderedPageBreak/>
        <w:t xml:space="preserve">caractéristiques. Ainsi, une masse d’ignorance élevée permet d’évanouir leur participation lors du processus </w:t>
      </w:r>
      <w:r>
        <w:rPr>
          <w:rFonts w:eastAsia="Times New Roman"/>
        </w:rPr>
        <w:t>de combinaison des sources d’in</w:t>
      </w:r>
      <w:r w:rsidRPr="00D9319D">
        <w:rPr>
          <w:rFonts w:eastAsia="Times New Roman"/>
        </w:rPr>
        <w:t xml:space="preserve">formation et dans la construction de la fonction de masse finale. Il n’en demeure pas moins vrai que leur nombre élevé finit quand même par perturber les informations issues des sources fiables </w:t>
      </w:r>
      <w:r>
        <w:rPr>
          <w:rFonts w:eastAsia="Times New Roman"/>
        </w:rPr>
        <w:t xml:space="preserve">dans la combinaison. Pour </w:t>
      </w:r>
      <w:r w:rsidRPr="00D9319D">
        <w:rPr>
          <w:rFonts w:eastAsia="Times New Roman"/>
        </w:rPr>
        <w:t xml:space="preserve">pallier à ce mal, un terme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 xml:space="preserve">(0 </w:t>
      </w:r>
      <w:r w:rsidRPr="00D9319D">
        <w:rPr>
          <w:rFonts w:ascii="Fourier-Math-Symbols" w:eastAsia="Times New Roman" w:hAnsi="Fourier-Math-Symbols"/>
          <w:i/>
          <w:iCs/>
        </w:rPr>
        <w:t xml:space="preserve">≤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ascii="Fourier-Math-Symbols" w:eastAsia="Times New Roman" w:hAnsi="Fourier-Math-Symbols"/>
          <w:i/>
          <w:iCs/>
        </w:rPr>
        <w:t xml:space="preserve">≤ </w:t>
      </w:r>
      <w:r w:rsidRPr="00D9319D">
        <w:rPr>
          <w:rFonts w:eastAsia="Times New Roman"/>
        </w:rPr>
        <w:t xml:space="preserve">1) est introduit. Les sources ayant une masse d’ignorance supérieure à ce seuil </w:t>
      </w:r>
      <w:r w:rsidRPr="00D9319D">
        <w:rPr>
          <w:rFonts w:ascii="Fourier-Math-Letters" w:eastAsia="Times New Roman" w:hAnsi="Fourier-Math-Letters"/>
          <w:lang w:val="en-US"/>
        </w:rPr>
        <w:t>β</w:t>
      </w:r>
      <w:r w:rsidRPr="00D9319D">
        <w:rPr>
          <w:rFonts w:ascii="Fourier-Math-Letters" w:eastAsia="Times New Roman" w:hAnsi="Fourier-Math-Letters"/>
        </w:rPr>
        <w:t xml:space="preserve"> </w:t>
      </w:r>
      <w:r w:rsidRPr="00D9319D">
        <w:rPr>
          <w:rFonts w:eastAsia="Times New Roman"/>
        </w:rPr>
        <w:t>seront exclues de la combinaison et n’auront donc aucun effet sur la masse finale. Mathématiquement, ceci est équivalent à modifier cette masse d’ignorance et la remettre à 1 ce qui donne l’équation suivante :</w:t>
      </w:r>
    </w:p>
    <w:p w:rsidR="00235111" w:rsidRDefault="00235111" w:rsidP="00235111">
      <w:pPr>
        <w:pStyle w:val="Lgende"/>
      </w:pPr>
      <w:r>
        <w:t xml:space="preserve">Équation </w:t>
      </w:r>
      <w:r>
        <w:fldChar w:fldCharType="begin"/>
      </w:r>
      <w:r>
        <w:instrText xml:space="preserve"> SEQ Équation \* ARABIC </w:instrText>
      </w:r>
      <w:r>
        <w:fldChar w:fldCharType="separate"/>
      </w:r>
      <w:r w:rsidR="00394D74">
        <w:rPr>
          <w:noProof/>
        </w:rPr>
        <w:t>18</w:t>
      </w:r>
      <w:r>
        <w:rPr>
          <w:noProof/>
        </w:rPr>
        <w:fldChar w:fldCharType="end"/>
      </w:r>
      <w:r>
        <w:t> : la fonction masse</w:t>
      </w:r>
    </w:p>
    <w:p w:rsidR="00235111" w:rsidRDefault="00235111" w:rsidP="00235111">
      <w:pPr>
        <w:ind w:left="2124"/>
      </w:pPr>
      <w:r w:rsidRPr="005B5F16">
        <w:rPr>
          <w:noProof/>
          <w:lang w:val="en-US"/>
        </w:rPr>
        <w:drawing>
          <wp:inline distT="0" distB="0" distL="0" distR="0" wp14:anchorId="799ACB61" wp14:editId="42792E5E">
            <wp:extent cx="2600688" cy="647790"/>
            <wp:effectExtent l="0" t="0" r="9525"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0688" cy="647790"/>
                    </a:xfrm>
                    <a:prstGeom prst="rect">
                      <a:avLst/>
                    </a:prstGeom>
                  </pic:spPr>
                </pic:pic>
              </a:graphicData>
            </a:graphic>
          </wp:inline>
        </w:drawing>
      </w:r>
    </w:p>
    <w:p w:rsidR="00235111" w:rsidRDefault="00235111" w:rsidP="00235111">
      <w:pPr>
        <w:pStyle w:val="Lgende"/>
      </w:pPr>
      <w:r>
        <w:t xml:space="preserve">Figure </w:t>
      </w:r>
      <w:r>
        <w:fldChar w:fldCharType="begin"/>
      </w:r>
      <w:r>
        <w:instrText xml:space="preserve"> SEQ Figure \* ARABIC </w:instrText>
      </w:r>
      <w:r>
        <w:fldChar w:fldCharType="separate"/>
      </w:r>
      <w:r w:rsidR="00A226A9">
        <w:rPr>
          <w:noProof/>
        </w:rPr>
        <w:t>24</w:t>
      </w:r>
      <w:r>
        <w:rPr>
          <w:noProof/>
        </w:rPr>
        <w:fldChar w:fldCharType="end"/>
      </w:r>
      <w:r>
        <w:t xml:space="preserve"> : </w:t>
      </w:r>
      <w:r w:rsidRPr="009C178D">
        <w:t>Exemple de distribution des masses.</w:t>
      </w:r>
    </w:p>
    <w:p w:rsidR="00235111" w:rsidRDefault="00235111" w:rsidP="00235111">
      <w:r>
        <w:rPr>
          <w:noProof/>
          <w:lang w:val="en-US"/>
        </w:rPr>
        <w:drawing>
          <wp:inline distT="0" distB="0" distL="0" distR="0" wp14:anchorId="3DF495CE" wp14:editId="6B23C884">
            <wp:extent cx="5760720" cy="3326765"/>
            <wp:effectExtent l="0" t="0" r="0" b="6985"/>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326765"/>
                    </a:xfrm>
                    <a:prstGeom prst="rect">
                      <a:avLst/>
                    </a:prstGeom>
                  </pic:spPr>
                </pic:pic>
              </a:graphicData>
            </a:graphic>
          </wp:inline>
        </w:drawing>
      </w:r>
    </w:p>
    <w:p w:rsidR="00235111" w:rsidRDefault="00235111" w:rsidP="00235111">
      <w:r>
        <w:t xml:space="preserve">En effet, une fonction de masse qui attribue l’unité entière à la masse de l’ignorance totale n’apporte aucune information et se trouve donc l’élément neutre de l’opération de combinaison. On note que la sélection des caractéristiques peut être ignorée en considérant </w:t>
      </w:r>
      <w:r>
        <w:rPr>
          <w:rFonts w:ascii="Fourier-Math-Letters" w:hAnsi="Fourier-Math-Letters"/>
        </w:rPr>
        <w:t xml:space="preserve">β </w:t>
      </w:r>
      <w:r>
        <w:rPr>
          <w:rFonts w:ascii="Fourier-Math-Symbols" w:hAnsi="Fourier-Math-Symbols"/>
          <w:i/>
          <w:iCs/>
        </w:rPr>
        <w:t xml:space="preserve">= </w:t>
      </w:r>
      <w:r>
        <w:t>1.</w:t>
      </w:r>
    </w:p>
    <w:p w:rsidR="00235111" w:rsidRPr="009C44B0" w:rsidRDefault="00235111" w:rsidP="00235111">
      <w:pPr>
        <w:pStyle w:val="Titre5"/>
        <w:rPr>
          <w:rFonts w:ascii="Times New Roman" w:eastAsia="Times New Roman" w:hAnsi="Times New Roman"/>
          <w:sz w:val="24"/>
          <w:szCs w:val="24"/>
        </w:rPr>
      </w:pPr>
      <w:r>
        <w:rPr>
          <w:rFonts w:eastAsia="Times New Roman"/>
        </w:rPr>
        <w:t xml:space="preserve">B.4. </w:t>
      </w:r>
      <w:r w:rsidRPr="009C44B0">
        <w:rPr>
          <w:rFonts w:eastAsia="Times New Roman"/>
        </w:rPr>
        <w:t xml:space="preserve">Combinaison et prise de décision </w:t>
      </w:r>
    </w:p>
    <w:p w:rsidR="00235111" w:rsidRDefault="00235111" w:rsidP="00235111">
      <w:pPr>
        <w:ind w:firstLine="708"/>
        <w:rPr>
          <w:rFonts w:eastAsia="Times New Roman"/>
        </w:rPr>
      </w:pPr>
      <w:r w:rsidRPr="009C44B0">
        <w:rPr>
          <w:rFonts w:eastAsia="Times New Roman"/>
        </w:rPr>
        <w:t>Dans le chapitre précédant, plusieurs méthodes de combinaison ont été introduites. Le choix de la méthode de combinaison est une étape cruciale pour le bon fonctionnement du classifier. Elle définit comment les informations seront mises en commun et influe</w:t>
      </w:r>
      <w:r>
        <w:rPr>
          <w:rFonts w:eastAsia="Times New Roman"/>
        </w:rPr>
        <w:t xml:space="preserve"> sur la certitude pronon</w:t>
      </w:r>
      <w:r w:rsidRPr="009C44B0">
        <w:rPr>
          <w:rFonts w:eastAsia="Times New Roman"/>
        </w:rPr>
        <w:t xml:space="preserve">cée par la fonction de masse finale. Dans le cas de notre étude, étant donné que deux évènements (0 et 1) seulement sont possibles, la distribution des masses concerne les ensembles d’évènements suivants : </w:t>
      </w:r>
      <w:r w:rsidRPr="009C44B0">
        <w:rPr>
          <w:rFonts w:ascii="Fourier-Math-Symbols" w:eastAsia="Times New Roman" w:hAnsi="Fourier-Math-Symbols"/>
          <w:i/>
          <w:iCs/>
        </w:rPr>
        <w:t>;,</w:t>
      </w:r>
      <w:r w:rsidRPr="009C44B0">
        <w:rPr>
          <w:rFonts w:eastAsia="Times New Roman"/>
        </w:rPr>
        <w:t xml:space="preserve"> </w:t>
      </w:r>
      <w:r w:rsidRPr="00D845F7">
        <w:rPr>
          <w:rFonts w:eastAsia="Times New Roman"/>
          <w:b/>
        </w:rPr>
        <w:t>{0}, {1}</w:t>
      </w:r>
      <w:r w:rsidRPr="009C44B0">
        <w:rPr>
          <w:rFonts w:eastAsia="Times New Roman"/>
        </w:rPr>
        <w:t xml:space="preserve"> et </w:t>
      </w:r>
      <w:r w:rsidRPr="00D845F7">
        <w:rPr>
          <w:rFonts w:ascii="Fourier-Math-Letters" w:eastAsia="Times New Roman" w:hAnsi="Fourier-Math-Letters"/>
          <w:b/>
        </w:rPr>
        <w:t xml:space="preserve">Ω </w:t>
      </w:r>
      <w:r w:rsidRPr="00D845F7">
        <w:rPr>
          <w:rFonts w:ascii="Fourier-Math-Symbols" w:eastAsia="Times New Roman" w:hAnsi="Fourier-Math-Symbols"/>
          <w:b/>
          <w:i/>
          <w:iCs/>
        </w:rPr>
        <w:t xml:space="preserve">= </w:t>
      </w:r>
      <w:r w:rsidRPr="00D845F7">
        <w:rPr>
          <w:rFonts w:eastAsia="Times New Roman"/>
          <w:b/>
        </w:rPr>
        <w:t>{0, 1}.</w:t>
      </w:r>
      <w:r w:rsidRPr="009C44B0">
        <w:rPr>
          <w:rFonts w:eastAsia="Times New Roman"/>
        </w:rPr>
        <w:t xml:space="preserve"> De plus, on tient à éliminer l’impossibilité pour éviter les conflits souvent trop élevés dans l’analyse de certains </w:t>
      </w:r>
      <w:r w:rsidRPr="009C44B0">
        <w:rPr>
          <w:rFonts w:eastAsia="Times New Roman"/>
        </w:rPr>
        <w:lastRenderedPageBreak/>
        <w:t xml:space="preserve">types de données et </w:t>
      </w:r>
      <w:r>
        <w:rPr>
          <w:rFonts w:eastAsia="Times New Roman"/>
        </w:rPr>
        <w:t>surtout médicaux. Ainsi, la dis</w:t>
      </w:r>
      <w:r w:rsidRPr="009C44B0">
        <w:rPr>
          <w:rFonts w:eastAsia="Times New Roman"/>
        </w:rPr>
        <w:t>tribution de masse est assimilée à un triplé de valeurs réelles comprises entre 0 et 1 et dont la Somme vaut l’unité</w:t>
      </w:r>
      <w:r>
        <w:rPr>
          <w:rFonts w:eastAsia="Times New Roman"/>
        </w:rPr>
        <w:t>.</w:t>
      </w:r>
    </w:p>
    <w:p w:rsidR="00235111" w:rsidRDefault="00235111" w:rsidP="00235111">
      <w:pPr>
        <w:ind w:firstLine="708"/>
        <w:rPr>
          <w:rFonts w:eastAsia="Times New Roman"/>
        </w:rPr>
      </w:pPr>
      <w:r w:rsidRPr="00E82A5F">
        <w:rPr>
          <w:rFonts w:eastAsia="Times New Roman"/>
        </w:rPr>
        <w:t xml:space="preserve">A chaque itération, la règle de combinaison de YAGER permet de combiner deux fonctions de masses différentes qui seront représentées par deux règles différentes que </w:t>
      </w:r>
      <w:r>
        <w:rPr>
          <w:rFonts w:eastAsia="Times New Roman"/>
        </w:rPr>
        <w:t>l’on va placer de ma</w:t>
      </w:r>
      <w:r w:rsidRPr="00E82A5F">
        <w:rPr>
          <w:rFonts w:eastAsia="Times New Roman"/>
        </w:rPr>
        <w:t xml:space="preserve">nière perpendiculaire l’une à l’autre dans le but de mieux illustrer la méthode de combinaison. Le calcul des masses de la source d’information résultante de la combinaison est essentiellement </w:t>
      </w:r>
      <w:r>
        <w:t>b</w:t>
      </w:r>
      <w:r w:rsidRPr="00E82A5F">
        <w:t>asé sur les produits des masses de chacune des deux sources</w:t>
      </w:r>
      <w:r>
        <w:rPr>
          <w:rFonts w:eastAsia="Times New Roman"/>
        </w:rPr>
        <w:t xml:space="preserve"> </w:t>
      </w:r>
      <w:r w:rsidRPr="0092694E">
        <w:rPr>
          <w:rFonts w:eastAsia="Times New Roman"/>
        </w:rPr>
        <w:t>La prise de décision est basée sur la transformation de la fonct</w:t>
      </w:r>
      <w:r>
        <w:rPr>
          <w:rFonts w:eastAsia="Times New Roman"/>
        </w:rPr>
        <w:t>ion de masse finale en distri</w:t>
      </w:r>
      <w:r w:rsidRPr="0092694E">
        <w:rPr>
          <w:rFonts w:eastAsia="Times New Roman"/>
        </w:rPr>
        <w:t>bution de probabilité. Ceci est fait en utilisant la transformation pignistique, définie au chapitre précédant, qui consiste à répartir la masse d’un ensemble équitablement sur ses éléments</w:t>
      </w:r>
      <w:r>
        <w:rPr>
          <w:rFonts w:eastAsia="Times New Roman"/>
        </w:rPr>
        <w:t>.</w:t>
      </w:r>
    </w:p>
    <w:p w:rsidR="00235111" w:rsidRDefault="00235111" w:rsidP="00235111">
      <w:pPr>
        <w:pStyle w:val="Titre2"/>
        <w:rPr>
          <w:rFonts w:eastAsia="Times New Roman"/>
        </w:rPr>
      </w:pPr>
      <w:bookmarkStart w:id="71" w:name="_Toc131609151"/>
      <w:r>
        <w:rPr>
          <w:rFonts w:eastAsia="Times New Roman"/>
        </w:rPr>
        <w:t>V.3. Modélisation d’un système</w:t>
      </w:r>
      <w:bookmarkEnd w:id="71"/>
      <w:r>
        <w:rPr>
          <w:rFonts w:eastAsia="Times New Roman"/>
        </w:rPr>
        <w:t xml:space="preserve"> </w:t>
      </w:r>
    </w:p>
    <w:p w:rsidR="00235111" w:rsidRDefault="00235111" w:rsidP="00235111">
      <w:pPr>
        <w:ind w:firstLine="708"/>
      </w:pPr>
      <w:r>
        <w:rPr>
          <w:shd w:val="clear" w:color="auto" w:fill="FFFFFF"/>
        </w:rPr>
        <w:t xml:space="preserve">Pendant plusieurs décennies, le monde informatique a toujours rêvé d’un processus qui puisse garantir le développement efficace de logiciels de qualité, valable quel que soit la grandeur et la complexité du projet, et présentant de bonnes pratiques adaptées à la méthode en question, surtout que, de nos jours, les logiciels demandés sont de plus en plus imposants et exigeants qu’auparavant. </w:t>
      </w:r>
      <w:r w:rsidRPr="00DA0BE3">
        <w:t>Le processus de modélisation vise à obtenir une solution acceptable du système informatique. La solution finalement retenue n’est pas obtenue en une seule itération. Plusieurs étapes sont nécessaires ; ces étapes successives permettent de raffiner le niveau de détails du système à réaliser. Les premières étapes donnent une vision à très gros grains et permettent d’avancer dans la compréhension du problème.</w:t>
      </w:r>
    </w:p>
    <w:p w:rsidR="00235111" w:rsidRDefault="00235111" w:rsidP="00235111">
      <w:pPr>
        <w:pStyle w:val="Titre3"/>
      </w:pPr>
      <w:bookmarkStart w:id="72" w:name="_Toc131609152"/>
      <w:r>
        <w:t>V.3.1.  Le Processus Unifié</w:t>
      </w:r>
      <w:bookmarkEnd w:id="72"/>
    </w:p>
    <w:p w:rsidR="00235111" w:rsidRDefault="00235111" w:rsidP="00235111">
      <w:pPr>
        <w:ind w:firstLine="708"/>
        <w:rPr>
          <w:rFonts w:ascii="Verdana" w:hAnsi="Verdana"/>
          <w:color w:val="243C47"/>
          <w:sz w:val="18"/>
          <w:szCs w:val="18"/>
        </w:rPr>
      </w:pPr>
      <w:r w:rsidRPr="00CB4B06">
        <w:rPr>
          <w:shd w:val="clear" w:color="auto" w:fill="FFFFFF"/>
        </w:rPr>
        <w:t>Le </w:t>
      </w:r>
      <w:r w:rsidRPr="00CB4B06">
        <w:rPr>
          <w:bCs/>
          <w:shd w:val="clear" w:color="auto" w:fill="FFFFFF"/>
        </w:rPr>
        <w:t>processus unifié (PU)</w:t>
      </w:r>
      <w:r w:rsidRPr="00CB4B06">
        <w:rPr>
          <w:shd w:val="clear" w:color="auto" w:fill="FFFFFF"/>
        </w:rPr>
        <w:t>, ou « </w:t>
      </w:r>
      <w:r w:rsidRPr="00CB4B06">
        <w:rPr>
          <w:b/>
          <w:bCs/>
          <w:i/>
          <w:iCs/>
          <w:shd w:val="clear" w:color="auto" w:fill="FFFFFF"/>
        </w:rPr>
        <w:t>unified process</w:t>
      </w:r>
      <w:r w:rsidRPr="00CB4B06">
        <w:rPr>
          <w:bCs/>
          <w:i/>
          <w:iCs/>
          <w:shd w:val="clear" w:color="auto" w:fill="FFFFFF"/>
        </w:rPr>
        <w:t xml:space="preserve"> (UP)</w:t>
      </w:r>
      <w:r w:rsidRPr="00CB4B06">
        <w:rPr>
          <w:shd w:val="clear" w:color="auto" w:fill="FFFFFF"/>
        </w:rPr>
        <w:t> » en anglais, ou « </w:t>
      </w:r>
      <w:r w:rsidRPr="00CB4B06">
        <w:rPr>
          <w:b/>
          <w:bCs/>
          <w:i/>
          <w:iCs/>
          <w:shd w:val="clear" w:color="auto" w:fill="FFFFFF"/>
        </w:rPr>
        <w:t>Unified Software Development Process</w:t>
      </w:r>
      <w:r w:rsidRPr="00CB4B06">
        <w:rPr>
          <w:bCs/>
          <w:i/>
          <w:iCs/>
          <w:shd w:val="clear" w:color="auto" w:fill="FFFFFF"/>
        </w:rPr>
        <w:t xml:space="preserve"> (USDP)</w:t>
      </w:r>
      <w:r w:rsidRPr="00CB4B06">
        <w:rPr>
          <w:shd w:val="clear" w:color="auto" w:fill="FFFFFF"/>
        </w:rPr>
        <w:t xml:space="preserve"> » est </w:t>
      </w:r>
      <w:r w:rsidRPr="00382FBA">
        <w:t>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 Le document suivant présente sous la forme d'une note les concepts associés à ce processus</w:t>
      </w:r>
      <w:sdt>
        <w:sdtPr>
          <w:id w:val="-390191211"/>
          <w:citation/>
        </w:sdtPr>
        <w:sdtContent>
          <w:r>
            <w:fldChar w:fldCharType="begin"/>
          </w:r>
          <w:r>
            <w:instrText xml:space="preserve"> CITATION dev23 \l 1036 </w:instrText>
          </w:r>
          <w:r>
            <w:fldChar w:fldCharType="separate"/>
          </w:r>
          <w:r>
            <w:rPr>
              <w:noProof/>
            </w:rPr>
            <w:t xml:space="preserve"> (developpez.com, 2023)</w:t>
          </w:r>
          <w:r>
            <w:fldChar w:fldCharType="end"/>
          </w:r>
        </w:sdtContent>
      </w:sdt>
    </w:p>
    <w:p w:rsidR="00235111" w:rsidRPr="00382FBA" w:rsidRDefault="00235111" w:rsidP="00235111">
      <w:pPr>
        <w:ind w:firstLine="708"/>
        <w:rPr>
          <w:rFonts w:ascii="Verdana" w:hAnsi="Verdana"/>
          <w:color w:val="243C47"/>
          <w:sz w:val="18"/>
          <w:szCs w:val="18"/>
        </w:rPr>
      </w:pPr>
      <w:r w:rsidRPr="00CB4B06">
        <w:rPr>
          <w:shd w:val="clear" w:color="auto" w:fill="FFFFFF"/>
        </w:rPr>
        <w:t>Elle se caractérise par une démarche itérative et incrémentale, pilotée par les </w:t>
      </w:r>
      <w:hyperlink r:id="rId58" w:tooltip="Cas d'utilisation" w:history="1">
        <w:r w:rsidRPr="00722F67">
          <w:t>cas d'utilisation</w:t>
        </w:r>
      </w:hyperlink>
      <w:r w:rsidRPr="00722F67">
        <w:t>,</w:t>
      </w:r>
      <w:r w:rsidRPr="00CB4B06">
        <w:rPr>
          <w:shd w:val="clear" w:color="auto" w:fill="FFFFFF"/>
        </w:rPr>
        <w:t xml:space="preserve"> et centrée sur </w:t>
      </w:r>
      <w:hyperlink r:id="rId59" w:tooltip="Architecture (informatique)" w:history="1">
        <w:r w:rsidRPr="00722F67">
          <w:t>l'architecture</w:t>
        </w:r>
      </w:hyperlink>
      <w:r w:rsidRPr="00722F67">
        <w:t> </w:t>
      </w:r>
      <w:r w:rsidRPr="00CB4B06">
        <w:rPr>
          <w:shd w:val="clear" w:color="auto" w:fill="FFFFFF"/>
        </w:rPr>
        <w:t>et les </w:t>
      </w:r>
      <w:hyperlink r:id="rId60" w:tooltip="Modèle (informatique)" w:history="1">
        <w:r w:rsidRPr="00722F67">
          <w:t>modèles</w:t>
        </w:r>
      </w:hyperlink>
      <w:r w:rsidRPr="00722F67">
        <w:t> </w:t>
      </w:r>
      <w:hyperlink r:id="rId61" w:tooltip="UML (informatique)" w:history="1">
        <w:r w:rsidRPr="00722F67">
          <w:t>UML</w:t>
        </w:r>
      </w:hyperlink>
      <w:r w:rsidRPr="00722F67">
        <w:t>.</w:t>
      </w:r>
      <w:r w:rsidRPr="00CB4B06">
        <w:rPr>
          <w:shd w:val="clear" w:color="auto" w:fill="FFFFFF"/>
        </w:rPr>
        <w:t xml:space="preserve"> Elle définit un processus intégrant toutes les activités de conception et de réalisation au sein de cycles de développement composés d'une phase de création, d'une phase d'élaboration, d'une phase de construction et d'une phase de transition, comprenant chacune plusieurs itérations</w:t>
      </w:r>
      <w:sdt>
        <w:sdtPr>
          <w:rPr>
            <w:shd w:val="clear" w:color="auto" w:fill="FFFFFF"/>
          </w:rPr>
          <w:id w:val="-578833538"/>
          <w:citation/>
        </w:sdtPr>
        <w:sdtContent>
          <w:r>
            <w:rPr>
              <w:shd w:val="clear" w:color="auto" w:fill="FFFFFF"/>
            </w:rPr>
            <w:fldChar w:fldCharType="begin"/>
          </w:r>
          <w:r>
            <w:rPr>
              <w:shd w:val="clear" w:color="auto" w:fill="FFFFFF"/>
            </w:rPr>
            <w:instrText xml:space="preserve"> CITATION PRo17 \l 1036 </w:instrText>
          </w:r>
          <w:r>
            <w:rPr>
              <w:shd w:val="clear" w:color="auto" w:fill="FFFFFF"/>
            </w:rPr>
            <w:fldChar w:fldCharType="separate"/>
          </w:r>
          <w:r>
            <w:rPr>
              <w:noProof/>
              <w:shd w:val="clear" w:color="auto" w:fill="FFFFFF"/>
            </w:rPr>
            <w:t xml:space="preserve"> </w:t>
          </w:r>
          <w:r w:rsidRPr="00A04CCE">
            <w:rPr>
              <w:noProof/>
              <w:shd w:val="clear" w:color="auto" w:fill="FFFFFF"/>
            </w:rPr>
            <w:t>(Roques, 2017)</w:t>
          </w:r>
          <w:r>
            <w:rPr>
              <w:shd w:val="clear" w:color="auto" w:fill="FFFFFF"/>
            </w:rPr>
            <w:fldChar w:fldCharType="end"/>
          </w:r>
        </w:sdtContent>
      </w:sdt>
      <w:r>
        <w:rPr>
          <w:shd w:val="clear" w:color="auto" w:fill="FFFFFF"/>
        </w:rPr>
        <w:t>.</w:t>
      </w:r>
    </w:p>
    <w:p w:rsidR="00235111" w:rsidRDefault="00235111" w:rsidP="00235111">
      <w:r w:rsidRPr="00CB4B06">
        <w:t>Le processus unifié est une méthode de </w:t>
      </w:r>
      <w:hyperlink r:id="rId62" w:tooltip="Développement de logiciel" w:history="1">
        <w:r w:rsidRPr="00722F67">
          <w:t>développement de logiciel</w:t>
        </w:r>
      </w:hyperlink>
      <w:r w:rsidRPr="00CB4B06">
        <w:t> caractérisée par :</w:t>
      </w:r>
    </w:p>
    <w:p w:rsidR="00235111" w:rsidRDefault="00235111" w:rsidP="0033288C">
      <w:pPr>
        <w:pStyle w:val="Paragraphedeliste"/>
        <w:numPr>
          <w:ilvl w:val="0"/>
          <w:numId w:val="19"/>
        </w:numPr>
      </w:pPr>
      <w:r w:rsidRPr="00CB4B06">
        <w:t>un pilotage par les </w:t>
      </w:r>
      <w:hyperlink r:id="rId63" w:tooltip="Cas d'utilisation" w:history="1">
        <w:r w:rsidRPr="00722F67">
          <w:t>cas d'utilisation</w:t>
        </w:r>
      </w:hyperlink>
      <w:r w:rsidRPr="00722F67">
        <w:t>,</w:t>
      </w:r>
    </w:p>
    <w:p w:rsidR="00235111" w:rsidRDefault="00235111" w:rsidP="0033288C">
      <w:pPr>
        <w:pStyle w:val="Paragraphedeliste"/>
        <w:numPr>
          <w:ilvl w:val="0"/>
          <w:numId w:val="19"/>
        </w:numPr>
      </w:pPr>
      <w:r w:rsidRPr="00CB4B06">
        <w:t>une démarche centrée sur </w:t>
      </w:r>
      <w:hyperlink r:id="rId64" w:tooltip="Architecture logicielle" w:history="1">
        <w:r w:rsidRPr="00722F67">
          <w:t>l'architecture</w:t>
        </w:r>
      </w:hyperlink>
      <w:r w:rsidRPr="00722F67">
        <w:t>,</w:t>
      </w:r>
    </w:p>
    <w:p w:rsidR="00235111" w:rsidRDefault="00235111" w:rsidP="0033288C">
      <w:pPr>
        <w:pStyle w:val="Paragraphedeliste"/>
        <w:numPr>
          <w:ilvl w:val="0"/>
          <w:numId w:val="19"/>
        </w:numPr>
      </w:pPr>
      <w:r w:rsidRPr="00CB4B06">
        <w:t>une approche </w:t>
      </w:r>
      <w:hyperlink r:id="rId65" w:tooltip="Model-based design" w:history="1">
        <w:r w:rsidRPr="00722F67">
          <w:t>basée sur les modèles</w:t>
        </w:r>
      </w:hyperlink>
      <w:r w:rsidRPr="00722F67">
        <w:t>,</w:t>
      </w:r>
      <w:r w:rsidRPr="00CB4B06">
        <w:t xml:space="preserve"> et en particulier les modèles </w:t>
      </w:r>
      <w:hyperlink r:id="rId66" w:tooltip="UML (informatique)" w:history="1">
        <w:r w:rsidRPr="00722F67">
          <w:t>UML</w:t>
        </w:r>
      </w:hyperlink>
      <w:r w:rsidRPr="00722F67">
        <w:t>,</w:t>
      </w:r>
    </w:p>
    <w:p w:rsidR="00235111" w:rsidRPr="00CB4B06" w:rsidRDefault="00235111" w:rsidP="0033288C">
      <w:pPr>
        <w:pStyle w:val="Paragraphedeliste"/>
        <w:numPr>
          <w:ilvl w:val="0"/>
          <w:numId w:val="19"/>
        </w:numPr>
      </w:pPr>
      <w:r w:rsidRPr="00CB4B06">
        <w:t>Une approche itérative et incrémentale visant en priorité à réduire les incertitudes.</w:t>
      </w:r>
    </w:p>
    <w:p w:rsidR="00235111" w:rsidRPr="00722F67" w:rsidRDefault="00235111" w:rsidP="00235111">
      <w:pPr>
        <w:rPr>
          <w:rFonts w:ascii="Times New Roman" w:eastAsia="Times New Roman" w:hAnsi="Times New Roman"/>
        </w:rPr>
      </w:pPr>
      <w:r w:rsidRPr="00722F67">
        <w:rPr>
          <w:rFonts w:eastAsia="Times New Roman"/>
        </w:rPr>
        <w:t xml:space="preserve">La méthode UP se base sur quatre phases : </w:t>
      </w:r>
    </w:p>
    <w:p w:rsidR="00235111" w:rsidRPr="00C16E33" w:rsidRDefault="00235111" w:rsidP="0033288C">
      <w:pPr>
        <w:pStyle w:val="Paragraphedeliste"/>
        <w:numPr>
          <w:ilvl w:val="0"/>
          <w:numId w:val="20"/>
        </w:numPr>
      </w:pPr>
      <w:r w:rsidRPr="00C16E33">
        <w:rPr>
          <w:b/>
        </w:rPr>
        <w:lastRenderedPageBreak/>
        <w:t>Analyse des besoins</w:t>
      </w:r>
      <w:r w:rsidRPr="00C16E33">
        <w:rPr>
          <w:rFonts w:ascii="Times-Bold" w:eastAsia="Times New Roman" w:hAnsi="Times-Bold"/>
          <w:b/>
          <w:bCs/>
        </w:rPr>
        <w:t xml:space="preserve"> : </w:t>
      </w:r>
      <w:r w:rsidRPr="00C16E33">
        <w:t>L'analyse des besoins donne une vue du pro</w:t>
      </w:r>
      <w:r>
        <w:t xml:space="preserve">jet sous forme de produit fini. </w:t>
      </w:r>
      <w:r w:rsidRPr="00C16E33">
        <w:t>Cette phase porte essentiellement sur les besoins principaux (du point de vue de l'utilisateur), l'architecture générale du système, les risques majeurs, les délais et les coûts</w:t>
      </w:r>
      <w:r w:rsidRPr="00C16E33">
        <w:br/>
        <w:t>On met en place le projet.</w:t>
      </w:r>
      <w:r>
        <w:t xml:space="preserve"> </w:t>
      </w:r>
      <w:r w:rsidRPr="00C16E33">
        <w:rPr>
          <w:rFonts w:eastAsia="Times New Roman" w:cs="Times New Roman"/>
        </w:rPr>
        <w:t>Elle répond aux questions suivantes :</w:t>
      </w:r>
    </w:p>
    <w:p w:rsidR="00235111" w:rsidRPr="00C16E33" w:rsidRDefault="00235111" w:rsidP="0033288C">
      <w:pPr>
        <w:pStyle w:val="Paragraphedeliste"/>
        <w:numPr>
          <w:ilvl w:val="1"/>
          <w:numId w:val="20"/>
        </w:numPr>
      </w:pPr>
      <w:r w:rsidRPr="00C16E33">
        <w:rPr>
          <w:rFonts w:eastAsia="Times New Roman" w:cs="Times New Roman"/>
        </w:rPr>
        <w:t>Que va faire le système ? Par rapport aux utilisateurs principaux, quels services va-t-il rendre ?</w:t>
      </w:r>
    </w:p>
    <w:p w:rsidR="00235111" w:rsidRPr="00C16E33" w:rsidRDefault="00235111" w:rsidP="0033288C">
      <w:pPr>
        <w:pStyle w:val="Paragraphedeliste"/>
        <w:numPr>
          <w:ilvl w:val="1"/>
          <w:numId w:val="20"/>
        </w:numPr>
      </w:pPr>
      <w:r w:rsidRPr="00C16E33">
        <w:rPr>
          <w:rFonts w:eastAsia="Times New Roman" w:cs="Times New Roman"/>
        </w:rPr>
        <w:t>Quelle va être l'architecture générale (cible) de ce système ?</w:t>
      </w:r>
    </w:p>
    <w:p w:rsidR="00235111" w:rsidRPr="00C16E33" w:rsidRDefault="00235111" w:rsidP="0033288C">
      <w:pPr>
        <w:pStyle w:val="Paragraphedeliste"/>
        <w:numPr>
          <w:ilvl w:val="1"/>
          <w:numId w:val="20"/>
        </w:numPr>
      </w:pPr>
      <w:r w:rsidRPr="00C16E33">
        <w:rPr>
          <w:rFonts w:eastAsia="Times New Roman" w:cs="Times New Roman"/>
        </w:rPr>
        <w:t>Quels vont être : les délais, les coûts, les ressources, les moyens à déployer ?</w:t>
      </w:r>
    </w:p>
    <w:p w:rsidR="00235111" w:rsidRPr="00C16E33" w:rsidRDefault="00235111" w:rsidP="00235111">
      <w:pPr>
        <w:pStyle w:val="Paragraphedeliste"/>
        <w:ind w:left="1440"/>
      </w:pPr>
    </w:p>
    <w:p w:rsidR="00235111" w:rsidRPr="00C16E33" w:rsidRDefault="00235111" w:rsidP="0033288C">
      <w:pPr>
        <w:pStyle w:val="Paragraphedeliste"/>
        <w:numPr>
          <w:ilvl w:val="0"/>
          <w:numId w:val="20"/>
        </w:numPr>
      </w:pPr>
      <w:r w:rsidRPr="00C16E33">
        <w:rPr>
          <w:b/>
        </w:rPr>
        <w:t>Élaboration</w:t>
      </w:r>
      <w:r w:rsidRPr="00C16E33">
        <w:rPr>
          <w:rFonts w:ascii="Times-Bold" w:eastAsia="Times New Roman" w:hAnsi="Times-Bold"/>
          <w:b/>
          <w:bCs/>
        </w:rPr>
        <w:t xml:space="preserve"> </w:t>
      </w:r>
      <w:r w:rsidRPr="00C16E33">
        <w:rPr>
          <w:rFonts w:eastAsia="Times New Roman"/>
        </w:rPr>
        <w:t xml:space="preserve">: </w:t>
      </w:r>
      <w:r w:rsidRPr="00C16E33">
        <w:t>L'élaboration reprend les éléments de la phase d'analyse des besoins et les précise pour arriver à une spécification détaillée de la solution à mettre en œuvre.</w:t>
      </w:r>
      <w:r>
        <w:t xml:space="preserve"> </w:t>
      </w:r>
      <w:r w:rsidRPr="00C16E33">
        <w:rPr>
          <w:rFonts w:eastAsia="Times New Roman" w:cs="Times New Roman"/>
        </w:rPr>
        <w:t>L'élaboration permet de préciser la plupart des cas d'utilisation, de concevoir l'architecture du système et surtout de déterminer l'architecture de référence.</w:t>
      </w:r>
      <w:r w:rsidRPr="00C16E33">
        <w:rPr>
          <w:rFonts w:eastAsia="Times New Roman" w:cs="Times New Roman"/>
        </w:rPr>
        <w:br/>
        <w:t>Au terme de cette phase, les chefs de projet doivent être en mesure de prévoir les activités et d'estimer les ressources nécessaires à l'achèvement du projet.</w:t>
      </w:r>
      <w:r>
        <w:rPr>
          <w:rFonts w:eastAsia="Times New Roman" w:cs="Times New Roman"/>
        </w:rPr>
        <w:t xml:space="preserve"> </w:t>
      </w:r>
      <w:r w:rsidRPr="00C16E33">
        <w:rPr>
          <w:rFonts w:eastAsia="Times New Roman" w:cs="Times New Roman"/>
        </w:rPr>
        <w:t>Les tâches à effectuer dans la phase élaboration sont les suivantes :</w:t>
      </w:r>
    </w:p>
    <w:p w:rsidR="00235111" w:rsidRPr="00C16E33" w:rsidRDefault="00235111" w:rsidP="0033288C">
      <w:pPr>
        <w:pStyle w:val="Paragraphedeliste"/>
        <w:numPr>
          <w:ilvl w:val="1"/>
          <w:numId w:val="20"/>
        </w:numPr>
      </w:pPr>
      <w:r w:rsidRPr="00C16E33">
        <w:rPr>
          <w:rFonts w:eastAsia="Times New Roman" w:cs="Times New Roman"/>
        </w:rPr>
        <w:t>Créer une architecture de référence ;</w:t>
      </w:r>
    </w:p>
    <w:p w:rsidR="00235111" w:rsidRPr="00C16E33" w:rsidRDefault="00235111" w:rsidP="0033288C">
      <w:pPr>
        <w:pStyle w:val="Paragraphedeliste"/>
        <w:numPr>
          <w:ilvl w:val="1"/>
          <w:numId w:val="20"/>
        </w:numPr>
      </w:pPr>
      <w:r w:rsidRPr="00C16E33">
        <w:rPr>
          <w:rFonts w:eastAsia="Times New Roman" w:cs="Times New Roman"/>
        </w:rPr>
        <w:t>Identifier les risques, ceux qui sont de nature à bouleverser le plan, le coût et le calendrier ;</w:t>
      </w:r>
    </w:p>
    <w:p w:rsidR="00235111" w:rsidRPr="00C16E33" w:rsidRDefault="00235111" w:rsidP="0033288C">
      <w:pPr>
        <w:pStyle w:val="Paragraphedeliste"/>
        <w:numPr>
          <w:ilvl w:val="1"/>
          <w:numId w:val="20"/>
        </w:numPr>
      </w:pPr>
      <w:r w:rsidRPr="00C16E33">
        <w:rPr>
          <w:rFonts w:eastAsia="Times New Roman" w:cs="Times New Roman"/>
        </w:rPr>
        <w:t>Définir les niveaux de qualité à atteindre ;</w:t>
      </w:r>
    </w:p>
    <w:p w:rsidR="00235111" w:rsidRPr="00C16E33" w:rsidRDefault="00235111" w:rsidP="0033288C">
      <w:pPr>
        <w:pStyle w:val="Paragraphedeliste"/>
        <w:numPr>
          <w:ilvl w:val="1"/>
          <w:numId w:val="20"/>
        </w:numPr>
      </w:pPr>
      <w:r w:rsidRPr="00C16E33">
        <w:rPr>
          <w:rFonts w:eastAsia="Times New Roman" w:cs="Times New Roman"/>
        </w:rPr>
        <w:t>Formuler les cas d'utilisation pour couvrir les besoi</w:t>
      </w:r>
      <w:r>
        <w:rPr>
          <w:rFonts w:eastAsia="Times New Roman" w:cs="Times New Roman"/>
        </w:rPr>
        <w:t xml:space="preserve">ns fonctionnels et planifier la </w:t>
      </w:r>
      <w:r w:rsidRPr="00C16E33">
        <w:rPr>
          <w:rFonts w:eastAsia="Times New Roman" w:cs="Times New Roman"/>
        </w:rPr>
        <w:t>phase de construction ;</w:t>
      </w:r>
    </w:p>
    <w:p w:rsidR="00235111" w:rsidRPr="00C16E33" w:rsidRDefault="00235111" w:rsidP="0033288C">
      <w:pPr>
        <w:pStyle w:val="Paragraphedeliste"/>
        <w:numPr>
          <w:ilvl w:val="1"/>
          <w:numId w:val="20"/>
        </w:numPr>
      </w:pPr>
      <w:r>
        <w:rPr>
          <w:rFonts w:eastAsia="Times New Roman" w:cs="Times New Roman"/>
        </w:rPr>
        <w:t>E</w:t>
      </w:r>
      <w:r w:rsidRPr="00C16E33">
        <w:rPr>
          <w:rFonts w:eastAsia="Times New Roman" w:cs="Times New Roman"/>
        </w:rPr>
        <w:t>laborer une offre abordant les questions de calendrier, de personnel et de budget.</w:t>
      </w:r>
    </w:p>
    <w:p w:rsidR="00235111" w:rsidRPr="008F58EE" w:rsidRDefault="00235111" w:rsidP="00235111">
      <w:pPr>
        <w:pStyle w:val="Paragraphedeliste"/>
        <w:rPr>
          <w:rFonts w:ascii="Times New Roman" w:eastAsia="Times New Roman" w:hAnsi="Times New Roman"/>
        </w:rPr>
      </w:pPr>
    </w:p>
    <w:p w:rsidR="00235111" w:rsidRPr="009B65B1" w:rsidRDefault="00235111" w:rsidP="0033288C">
      <w:pPr>
        <w:pStyle w:val="Paragraphedeliste"/>
        <w:numPr>
          <w:ilvl w:val="0"/>
          <w:numId w:val="20"/>
        </w:numPr>
        <w:rPr>
          <w:rFonts w:ascii="Times New Roman" w:eastAsia="Times New Roman" w:hAnsi="Times New Roman"/>
        </w:rPr>
      </w:pPr>
      <w:r w:rsidRPr="00C16E33">
        <w:rPr>
          <w:rFonts w:ascii="Symbol" w:eastAsia="Times New Roman" w:hAnsi="Symbol"/>
          <w:lang w:val="en-US"/>
        </w:rPr>
        <w:t></w:t>
      </w:r>
      <w:r w:rsidRPr="00C16E33">
        <w:rPr>
          <w:b/>
        </w:rPr>
        <w:t>Construction</w:t>
      </w:r>
      <w:r w:rsidRPr="00C16E33">
        <w:rPr>
          <w:rFonts w:ascii="Times-Bold" w:eastAsia="Times New Roman" w:hAnsi="Times-Bold"/>
          <w:b/>
          <w:bCs/>
        </w:rPr>
        <w:t>:</w:t>
      </w:r>
      <w:r w:rsidRPr="00C16E33">
        <w:rPr>
          <w:rFonts w:eastAsia="Times New Roman"/>
        </w:rPr>
        <w:t xml:space="preserve"> </w:t>
      </w:r>
      <w:r w:rsidRPr="00C16E33">
        <w:t xml:space="preserve">La construction </w:t>
      </w:r>
      <w:proofErr w:type="gramStart"/>
      <w:r w:rsidRPr="00C16E33">
        <w:t>est</w:t>
      </w:r>
      <w:proofErr w:type="gramEnd"/>
      <w:r w:rsidRPr="00C16E33">
        <w:t xml:space="preserve"> le moment où l'on construit le produit. L'architecture de référence se métamorphose en produit complet.</w:t>
      </w:r>
      <w:r w:rsidRPr="00C16E33">
        <w:br/>
        <w:t>Le produit contient tous les cas d'utilisation que les chefs de projet en accord avec les utilisateurs</w:t>
      </w:r>
      <w:r w:rsidRPr="00C16E33">
        <w:rPr>
          <w:rFonts w:ascii="Verdana" w:hAnsi="Verdana"/>
          <w:color w:val="212529"/>
          <w:sz w:val="18"/>
          <w:szCs w:val="18"/>
          <w:shd w:val="clear" w:color="auto" w:fill="FFFFFF"/>
        </w:rPr>
        <w:t xml:space="preserve"> ont décidé </w:t>
      </w:r>
      <w:r w:rsidRPr="00C16E33">
        <w:t>de mettre au point pour cette version</w:t>
      </w:r>
      <w:r w:rsidRPr="00C16E33">
        <w:rPr>
          <w:rFonts w:ascii="Verdana" w:hAnsi="Verdana"/>
          <w:color w:val="212529"/>
          <w:sz w:val="18"/>
          <w:szCs w:val="18"/>
          <w:shd w:val="clear" w:color="auto" w:fill="FFFFFF"/>
        </w:rPr>
        <w:t>.</w:t>
      </w:r>
      <w:r>
        <w:rPr>
          <w:rFonts w:ascii="Verdana" w:hAnsi="Verdana"/>
          <w:color w:val="212529"/>
          <w:sz w:val="18"/>
          <w:szCs w:val="18"/>
          <w:shd w:val="clear" w:color="auto" w:fill="FFFFFF"/>
        </w:rPr>
        <w:t xml:space="preserve"> </w:t>
      </w:r>
      <w:r w:rsidRPr="00C16E33">
        <w:rPr>
          <w:rFonts w:eastAsia="Times New Roman"/>
        </w:rPr>
        <w:t>Transformer l</w:t>
      </w:r>
      <w:r w:rsidRPr="00C16E33">
        <w:rPr>
          <w:rFonts w:ascii="Times New Roman" w:eastAsia="Times New Roman" w:hAnsi="Times New Roman"/>
        </w:rPr>
        <w:t>’</w:t>
      </w:r>
      <w:r w:rsidRPr="00C16E33">
        <w:rPr>
          <w:rFonts w:eastAsia="Times New Roman"/>
        </w:rPr>
        <w:t xml:space="preserve">architecture de référence en produit exécutable tout en veillant à respecter son intégrité. </w:t>
      </w:r>
    </w:p>
    <w:p w:rsidR="00235111" w:rsidRPr="00C16E33" w:rsidRDefault="00235111" w:rsidP="00235111">
      <w:pPr>
        <w:pStyle w:val="Paragraphedeliste"/>
        <w:rPr>
          <w:rFonts w:ascii="Times New Roman" w:eastAsia="Times New Roman" w:hAnsi="Times New Roman"/>
        </w:rPr>
      </w:pPr>
    </w:p>
    <w:p w:rsidR="00235111" w:rsidRPr="009B65B1" w:rsidRDefault="00235111" w:rsidP="0033288C">
      <w:pPr>
        <w:pStyle w:val="Paragraphedeliste"/>
        <w:numPr>
          <w:ilvl w:val="0"/>
          <w:numId w:val="20"/>
        </w:numPr>
      </w:pPr>
      <w:r w:rsidRPr="009B65B1">
        <w:rPr>
          <w:b/>
        </w:rPr>
        <w:t>Transition</w:t>
      </w:r>
      <w:r w:rsidRPr="009B65B1">
        <w:rPr>
          <w:rFonts w:ascii="Times-Bold" w:eastAsia="Times New Roman" w:hAnsi="Times-Bold"/>
          <w:b/>
          <w:bCs/>
        </w:rPr>
        <w:t xml:space="preserve"> </w:t>
      </w:r>
      <w:r w:rsidRPr="009B65B1">
        <w:t>Le produit est en version bêta. Un groupe d'utilisateurs essaye le produit et détecte les anomalies et défauts.</w:t>
      </w:r>
      <w:r>
        <w:t xml:space="preserve"> </w:t>
      </w:r>
      <w:r w:rsidRPr="009B65B1">
        <w:t>Cette phase suppose des activités comme la formation des utilisateurs clients, la mise en œuvre d'un service d'assistance et la correction des anomalies constatées</w:t>
      </w:r>
    </w:p>
    <w:p w:rsidR="00235111" w:rsidRPr="00722F67" w:rsidRDefault="00235111" w:rsidP="00235111">
      <w:pPr>
        <w:rPr>
          <w:rFonts w:ascii="Times New Roman" w:eastAsia="Times New Roman" w:hAnsi="Times New Roman"/>
        </w:rPr>
      </w:pPr>
      <w:r w:rsidRPr="00722F67">
        <w:rPr>
          <w:rFonts w:eastAsia="Times New Roman"/>
        </w:rPr>
        <w:t>Chaque phase est constituée d</w:t>
      </w:r>
      <w:r w:rsidRPr="00722F67">
        <w:rPr>
          <w:rFonts w:ascii="Times New Roman" w:eastAsia="Times New Roman" w:hAnsi="Times New Roman"/>
        </w:rPr>
        <w:t>’</w:t>
      </w:r>
      <w:r w:rsidRPr="00722F67">
        <w:rPr>
          <w:rFonts w:eastAsia="Times New Roman"/>
        </w:rPr>
        <w:t>une succession d</w:t>
      </w:r>
      <w:r w:rsidRPr="00722F67">
        <w:rPr>
          <w:rFonts w:ascii="Times New Roman" w:eastAsia="Times New Roman" w:hAnsi="Times New Roman"/>
        </w:rPr>
        <w:t>’</w:t>
      </w:r>
      <w:r w:rsidRPr="00722F67">
        <w:rPr>
          <w:rFonts w:eastAsia="Times New Roman"/>
        </w:rPr>
        <w:t xml:space="preserve">activités. Les activités de la méthode UP sont : </w:t>
      </w:r>
    </w:p>
    <w:p w:rsidR="00235111" w:rsidRDefault="00235111" w:rsidP="0033288C">
      <w:pPr>
        <w:pStyle w:val="Paragraphedeliste"/>
        <w:numPr>
          <w:ilvl w:val="0"/>
          <w:numId w:val="21"/>
        </w:numPr>
      </w:pPr>
      <w:r w:rsidRPr="0057071A">
        <w:rPr>
          <w:b/>
        </w:rPr>
        <w:t>Expression des besoins</w:t>
      </w:r>
      <w:r w:rsidRPr="0057071A">
        <w:rPr>
          <w:rFonts w:ascii="Times-Bold" w:eastAsia="Times New Roman" w:hAnsi="Times-Bold"/>
          <w:b/>
          <w:bCs/>
        </w:rPr>
        <w:t xml:space="preserve"> </w:t>
      </w:r>
      <w:r w:rsidRPr="0057071A">
        <w:rPr>
          <w:rFonts w:eastAsia="Times New Roman"/>
        </w:rPr>
        <w:t xml:space="preserve">: </w:t>
      </w:r>
      <w:r w:rsidRPr="0057071A">
        <w:t>L'expression des besoins comme son nom l'indique, permet de définir les différents besoins :</w:t>
      </w:r>
    </w:p>
    <w:p w:rsidR="00235111" w:rsidRPr="0057071A" w:rsidRDefault="00235111" w:rsidP="0033288C">
      <w:pPr>
        <w:pStyle w:val="Paragraphedeliste"/>
        <w:numPr>
          <w:ilvl w:val="1"/>
          <w:numId w:val="21"/>
        </w:numPr>
      </w:pPr>
      <w:r w:rsidRPr="0057071A">
        <w:rPr>
          <w:rFonts w:eastAsia="Times New Roman" w:cs="Times New Roman"/>
        </w:rPr>
        <w:t>Inventorier les </w:t>
      </w:r>
      <w:r w:rsidRPr="0057071A">
        <w:rPr>
          <w:rFonts w:eastAsia="Times New Roman" w:cs="Times New Roman"/>
          <w:b/>
          <w:bCs/>
        </w:rPr>
        <w:t>besoins principaux</w:t>
      </w:r>
      <w:r w:rsidRPr="0057071A">
        <w:rPr>
          <w:rFonts w:eastAsia="Times New Roman" w:cs="Times New Roman"/>
        </w:rPr>
        <w:t> et fournir une liste de leurs fonctions ;</w:t>
      </w:r>
    </w:p>
    <w:p w:rsidR="00235111" w:rsidRPr="0057071A" w:rsidRDefault="00235111" w:rsidP="0033288C">
      <w:pPr>
        <w:pStyle w:val="Paragraphedeliste"/>
        <w:numPr>
          <w:ilvl w:val="1"/>
          <w:numId w:val="21"/>
        </w:numPr>
      </w:pPr>
      <w:r w:rsidRPr="0057071A">
        <w:rPr>
          <w:rFonts w:eastAsia="Times New Roman" w:cs="Times New Roman"/>
        </w:rPr>
        <w:t>Recenser les </w:t>
      </w:r>
      <w:r w:rsidRPr="0057071A">
        <w:rPr>
          <w:rFonts w:eastAsia="Times New Roman" w:cs="Times New Roman"/>
          <w:b/>
          <w:bCs/>
        </w:rPr>
        <w:t>besoins fonctionnels</w:t>
      </w:r>
      <w:r w:rsidRPr="0057071A">
        <w:rPr>
          <w:rFonts w:eastAsia="Times New Roman" w:cs="Times New Roman"/>
        </w:rPr>
        <w:t> (du point de vue de l'utilisateur) qui conduisent à l'élaboration des modèles de cas d'utilisation ;</w:t>
      </w:r>
    </w:p>
    <w:p w:rsidR="00235111" w:rsidRPr="0057071A" w:rsidRDefault="00235111" w:rsidP="0033288C">
      <w:pPr>
        <w:pStyle w:val="Paragraphedeliste"/>
        <w:numPr>
          <w:ilvl w:val="1"/>
          <w:numId w:val="21"/>
        </w:numPr>
      </w:pPr>
      <w:r w:rsidRPr="0057071A">
        <w:rPr>
          <w:rFonts w:eastAsia="Times New Roman" w:cs="Times New Roman"/>
        </w:rPr>
        <w:t>Appréhender les </w:t>
      </w:r>
      <w:r w:rsidRPr="0057071A">
        <w:rPr>
          <w:rFonts w:eastAsia="Times New Roman" w:cs="Times New Roman"/>
          <w:b/>
          <w:bCs/>
        </w:rPr>
        <w:t>besoins non fonctionnels</w:t>
      </w:r>
      <w:r w:rsidRPr="0057071A">
        <w:rPr>
          <w:rFonts w:eastAsia="Times New Roman" w:cs="Times New Roman"/>
        </w:rPr>
        <w:t> (technique) et livrer une liste des exigences.</w:t>
      </w:r>
    </w:p>
    <w:p w:rsidR="00235111" w:rsidRPr="0057071A" w:rsidRDefault="00235111" w:rsidP="00235111">
      <w:pPr>
        <w:rPr>
          <w:rFonts w:eastAsia="Times New Roman" w:cs="Times New Roman"/>
        </w:rPr>
      </w:pPr>
      <w:r w:rsidRPr="0057071A">
        <w:rPr>
          <w:rFonts w:eastAsia="Times New Roman" w:cs="Times New Roman"/>
        </w:rPr>
        <w:t>Le modèle de cas d'utilisation présente le système du point de vue de l'utilisateur et représente sous forme de cas d'utilisation et d'acteur, les besoins du client</w:t>
      </w:r>
    </w:p>
    <w:p w:rsidR="00235111" w:rsidRDefault="00235111" w:rsidP="0033288C">
      <w:pPr>
        <w:pStyle w:val="Paragraphedeliste"/>
        <w:numPr>
          <w:ilvl w:val="0"/>
          <w:numId w:val="22"/>
        </w:numPr>
      </w:pPr>
      <w:r w:rsidRPr="0057071A">
        <w:rPr>
          <w:b/>
        </w:rPr>
        <w:lastRenderedPageBreak/>
        <w:t>Analyse</w:t>
      </w:r>
      <w:r>
        <w:rPr>
          <w:rFonts w:ascii="Times-Bold" w:hAnsi="Times-Bold"/>
          <w:b/>
          <w:bCs/>
        </w:rPr>
        <w:t xml:space="preserve"> : </w:t>
      </w:r>
      <w:r w:rsidRPr="0057071A">
        <w:t>L'objectif de l'analyse est d'accéder à une compréhension des besoins et des exigences du client. Il s'agit de livrer des spécifications pour permettre de choisir la conception de la solution.</w:t>
      </w:r>
      <w:r>
        <w:t xml:space="preserve"> </w:t>
      </w:r>
      <w:r w:rsidRPr="0057071A">
        <w:t>Un modèle d'analyse livre une spécification complète des besoins issus des cas d'utilisation et les structures sous une forme qui facilite la compréhension (scénarios), la préparation (définition de l'architecture), la modification et la maintenance du futur système.</w:t>
      </w:r>
      <w:r>
        <w:t xml:space="preserve"> </w:t>
      </w:r>
      <w:r w:rsidRPr="0057071A">
        <w:t>Il s'écrit dans le langage des développeurs et peut être considéré comme une première ébauche du modèle de conception.</w:t>
      </w:r>
    </w:p>
    <w:p w:rsidR="00235111" w:rsidRDefault="00235111" w:rsidP="00235111">
      <w:pPr>
        <w:pStyle w:val="Paragraphedeliste"/>
        <w:ind w:left="360"/>
      </w:pPr>
    </w:p>
    <w:p w:rsidR="00235111" w:rsidRDefault="00235111" w:rsidP="0033288C">
      <w:pPr>
        <w:pStyle w:val="Paragraphedeliste"/>
        <w:numPr>
          <w:ilvl w:val="0"/>
          <w:numId w:val="22"/>
        </w:numPr>
        <w:rPr>
          <w:rFonts w:eastAsia="Times New Roman" w:cs="Times New Roman"/>
        </w:rPr>
      </w:pPr>
      <w:r w:rsidRPr="0057071A">
        <w:rPr>
          <w:b/>
        </w:rPr>
        <w:t>Conception</w:t>
      </w:r>
      <w:r>
        <w:rPr>
          <w:rFonts w:ascii="Times-Bold" w:eastAsia="Times New Roman" w:hAnsi="Times-Bold"/>
          <w:b/>
          <w:bCs/>
        </w:rPr>
        <w:t> :</w:t>
      </w:r>
      <w:r w:rsidRPr="0057071A">
        <w:rPr>
          <w:rFonts w:ascii="Times-Bold" w:eastAsia="Times New Roman" w:hAnsi="Times-Bold"/>
          <w:b/>
          <w:bCs/>
        </w:rPr>
        <w:t xml:space="preserve"> </w:t>
      </w:r>
      <w:r w:rsidRPr="0057071A">
        <w:rPr>
          <w:rFonts w:eastAsia="Times New Roman" w:cs="Times New Roman"/>
        </w:rPr>
        <w:t>La conception permet d'acquérir une compréhension approfondie des contraintes liées au langage de programmation, à l'utilisation des composants et au système d'exploitation.</w:t>
      </w:r>
      <w:r>
        <w:rPr>
          <w:rFonts w:eastAsia="Times New Roman" w:cs="Times New Roman"/>
        </w:rPr>
        <w:t xml:space="preserve"> </w:t>
      </w:r>
      <w:r w:rsidRPr="0057071A">
        <w:rPr>
          <w:rFonts w:eastAsia="Times New Roman" w:cs="Times New Roman"/>
        </w:rPr>
        <w:t>Elle détermine les principales interfaces et les transcrit à l'aide d'une notation commune.</w:t>
      </w:r>
      <w:r>
        <w:rPr>
          <w:rFonts w:eastAsia="Times New Roman" w:cs="Times New Roman"/>
        </w:rPr>
        <w:t xml:space="preserve"> </w:t>
      </w:r>
      <w:r w:rsidRPr="0057071A">
        <w:rPr>
          <w:rFonts w:eastAsia="Times New Roman" w:cs="Times New Roman"/>
        </w:rPr>
        <w:t>Elle constitue un point de départ à l'implémentation :</w:t>
      </w:r>
    </w:p>
    <w:p w:rsidR="00235111" w:rsidRPr="0057071A" w:rsidRDefault="00235111" w:rsidP="00235111">
      <w:pPr>
        <w:pStyle w:val="Paragraphedeliste"/>
        <w:rPr>
          <w:rFonts w:eastAsia="Times New Roman" w:cs="Times New Roman"/>
        </w:rPr>
      </w:pPr>
    </w:p>
    <w:p w:rsidR="00235111" w:rsidRDefault="00235111" w:rsidP="0033288C">
      <w:pPr>
        <w:pStyle w:val="Paragraphedeliste"/>
        <w:numPr>
          <w:ilvl w:val="1"/>
          <w:numId w:val="22"/>
        </w:numPr>
        <w:rPr>
          <w:rFonts w:eastAsia="Times New Roman" w:cs="Times New Roman"/>
        </w:rPr>
      </w:pPr>
      <w:r w:rsidRPr="0057071A">
        <w:rPr>
          <w:rFonts w:eastAsia="Times New Roman" w:cs="Times New Roman"/>
        </w:rPr>
        <w:t>Elle décompose le travail d'implémentation en sous-système ;</w:t>
      </w:r>
    </w:p>
    <w:p w:rsidR="00235111" w:rsidRPr="0057071A" w:rsidRDefault="00235111" w:rsidP="0033288C">
      <w:pPr>
        <w:pStyle w:val="Paragraphedeliste"/>
        <w:numPr>
          <w:ilvl w:val="1"/>
          <w:numId w:val="22"/>
        </w:numPr>
        <w:rPr>
          <w:rFonts w:eastAsia="Times New Roman" w:cs="Times New Roman"/>
        </w:rPr>
      </w:pPr>
      <w:r w:rsidRPr="0057071A">
        <w:rPr>
          <w:rFonts w:eastAsia="Times New Roman" w:cs="Times New Roman"/>
        </w:rPr>
        <w:t>Elle crée une abstraction transparente de l'implémentation.</w:t>
      </w:r>
    </w:p>
    <w:p w:rsidR="00235111" w:rsidRPr="0057071A" w:rsidRDefault="00235111" w:rsidP="00235111"/>
    <w:p w:rsidR="00235111" w:rsidRDefault="00235111" w:rsidP="0033288C">
      <w:pPr>
        <w:pStyle w:val="Paragraphedeliste"/>
        <w:numPr>
          <w:ilvl w:val="0"/>
          <w:numId w:val="22"/>
        </w:numPr>
      </w:pPr>
      <w:r w:rsidRPr="0057071A">
        <w:rPr>
          <w:b/>
        </w:rPr>
        <w:t>Implémentation</w:t>
      </w:r>
      <w:r w:rsidRPr="0057071A">
        <w:rPr>
          <w:rFonts w:ascii="Times-Bold" w:eastAsia="Times New Roman" w:hAnsi="Times-Bold"/>
          <w:b/>
          <w:bCs/>
        </w:rPr>
        <w:t xml:space="preserve"> </w:t>
      </w:r>
      <w:r w:rsidRPr="0057071A">
        <w:rPr>
          <w:rFonts w:eastAsia="Times New Roman"/>
        </w:rPr>
        <w:t xml:space="preserve">: </w:t>
      </w:r>
      <w:r w:rsidRPr="0057071A">
        <w:t>L'implémentation est le résultat de la conception pour implémenter le système sous forme de composants, c'est-à-dire, de code source, de scripts, de binaires, d'exécutables et d'autres éléments du même type.</w:t>
      </w:r>
      <w:r>
        <w:t xml:space="preserve"> </w:t>
      </w:r>
      <w:r w:rsidRPr="0057071A">
        <w:t>Les objectifs principaux de l'implémentation sont de planifier les intégrations des composants pour chaque itération, et de produire les classes et les sous-systèmes sous forme de codes sources.</w:t>
      </w:r>
    </w:p>
    <w:p w:rsidR="00235111" w:rsidRPr="0057071A" w:rsidRDefault="00235111" w:rsidP="00235111">
      <w:pPr>
        <w:pStyle w:val="Paragraphedeliste"/>
        <w:ind w:left="360"/>
      </w:pPr>
    </w:p>
    <w:p w:rsidR="00235111" w:rsidRDefault="00235111" w:rsidP="0033288C">
      <w:pPr>
        <w:pStyle w:val="Paragraphedeliste"/>
        <w:numPr>
          <w:ilvl w:val="0"/>
          <w:numId w:val="22"/>
        </w:numPr>
      </w:pPr>
      <w:r w:rsidRPr="0057071A">
        <w:rPr>
          <w:b/>
        </w:rPr>
        <w:t>Tests</w:t>
      </w:r>
      <w:r w:rsidRPr="0057071A">
        <w:rPr>
          <w:rFonts w:ascii="Times-Bold" w:eastAsia="Times New Roman" w:hAnsi="Times-Bold"/>
          <w:b/>
          <w:bCs/>
        </w:rPr>
        <w:t xml:space="preserve"> </w:t>
      </w:r>
      <w:r w:rsidRPr="0057071A">
        <w:rPr>
          <w:rFonts w:eastAsia="Times New Roman"/>
        </w:rPr>
        <w:t xml:space="preserve">: </w:t>
      </w:r>
      <w:r w:rsidRPr="0057071A">
        <w:t>Les tests permettent de vérifier des résultats de l'implémentation en testant la construction.</w:t>
      </w:r>
      <w:r>
        <w:t xml:space="preserve"> </w:t>
      </w:r>
      <w:r w:rsidRPr="0057071A">
        <w:t>Pour mener à bien ces tests, il faut les planifier pour chaque itération, les implémenter en créant des cas de tests, effectuer ces tests et prendre en compte le résultat de chacun.</w:t>
      </w:r>
    </w:p>
    <w:p w:rsidR="00235111" w:rsidRDefault="00235111" w:rsidP="00235111">
      <w:pPr>
        <w:pStyle w:val="Paragraphedeliste"/>
      </w:pPr>
    </w:p>
    <w:p w:rsidR="00235111" w:rsidRPr="0057071A" w:rsidRDefault="00235111" w:rsidP="00235111">
      <w:pPr>
        <w:pStyle w:val="Titre3"/>
      </w:pPr>
      <w:bookmarkStart w:id="73" w:name="_Toc131609153"/>
      <w:r>
        <w:t>V.3.2. Language de modélisation</w:t>
      </w:r>
      <w:bookmarkEnd w:id="73"/>
    </w:p>
    <w:p w:rsidR="00235111" w:rsidRPr="00E76A83" w:rsidRDefault="00235111" w:rsidP="00235111">
      <w:pPr>
        <w:ind w:firstLine="708"/>
        <w:rPr>
          <w:rFonts w:eastAsia="Times New Roman"/>
        </w:rPr>
      </w:pPr>
      <w:r w:rsidRPr="003E575F">
        <w:rPr>
          <w:rFonts w:eastAsia="Times New Roman"/>
        </w:rPr>
        <w:t>Les langages de modélisation ont été créés dans le but de simplifier la résolution de problèmes de programmation mathématique. Le principe de base sous-jacent aux langages de modélisation traditionnels est la découverte que de nombreux problèmes de programmation mathématique peuvent être exprimés dans un langage informatique dont la syntaxe est proche de la présentation standard de ces problèmes dans les livres et les articles scientifiques. Ces langages fournissent généralement plusieurs types de données tels que des tableaux et des ensembles, ainsi que des équivalents des langages informatiques pour les notations algébriques traditionnelles</w:t>
      </w:r>
      <w:sdt>
        <w:sdtPr>
          <w:rPr>
            <w:rFonts w:eastAsia="Times New Roman"/>
          </w:rPr>
          <w:id w:val="-1524171061"/>
          <w:citation/>
        </w:sdtPr>
        <w:sdtContent>
          <w:r>
            <w:rPr>
              <w:rFonts w:eastAsia="Times New Roman"/>
            </w:rPr>
            <w:fldChar w:fldCharType="begin"/>
          </w:r>
          <w:r>
            <w:rPr>
              <w:rFonts w:eastAsia="Times New Roman"/>
            </w:rPr>
            <w:instrText xml:space="preserve"> CITATION IBM23 \l 1036 </w:instrText>
          </w:r>
          <w:r>
            <w:rPr>
              <w:rFonts w:eastAsia="Times New Roman"/>
            </w:rPr>
            <w:fldChar w:fldCharType="separate"/>
          </w:r>
          <w:r>
            <w:rPr>
              <w:rFonts w:eastAsia="Times New Roman"/>
              <w:noProof/>
            </w:rPr>
            <w:t xml:space="preserve"> </w:t>
          </w:r>
          <w:r w:rsidRPr="00A04CCE">
            <w:rPr>
              <w:rFonts w:eastAsia="Times New Roman"/>
              <w:noProof/>
            </w:rPr>
            <w:t>(IBM, 2023)</w:t>
          </w:r>
          <w:r>
            <w:rPr>
              <w:rFonts w:eastAsia="Times New Roman"/>
            </w:rPr>
            <w:fldChar w:fldCharType="end"/>
          </w:r>
        </w:sdtContent>
      </w:sdt>
    </w:p>
    <w:p w:rsidR="00235111" w:rsidRDefault="00235111" w:rsidP="0033288C">
      <w:pPr>
        <w:pStyle w:val="Titre4"/>
        <w:numPr>
          <w:ilvl w:val="0"/>
          <w:numId w:val="24"/>
        </w:numPr>
        <w:rPr>
          <w:shd w:val="clear" w:color="auto" w:fill="FFFFFF"/>
        </w:rPr>
      </w:pPr>
      <w:r>
        <w:rPr>
          <w:shd w:val="clear" w:color="auto" w:fill="FFFFFF"/>
        </w:rPr>
        <w:t>Le langage UML : Unified Modeling Language</w:t>
      </w:r>
    </w:p>
    <w:p w:rsidR="00235111" w:rsidRPr="008E67C4" w:rsidRDefault="00235111" w:rsidP="00235111">
      <w:pPr>
        <w:ind w:firstLine="708"/>
      </w:pPr>
      <w:r w:rsidRPr="008E67C4">
        <w:t xml:space="preserve">Avant même l’introduction d’UML dans le développement logiciel, le domaine de la programmation orientée objet (OOP) était déjà en plein essor. Ce style de programmation est basé sur le concept que tout est un objet : les éléments constitutifs d’un programme sont des objets qui interagissent les uns avec les autres. Les messages envoyés dans les deux sens sont également constitués d’objets. Chaque objet individuel est un exemple de sa classe supérieure. La classe elle-même agit également comme un objet et détermine le comportement des instances d’objet qu’elle contient. Les objets sont constitués de données </w:t>
      </w:r>
      <w:r w:rsidRPr="008E67C4">
        <w:lastRenderedPageBreak/>
        <w:t>et de code. L’objet organise les données en zones, également appelées attributs. Le code détermine leur procédure ou leur méthode.</w:t>
      </w:r>
    </w:p>
    <w:p w:rsidR="00235111" w:rsidRPr="008E67C4" w:rsidRDefault="00235111" w:rsidP="00235111">
      <w:r w:rsidRPr="008E67C4">
        <w:t xml:space="preserve">De la fin des années 1980 aux années 1990, de nombreuses méthodes et langages pour la représentation de la POO ont été développés et mis en œuvre. Il en est résulté une variété de méthodes très dissemblables. Pour unifier ces langages, les trois développeurs James </w:t>
      </w:r>
      <w:proofErr w:type="spellStart"/>
      <w:r w:rsidRPr="00F93015">
        <w:rPr>
          <w:b/>
        </w:rPr>
        <w:t>Rumbaugh</w:t>
      </w:r>
      <w:proofErr w:type="spellEnd"/>
      <w:r w:rsidRPr="008E67C4">
        <w:t xml:space="preserve">, </w:t>
      </w:r>
      <w:proofErr w:type="spellStart"/>
      <w:r w:rsidRPr="00F93015">
        <w:rPr>
          <w:b/>
        </w:rPr>
        <w:t>Grady</w:t>
      </w:r>
      <w:proofErr w:type="spellEnd"/>
      <w:r w:rsidRPr="008E67C4">
        <w:t xml:space="preserve"> </w:t>
      </w:r>
      <w:proofErr w:type="spellStart"/>
      <w:r w:rsidRPr="00F93015">
        <w:rPr>
          <w:b/>
        </w:rPr>
        <w:t>Booch</w:t>
      </w:r>
      <w:proofErr w:type="spellEnd"/>
      <w:r w:rsidRPr="008E67C4">
        <w:t xml:space="preserve"> et </w:t>
      </w:r>
      <w:r w:rsidRPr="00F93015">
        <w:rPr>
          <w:b/>
        </w:rPr>
        <w:t>Ivar</w:t>
      </w:r>
      <w:r w:rsidRPr="008E67C4">
        <w:t xml:space="preserve"> </w:t>
      </w:r>
      <w:r w:rsidRPr="00F93015">
        <w:rPr>
          <w:b/>
        </w:rPr>
        <w:t>Jacobson</w:t>
      </w:r>
      <w:r w:rsidRPr="008E67C4">
        <w:t xml:space="preserve"> ont décidé de fusionner plusieurs langages existants en un langage commun et standardisé.</w:t>
      </w:r>
    </w:p>
    <w:p w:rsidR="00235111" w:rsidRPr="008E67C4" w:rsidRDefault="00235111" w:rsidP="00235111">
      <w:r w:rsidRPr="008E67C4">
        <w:t>Les trois avaient déjà créé leurs propres méthodes de développement logiciel orienté objet :</w:t>
      </w:r>
    </w:p>
    <w:p w:rsidR="00235111" w:rsidRDefault="00235111" w:rsidP="0033288C">
      <w:pPr>
        <w:pStyle w:val="Paragraphedeliste"/>
        <w:numPr>
          <w:ilvl w:val="0"/>
          <w:numId w:val="23"/>
        </w:numPr>
      </w:pPr>
      <w:r w:rsidRPr="008E67C4">
        <w:t xml:space="preserve">La méthode </w:t>
      </w:r>
      <w:proofErr w:type="spellStart"/>
      <w:r w:rsidRPr="008E67C4">
        <w:t>Booch</w:t>
      </w:r>
      <w:proofErr w:type="spellEnd"/>
    </w:p>
    <w:p w:rsidR="00235111" w:rsidRDefault="00235111" w:rsidP="0033288C">
      <w:pPr>
        <w:pStyle w:val="Paragraphedeliste"/>
        <w:numPr>
          <w:ilvl w:val="0"/>
          <w:numId w:val="23"/>
        </w:numPr>
      </w:pPr>
      <w:r w:rsidRPr="008E67C4">
        <w:t xml:space="preserve">L’Object </w:t>
      </w:r>
      <w:proofErr w:type="spellStart"/>
      <w:r w:rsidRPr="008E67C4">
        <w:t>modeling</w:t>
      </w:r>
      <w:proofErr w:type="spellEnd"/>
      <w:r w:rsidRPr="008E67C4">
        <w:t xml:space="preserve"> technique (OMT)</w:t>
      </w:r>
    </w:p>
    <w:p w:rsidR="00235111" w:rsidRPr="00F93015" w:rsidRDefault="00235111" w:rsidP="0033288C">
      <w:pPr>
        <w:pStyle w:val="Paragraphedeliste"/>
        <w:numPr>
          <w:ilvl w:val="0"/>
          <w:numId w:val="23"/>
        </w:numPr>
        <w:rPr>
          <w:lang w:val="en-US"/>
        </w:rPr>
      </w:pPr>
      <w:r w:rsidRPr="00F93015">
        <w:rPr>
          <w:lang w:val="en-US"/>
        </w:rPr>
        <w:t>L ’object-oriented software engineering method (OOSE)</w:t>
      </w:r>
    </w:p>
    <w:p w:rsidR="00235111" w:rsidRDefault="00235111" w:rsidP="00235111">
      <w:r w:rsidRPr="008E67C4">
        <w:t xml:space="preserve">UML devrait définir la sémantique pour la représentation de ces méthodes comme langage de modélisation. Sous le nom de "UML </w:t>
      </w:r>
      <w:proofErr w:type="spellStart"/>
      <w:r w:rsidRPr="008E67C4">
        <w:t>Partners</w:t>
      </w:r>
      <w:proofErr w:type="spellEnd"/>
      <w:r w:rsidRPr="008E67C4">
        <w:t xml:space="preserve">", les développeurs ont commencé à travailler sur l’achèvement d’UML dans une équipe en 1996. Ils l’ont ensuite remis </w:t>
      </w:r>
      <w:r w:rsidRPr="006A3DD9">
        <w:t>au </w:t>
      </w:r>
      <w:hyperlink r:id="rId67" w:tgtFrame="_blank" w:tooltip="OMG : IT standardization" w:history="1">
        <w:r w:rsidRPr="006A3DD9">
          <w:t>Object Management Group (OMG)</w:t>
        </w:r>
      </w:hyperlink>
      <w:r w:rsidRPr="006A3DD9">
        <w:t>,</w:t>
      </w:r>
      <w:r w:rsidRPr="008E67C4">
        <w:t xml:space="preserve"> qui a introduit la version 1.1 du langage de modélisation unifié comme norme en 1997.</w:t>
      </w:r>
    </w:p>
    <w:p w:rsidR="00235111" w:rsidRDefault="00235111" w:rsidP="0033288C">
      <w:pPr>
        <w:pStyle w:val="Titre4"/>
        <w:numPr>
          <w:ilvl w:val="0"/>
          <w:numId w:val="25"/>
        </w:numPr>
      </w:pPr>
      <w:r>
        <w:t>Les diagrammes UML</w:t>
      </w:r>
    </w:p>
    <w:p w:rsidR="00235111" w:rsidRDefault="00235111" w:rsidP="00235111">
      <w:pPr>
        <w:ind w:firstLine="708"/>
        <w:rPr>
          <w:shd w:val="clear" w:color="auto" w:fill="FFFFFF"/>
        </w:rPr>
      </w:pPr>
      <w:r>
        <w:rPr>
          <w:shd w:val="clear" w:color="auto" w:fill="FFFFFF"/>
        </w:rPr>
        <w:t>Le langage de modélisation définit 14 types de diagrammes, qui sont divisés en deux catégories. Les catégories principales "structure" et "comportement" représentent les concepts de base représentés par les diagrammes UML. Dans le groupe des diagrammes de comportement, UML spécifie la sous-catégorie "</w:t>
      </w:r>
      <w:r w:rsidRPr="00975D3C">
        <w:rPr>
          <w:b/>
        </w:rPr>
        <w:t>diagrammes d’interaction".</w:t>
      </w:r>
      <w:r>
        <w:rPr>
          <w:shd w:val="clear" w:color="auto" w:fill="FFFFFF"/>
        </w:rPr>
        <w:t xml:space="preserve"> Une quatrième sous-spécification existe depuis l’élaboration d’UML 2.0 et définit la conception des diagrammes du modèle</w:t>
      </w:r>
      <w:sdt>
        <w:sdtPr>
          <w:rPr>
            <w:shd w:val="clear" w:color="auto" w:fill="FFFFFF"/>
          </w:rPr>
          <w:id w:val="1840577033"/>
          <w:citation/>
        </w:sdtPr>
        <w:sdtContent>
          <w:r>
            <w:rPr>
              <w:shd w:val="clear" w:color="auto" w:fill="FFFFFF"/>
            </w:rPr>
            <w:fldChar w:fldCharType="begin"/>
          </w:r>
          <w:r>
            <w:rPr>
              <w:shd w:val="clear" w:color="auto" w:fill="FFFFFF"/>
            </w:rPr>
            <w:instrText xml:space="preserve"> CITATION ion23 \l 1036 </w:instrText>
          </w:r>
          <w:r>
            <w:rPr>
              <w:shd w:val="clear" w:color="auto" w:fill="FFFFFF"/>
            </w:rPr>
            <w:fldChar w:fldCharType="separate"/>
          </w:r>
          <w:r>
            <w:rPr>
              <w:noProof/>
              <w:shd w:val="clear" w:color="auto" w:fill="FFFFFF"/>
            </w:rPr>
            <w:t xml:space="preserve"> </w:t>
          </w:r>
          <w:r w:rsidRPr="00A04CCE">
            <w:rPr>
              <w:noProof/>
              <w:shd w:val="clear" w:color="auto" w:fill="FFFFFF"/>
            </w:rPr>
            <w:t>(ionos, 2023)</w:t>
          </w:r>
          <w:r>
            <w:rPr>
              <w:shd w:val="clear" w:color="auto" w:fill="FFFFFF"/>
            </w:rPr>
            <w:fldChar w:fldCharType="end"/>
          </w:r>
        </w:sdtContent>
      </w:sdt>
      <w:r>
        <w:rPr>
          <w:shd w:val="clear" w:color="auto" w:fill="FFFFFF"/>
        </w:rPr>
        <w:t>.</w:t>
      </w:r>
    </w:p>
    <w:p w:rsidR="00235111" w:rsidRDefault="00235111" w:rsidP="0033288C">
      <w:pPr>
        <w:pStyle w:val="Titre5"/>
        <w:numPr>
          <w:ilvl w:val="1"/>
          <w:numId w:val="25"/>
        </w:numPr>
      </w:pPr>
      <w:r>
        <w:t>Diagrammes de structure</w:t>
      </w:r>
    </w:p>
    <w:p w:rsidR="00235111" w:rsidRPr="00701F02" w:rsidRDefault="00235111" w:rsidP="00235111">
      <w:pPr>
        <w:ind w:firstLine="360"/>
      </w:pPr>
      <w:r w:rsidRPr="00701F02">
        <w:t>Les diagrammes de structure représentent les éléments individuels d’un système. Ils sont donc particulièrement adaptés à la représentation de l’architecture logicielle. La représentation statique ne représente pas un changement, mais plutôt des états et des dépendances à un moment donné. Les éléments individuels, ou objets, sont reliés les uns aux autres. Par exemple, un objet appartient à une classe. D’autres composants sont des nœuds d’ordinateur ou des artefacts - un artefact représente un résultat, par exemple un fichier script fini.</w:t>
      </w:r>
    </w:p>
    <w:p w:rsidR="00235111" w:rsidRDefault="00235111" w:rsidP="00235111">
      <w:r w:rsidRPr="00701F02">
        <w:t>Les diagrammes UML de cette catégorie représentent un système entier ou une sous-structure. Cette dernière aide, par exemple, à clarifier la structure en détail. La langue de la catégorie "structure" attribue </w:t>
      </w:r>
      <w:r w:rsidRPr="00701F02">
        <w:rPr>
          <w:b/>
        </w:rPr>
        <w:t>sept types de diagrammes UML</w:t>
      </w:r>
      <w:r w:rsidRPr="00701F02">
        <w:t> dans UML 2.0 :</w:t>
      </w:r>
    </w:p>
    <w:p w:rsidR="00235111" w:rsidRPr="00176DE2" w:rsidRDefault="00235111" w:rsidP="0033288C">
      <w:pPr>
        <w:pStyle w:val="Paragraphedeliste"/>
        <w:numPr>
          <w:ilvl w:val="0"/>
          <w:numId w:val="26"/>
        </w:numPr>
      </w:pPr>
      <w:r w:rsidRPr="00176DE2">
        <w:rPr>
          <w:b/>
        </w:rPr>
        <w:t>Diagramme de classes :</w:t>
      </w:r>
      <w:r w:rsidRPr="00701F02">
        <w:rPr>
          <w:rFonts w:ascii="Arial" w:hAnsi="Arial" w:cs="Arial"/>
          <w:color w:val="333333"/>
          <w:sz w:val="21"/>
          <w:szCs w:val="21"/>
          <w:shd w:val="clear" w:color="auto" w:fill="FFFFFF"/>
        </w:rPr>
        <w:t> </w:t>
      </w:r>
      <w:r w:rsidRPr="00701F02">
        <w:t>Si les objets ont un comportement commun ou la même structure, vous pouvez les classifier ou les affecter à une classe. La classe est donc un élément de simplification et de synthèse (abstraction) pour la représentation visuelle.</w:t>
      </w:r>
      <w:r w:rsidRPr="00701F02">
        <w:rPr>
          <w:rFonts w:ascii="Arial" w:hAnsi="Arial" w:cs="Arial"/>
          <w:color w:val="333333"/>
          <w:sz w:val="21"/>
          <w:szCs w:val="21"/>
          <w:shd w:val="clear" w:color="auto" w:fill="FFFFFF"/>
        </w:rPr>
        <w:t> </w:t>
      </w:r>
    </w:p>
    <w:p w:rsidR="00235111" w:rsidRDefault="00235111" w:rsidP="0033288C">
      <w:pPr>
        <w:pStyle w:val="Paragraphedeliste"/>
        <w:numPr>
          <w:ilvl w:val="0"/>
          <w:numId w:val="26"/>
        </w:numPr>
      </w:pPr>
      <w:r w:rsidRPr="00176DE2">
        <w:rPr>
          <w:b/>
        </w:rPr>
        <w:t>Diagramme d’objet :</w:t>
      </w:r>
      <w:r>
        <w:rPr>
          <w:rFonts w:ascii="Arial" w:hAnsi="Arial" w:cs="Arial"/>
          <w:color w:val="333333"/>
          <w:sz w:val="21"/>
          <w:szCs w:val="21"/>
          <w:shd w:val="clear" w:color="auto" w:fill="FFFFFF"/>
        </w:rPr>
        <w:t> </w:t>
      </w:r>
      <w:r w:rsidRPr="00176DE2">
        <w:t xml:space="preserve">Un diagramme d’objets </w:t>
      </w:r>
      <w:proofErr w:type="gramStart"/>
      <w:r w:rsidRPr="00176DE2">
        <w:t>a</w:t>
      </w:r>
      <w:proofErr w:type="gramEnd"/>
      <w:r w:rsidRPr="00176DE2">
        <w:t xml:space="preserve"> une structure similaire à celle d’un diagramme de classes. Au lieu du nom tel qu’il apparaî</w:t>
      </w:r>
      <w:r>
        <w:t>t dans le diagramme de classes,</w:t>
      </w:r>
      <w:r w:rsidRPr="00176DE2">
        <w:t xml:space="preserve"> le diagramme d’objets met le nom avec le nom du classificateur/catégorie</w:t>
      </w:r>
    </w:p>
    <w:p w:rsidR="00235111" w:rsidRPr="00176DE2" w:rsidRDefault="00235111" w:rsidP="0033288C">
      <w:pPr>
        <w:pStyle w:val="Paragraphedeliste"/>
        <w:numPr>
          <w:ilvl w:val="0"/>
          <w:numId w:val="26"/>
        </w:numPr>
      </w:pPr>
      <w:r w:rsidRPr="00176DE2">
        <w:rPr>
          <w:b/>
        </w:rPr>
        <w:t>Diagramme des composants :</w:t>
      </w:r>
      <w:r>
        <w:rPr>
          <w:rFonts w:ascii="Arial" w:hAnsi="Arial" w:cs="Arial"/>
          <w:color w:val="333333"/>
          <w:sz w:val="21"/>
          <w:szCs w:val="21"/>
          <w:shd w:val="clear" w:color="auto" w:fill="FFFFFF"/>
        </w:rPr>
        <w:t> </w:t>
      </w:r>
      <w:r w:rsidRPr="00176DE2">
        <w:t xml:space="preserve">Un composant est un module isolé du système externe et interagit avec d’autres composants via des interfaces définies. C’est un sous-type </w:t>
      </w:r>
      <w:r w:rsidRPr="00176DE2">
        <w:lastRenderedPageBreak/>
        <w:t>de la classe. Par conséquent, les caractéristiques structurelles telles que les opérations et les attributs définissent plus clairement le composant</w:t>
      </w:r>
      <w:r>
        <w:rPr>
          <w:rFonts w:ascii="Arial" w:hAnsi="Arial" w:cs="Arial"/>
          <w:color w:val="333333"/>
          <w:sz w:val="21"/>
          <w:szCs w:val="21"/>
          <w:shd w:val="clear" w:color="auto" w:fill="FFFFFF"/>
        </w:rPr>
        <w:t>.</w:t>
      </w:r>
    </w:p>
    <w:p w:rsidR="00235111" w:rsidRDefault="00235111" w:rsidP="0033288C">
      <w:pPr>
        <w:pStyle w:val="Paragraphedeliste"/>
        <w:numPr>
          <w:ilvl w:val="0"/>
          <w:numId w:val="26"/>
        </w:numPr>
      </w:pPr>
      <w:r w:rsidRPr="000462EF">
        <w:rPr>
          <w:b/>
        </w:rPr>
        <w:t>Diagramme de structure composite :</w:t>
      </w:r>
      <w:r w:rsidRPr="000462EF">
        <w:t> Les objets appartiennent à des classes qui, à leur tour, peuvent également être classifiées. Ces soi-disant méta-classes sont appelées classificateurs en UML. Le diagramme de structure composite représente les différents éléments et connecteurs d’un classificateur.</w:t>
      </w:r>
    </w:p>
    <w:p w:rsidR="00235111" w:rsidRDefault="00235111" w:rsidP="0033288C">
      <w:pPr>
        <w:pStyle w:val="Paragraphedeliste"/>
        <w:numPr>
          <w:ilvl w:val="0"/>
          <w:numId w:val="26"/>
        </w:numPr>
      </w:pPr>
      <w:r w:rsidRPr="000D2B88">
        <w:rPr>
          <w:b/>
        </w:rPr>
        <w:t>Diagramme d’ensemble :</w:t>
      </w:r>
      <w:r>
        <w:rPr>
          <w:rFonts w:ascii="Arial" w:hAnsi="Arial" w:cs="Arial"/>
          <w:color w:val="333333"/>
          <w:sz w:val="21"/>
          <w:szCs w:val="21"/>
          <w:shd w:val="clear" w:color="auto" w:fill="FFFFFF"/>
        </w:rPr>
        <w:t> </w:t>
      </w:r>
      <w:r w:rsidRPr="000D2B88">
        <w:t>Un package combine des éléments tels que des interfaces ou des classes dans un espace de noms. Les paquets peuvent également fusionner avec d’autres paquets (fusion de paquets), les importer (importation de paquets), ou contenir d’autres paquets (sous-paquets).</w:t>
      </w:r>
    </w:p>
    <w:p w:rsidR="00235111" w:rsidRDefault="00235111" w:rsidP="0033288C">
      <w:pPr>
        <w:pStyle w:val="Paragraphedeliste"/>
        <w:numPr>
          <w:ilvl w:val="0"/>
          <w:numId w:val="26"/>
        </w:numPr>
      </w:pPr>
      <w:r>
        <w:rPr>
          <w:b/>
        </w:rPr>
        <w:t>D</w:t>
      </w:r>
      <w:r w:rsidRPr="00BE385D">
        <w:rPr>
          <w:b/>
        </w:rPr>
        <w:t>iagramme de déploiement :</w:t>
      </w:r>
      <w:r>
        <w:rPr>
          <w:rFonts w:ascii="Arial" w:hAnsi="Arial" w:cs="Arial"/>
          <w:color w:val="333333"/>
          <w:sz w:val="21"/>
          <w:szCs w:val="21"/>
          <w:shd w:val="clear" w:color="auto" w:fill="FFFFFF"/>
        </w:rPr>
        <w:t> </w:t>
      </w:r>
      <w:r w:rsidRPr="00A64C07">
        <w:t>Un diagramme de déploiement modélise la distribution physique des artefacts sur les nœuds. Les nœuds sont soit du matériel (nœuds de périphérique) qui peuvent fournir de la mémoire, soit du logiciel (nœuds d’environnement d’exécution) qui fournit un environnement pour exécuter des processus. Ils sont représentés sous forme de cuboïdes tridimensionnels. Ceux-ci contiennent le nom du fichier</w:t>
      </w:r>
      <w:r>
        <w:t>.</w:t>
      </w:r>
    </w:p>
    <w:p w:rsidR="00235111" w:rsidRDefault="00235111" w:rsidP="0033288C">
      <w:pPr>
        <w:pStyle w:val="Paragraphedeliste"/>
        <w:numPr>
          <w:ilvl w:val="0"/>
          <w:numId w:val="26"/>
        </w:numPr>
      </w:pPr>
      <w:r w:rsidRPr="000034DC">
        <w:rPr>
          <w:b/>
        </w:rPr>
        <w:t>Diagramme de profil :</w:t>
      </w:r>
      <w:r>
        <w:rPr>
          <w:rFonts w:ascii="Arial" w:hAnsi="Arial" w:cs="Arial"/>
          <w:color w:val="333333"/>
          <w:sz w:val="21"/>
          <w:szCs w:val="21"/>
          <w:shd w:val="clear" w:color="auto" w:fill="FFFFFF"/>
        </w:rPr>
        <w:t> </w:t>
      </w:r>
      <w:r w:rsidRPr="000034DC">
        <w:t>Les diagrammes de profil sont utilisés au niveau du méta-modèle. Ils sont utilisés pour assigner un stéréotype à des classes, ou un profil à des packages. Au niveau méta, il est possible d’adapter le modèle à une autre plate-forme ou domaine.</w:t>
      </w:r>
    </w:p>
    <w:p w:rsidR="00235111" w:rsidRDefault="00235111" w:rsidP="0033288C">
      <w:pPr>
        <w:pStyle w:val="Titre5"/>
        <w:numPr>
          <w:ilvl w:val="1"/>
          <w:numId w:val="25"/>
        </w:numPr>
      </w:pPr>
      <w:r>
        <w:t>Diagrammes de comportement et d’interaction</w:t>
      </w:r>
    </w:p>
    <w:p w:rsidR="00235111" w:rsidRDefault="00235111" w:rsidP="00235111">
      <w:pPr>
        <w:ind w:firstLine="360"/>
      </w:pPr>
      <w:r w:rsidRPr="005060FB">
        <w:t xml:space="preserve">Les diagrammes de comportement couvrent les autres spécifications sous UML. Contrairement aux diagrammes de structure, ils ne sont pas statiques, mais représentent des processus. </w:t>
      </w:r>
      <w:r>
        <w:t>Les diagrammes de comportement comprennent également des diagrammes d’interaction</w:t>
      </w:r>
      <w:r w:rsidRPr="00CF00C6">
        <w:t>. Les diagrammes d’interaction sont un sous-type des diagrammes de comportement. Ils décrivent également les processus. Ils sont particulièrement adaptés à la modélisation des comportements dans lesquels les éléments échangent des informations. Les diagrammes définissent le rôle des objets impliqués. Ils nomment et classent par ordre de priorité les messages qui sont envoyés d’un objet à l’autre. Les diagrammes d’interaction montrent également comment ces messages affectent les éléments comportementaux, tels que le démarrage ou l’arrêt des activités:</w:t>
      </w:r>
    </w:p>
    <w:p w:rsidR="00235111" w:rsidRDefault="00235111" w:rsidP="0033288C">
      <w:pPr>
        <w:pStyle w:val="Paragraphedeliste"/>
        <w:numPr>
          <w:ilvl w:val="0"/>
          <w:numId w:val="27"/>
        </w:numPr>
        <w:rPr>
          <w:rFonts w:eastAsia="Times New Roman"/>
        </w:rPr>
      </w:pPr>
      <w:r w:rsidRPr="004D4F79">
        <w:rPr>
          <w:rFonts w:eastAsia="Times New Roman"/>
          <w:b/>
          <w:bCs/>
        </w:rPr>
        <w:t>Diagramme de cas d’utilisation :</w:t>
      </w:r>
      <w:r w:rsidRPr="004D4F79">
        <w:rPr>
          <w:rFonts w:eastAsia="Times New Roman"/>
        </w:rPr>
        <w:t> Les diagrammes de cas d’utilisation montrent le comportement attendu d’un système ultérieurement. Cette modélisation convient non seulement pour les systèmes logiciels, mais aussi pour prédire les procédures dans l’entreprise, par exemple. Le cas d’utilisation implique un acteur (humain ou système) avec un but. Le diagramme porte généralement le nom de la cible. Les différents cas d’utilisation au sein du système répondent à l’objectif de l’acteur.</w:t>
      </w:r>
    </w:p>
    <w:p w:rsidR="00235111" w:rsidRDefault="00235111" w:rsidP="0033288C">
      <w:pPr>
        <w:pStyle w:val="Paragraphedeliste"/>
        <w:numPr>
          <w:ilvl w:val="0"/>
          <w:numId w:val="27"/>
        </w:numPr>
      </w:pPr>
      <w:r w:rsidRPr="004D4F79">
        <w:rPr>
          <w:b/>
        </w:rPr>
        <w:t>Diagramme d’activité :</w:t>
      </w:r>
      <w:r>
        <w:rPr>
          <w:rFonts w:ascii="Arial" w:hAnsi="Arial" w:cs="Arial"/>
          <w:color w:val="333333"/>
          <w:sz w:val="21"/>
          <w:szCs w:val="21"/>
          <w:shd w:val="clear" w:color="auto" w:fill="FFFFFF"/>
        </w:rPr>
        <w:t> </w:t>
      </w:r>
      <w:r w:rsidRPr="004D4F79">
        <w:t>Les activités consistent en un réseau d’actions reliées par des flux de données et de contrôle. Alors que le diagramme de cas d’utilisation montre la configuration système requise, le diagramme d’activité montre comment ces cas d’utilisation s’exécutent. Dans ce type de diagramme, les jetons jouent un rôle. Dans les processus parallèles, ils sont un marqueur pour lequel les processus sont priorisés et reçoivent des ressources</w:t>
      </w:r>
      <w:r>
        <w:t>.</w:t>
      </w:r>
    </w:p>
    <w:p w:rsidR="00235111" w:rsidRDefault="00235111" w:rsidP="0033288C">
      <w:pPr>
        <w:pStyle w:val="Paragraphedeliste"/>
        <w:numPr>
          <w:ilvl w:val="0"/>
          <w:numId w:val="27"/>
        </w:numPr>
      </w:pPr>
      <w:r w:rsidRPr="00D61A0B">
        <w:rPr>
          <w:b/>
        </w:rPr>
        <w:t>Diagrammes de séquence :</w:t>
      </w:r>
      <w:r>
        <w:rPr>
          <w:rStyle w:val="lev"/>
          <w:rFonts w:ascii="Arial" w:hAnsi="Arial" w:cs="Arial"/>
          <w:color w:val="333333"/>
          <w:sz w:val="21"/>
          <w:szCs w:val="21"/>
          <w:shd w:val="clear" w:color="auto" w:fill="FFFFFF"/>
        </w:rPr>
        <w:t> </w:t>
      </w:r>
      <w:r w:rsidRPr="00D61A0B">
        <w:t xml:space="preserve">En tant que diagramme d’interaction, le diagramme de séquence représente l’échange de messages entre objets. Le type de diagramme UML modélise ces objets comme une ligne de vie. En ce sens, il est similaire à d’autres diagrammes comportementaux tels que le diagramme d’activité. Contrairement à </w:t>
      </w:r>
      <w:r w:rsidRPr="00D61A0B">
        <w:lastRenderedPageBreak/>
        <w:t>ces derniers, cependant, un diagramme de séquence n’est pas utilisé pour obtenir une vue d’ensemble du comportement d’un système, mais pour présenter en détail un comportement possible parmi tant d’autres</w:t>
      </w:r>
      <w:r>
        <w:t>.</w:t>
      </w:r>
    </w:p>
    <w:p w:rsidR="00235111" w:rsidRDefault="00235111" w:rsidP="0033288C">
      <w:pPr>
        <w:pStyle w:val="Paragraphedeliste"/>
        <w:numPr>
          <w:ilvl w:val="0"/>
          <w:numId w:val="27"/>
        </w:numPr>
      </w:pPr>
      <w:r w:rsidRPr="00D61A0B">
        <w:rPr>
          <w:b/>
        </w:rPr>
        <w:t>Diagramme de communication :</w:t>
      </w:r>
      <w:r>
        <w:rPr>
          <w:rStyle w:val="lev"/>
          <w:rFonts w:ascii="Arial" w:hAnsi="Arial" w:cs="Arial"/>
          <w:color w:val="333333"/>
          <w:sz w:val="21"/>
          <w:szCs w:val="21"/>
          <w:shd w:val="clear" w:color="auto" w:fill="FFFFFF"/>
        </w:rPr>
        <w:t> </w:t>
      </w:r>
      <w:r w:rsidRPr="00D61A0B">
        <w:t>Semblable à un diagramme de séquence, les diagrammes de communication modélisent un transfert de message à l’aide de lignes de vie. Cependant, ce diagramme UML n’utilise pas de lignes pointillées pour les séquences de temps, mais numérote les séquences avec des chiffres et des lettres</w:t>
      </w:r>
      <w:r>
        <w:t>.</w:t>
      </w:r>
    </w:p>
    <w:p w:rsidR="00235111" w:rsidRDefault="00235111" w:rsidP="0033288C">
      <w:pPr>
        <w:pStyle w:val="Paragraphedeliste"/>
        <w:numPr>
          <w:ilvl w:val="0"/>
          <w:numId w:val="27"/>
        </w:numPr>
      </w:pPr>
      <w:r w:rsidRPr="00D61A0B">
        <w:rPr>
          <w:b/>
        </w:rPr>
        <w:t>Diagramme de temps :</w:t>
      </w:r>
      <w:r>
        <w:rPr>
          <w:rFonts w:ascii="Arial" w:hAnsi="Arial" w:cs="Arial"/>
          <w:color w:val="333333"/>
          <w:sz w:val="21"/>
          <w:szCs w:val="21"/>
          <w:shd w:val="clear" w:color="auto" w:fill="FFFFFF"/>
        </w:rPr>
        <w:t> </w:t>
      </w:r>
      <w:r w:rsidRPr="00D61A0B">
        <w:t>Un diagramme de temps permet de montrer en détail le comportement des systèmes sous l’aspect du séquençage temporel. Les systèmes en temps réel, par exemple, doivent achever certains processus dans un certain laps de temps.</w:t>
      </w:r>
    </w:p>
    <w:p w:rsidR="00235111" w:rsidRDefault="00235111" w:rsidP="0033288C">
      <w:pPr>
        <w:pStyle w:val="Paragraphedeliste"/>
        <w:numPr>
          <w:ilvl w:val="0"/>
          <w:numId w:val="27"/>
        </w:numPr>
      </w:pPr>
      <w:r w:rsidRPr="00C31AF0">
        <w:rPr>
          <w:b/>
        </w:rPr>
        <w:t>Diagramme d’aperçu des interactions :</w:t>
      </w:r>
      <w:r w:rsidRPr="00D61A0B">
        <w:t> </w:t>
      </w:r>
      <w:r w:rsidRPr="00C31AF0">
        <w:t xml:space="preserve"> Le diagramme de vue d’ensemble des interactions récemment ajouté dans UML 2.0 permet d’afficher un système très complexe dans un schéma approximatif quand un diagramme d’interaction normal serait trop confus. Un diagramme de séquence convient pour un affichage détaillé. Le diagramme UML est similaire au diagramme d’activités avec nœuds. Il représente les flux de contrôle entre les interactions.</w:t>
      </w:r>
    </w:p>
    <w:p w:rsidR="00235111" w:rsidRPr="00975D3C" w:rsidRDefault="00235111" w:rsidP="00235111">
      <w:pPr>
        <w:pStyle w:val="Titre2"/>
      </w:pPr>
      <w:bookmarkStart w:id="74" w:name="_Toc131609154"/>
      <w:r>
        <w:t>V.4. Présentation des modèles du nouveau système</w:t>
      </w:r>
      <w:bookmarkEnd w:id="74"/>
      <w:r>
        <w:t xml:space="preserve"> </w:t>
      </w:r>
    </w:p>
    <w:p w:rsidR="00235111" w:rsidRDefault="00235111" w:rsidP="00235111">
      <w:pPr>
        <w:spacing w:line="360" w:lineRule="auto"/>
        <w:ind w:firstLine="708"/>
        <w:rPr>
          <w:rFonts w:ascii="Times New Roman" w:hAnsi="Times New Roman"/>
        </w:rPr>
      </w:pPr>
      <w:r>
        <w:t>Cette partie contiendra les détails des étapes de modélisation et d’extraction de modèle précis avec le formalisme UML, donnant ainsi un squelette du système à réaliser en détaillant le fonctionnement de celui-ci par différents schémas.  À partir de l'architecture obtenue, il s'agirait d'une implémentation physique du système pour simuler certaines des fonctionnalités du nouveau système. Pour la présentation de l’architecture UML, nous aurons à présenter le diagramme d’objet, le diagramme des composant et celui du déploiement vu que ce trois donne déjà une vue d’ensemble sur la constitution du système.</w:t>
      </w:r>
    </w:p>
    <w:p w:rsidR="00235111" w:rsidRPr="000A5E86" w:rsidRDefault="00235111" w:rsidP="00235111">
      <w:pPr>
        <w:pStyle w:val="Titre3"/>
        <w:rPr>
          <w:rFonts w:ascii="Times New Roman" w:hAnsi="Times New Roman"/>
        </w:rPr>
      </w:pPr>
      <w:r>
        <w:t xml:space="preserve">V.4.1. </w:t>
      </w:r>
      <w:r w:rsidRPr="000A5E86">
        <w:t>Exigences fonctionnelles</w:t>
      </w:r>
    </w:p>
    <w:p w:rsidR="00235111" w:rsidRDefault="00235111" w:rsidP="00235111">
      <w:pPr>
        <w:spacing w:line="360" w:lineRule="auto"/>
        <w:ind w:firstLine="708"/>
      </w:pPr>
      <w:r>
        <w:t xml:space="preserve"> Il s'agit d'une étape essentielle au début de chaque processus de développement, elle vise à assurer la création d'un système adéquat, et son but est la description générale des caractéristiques du système.  Le système à concevoir doit répondre aux exigences matérielles et aussi logicielles, il s'agira de la mise en place d'une surveillance et contrôle automatique des patients centrée autour de l’intelligence artificiel, pilotée par une application installée sur le serveur.</w:t>
      </w:r>
    </w:p>
    <w:p w:rsidR="00235111" w:rsidRDefault="00235111" w:rsidP="00235111">
      <w:pPr>
        <w:spacing w:line="360" w:lineRule="auto"/>
        <w:rPr>
          <w:b/>
        </w:rPr>
      </w:pPr>
      <w:r>
        <w:t xml:space="preserve"> </w:t>
      </w:r>
      <w:r>
        <w:rPr>
          <w:b/>
        </w:rPr>
        <w:t>Exigences fonctionnelles matérielles</w:t>
      </w:r>
    </w:p>
    <w:p w:rsidR="00235111" w:rsidRDefault="00235111" w:rsidP="00235111">
      <w:pPr>
        <w:spacing w:line="360" w:lineRule="auto"/>
      </w:pPr>
      <w:r>
        <w:t xml:space="preserve">  Les exigences que les parties matérielles doivent prendre en compte comprennent :</w:t>
      </w:r>
    </w:p>
    <w:p w:rsidR="00235111" w:rsidRPr="000A5E86" w:rsidRDefault="00235111" w:rsidP="0033288C">
      <w:pPr>
        <w:pStyle w:val="Paragraphedeliste1"/>
        <w:numPr>
          <w:ilvl w:val="0"/>
          <w:numId w:val="28"/>
        </w:numPr>
        <w:spacing w:line="360" w:lineRule="auto"/>
        <w:rPr>
          <w:lang w:val="fr-FR"/>
        </w:rPr>
      </w:pPr>
      <w:r w:rsidRPr="00365FDF">
        <w:rPr>
          <w:rFonts w:ascii="Century Gothic" w:hAnsi="Century Gothic"/>
          <w:b/>
          <w:sz w:val="20"/>
          <w:szCs w:val="20"/>
          <w:lang w:val="fr-FR"/>
        </w:rPr>
        <w:t>Détection de la détérioration de l'état de santé du patient</w:t>
      </w:r>
      <w:r w:rsidRPr="00365FDF">
        <w:rPr>
          <w:rFonts w:ascii="Century Gothic" w:hAnsi="Century Gothic"/>
          <w:sz w:val="20"/>
          <w:szCs w:val="20"/>
          <w:lang w:val="fr-FR"/>
        </w:rPr>
        <w:t>: en fonction des inf</w:t>
      </w:r>
      <w:r>
        <w:rPr>
          <w:rFonts w:ascii="Century Gothic" w:hAnsi="Century Gothic"/>
          <w:sz w:val="20"/>
          <w:szCs w:val="20"/>
          <w:lang w:val="fr-FR"/>
        </w:rPr>
        <w:t xml:space="preserve">ormations reçues du patient, les algorithmes </w:t>
      </w:r>
      <w:r w:rsidRPr="00365FDF">
        <w:rPr>
          <w:rFonts w:ascii="Century Gothic" w:hAnsi="Century Gothic"/>
          <w:sz w:val="20"/>
          <w:szCs w:val="20"/>
          <w:lang w:val="fr-FR"/>
        </w:rPr>
        <w:t xml:space="preserve">décident </w:t>
      </w:r>
      <w:r>
        <w:rPr>
          <w:rFonts w:ascii="Century Gothic" w:hAnsi="Century Gothic"/>
          <w:sz w:val="20"/>
          <w:szCs w:val="20"/>
          <w:lang w:val="fr-FR"/>
        </w:rPr>
        <w:t xml:space="preserve">oui ou non de la détérioration </w:t>
      </w:r>
      <w:r w:rsidRPr="00365FDF">
        <w:rPr>
          <w:rFonts w:ascii="Century Gothic" w:hAnsi="Century Gothic"/>
          <w:sz w:val="20"/>
          <w:szCs w:val="20"/>
          <w:lang w:val="fr-FR"/>
        </w:rPr>
        <w:t xml:space="preserve">de l'état de santé du patient, En tant que cœur de la partie matérielle, </w:t>
      </w:r>
      <w:r w:rsidRPr="00365FDF">
        <w:rPr>
          <w:rFonts w:ascii="Century Gothic" w:hAnsi="Century Gothic"/>
          <w:sz w:val="20"/>
          <w:szCs w:val="20"/>
          <w:lang w:val="fr-FR"/>
        </w:rPr>
        <w:lastRenderedPageBreak/>
        <w:t>le</w:t>
      </w:r>
      <w:r>
        <w:rPr>
          <w:rFonts w:ascii="Century Gothic" w:hAnsi="Century Gothic"/>
          <w:sz w:val="20"/>
          <w:szCs w:val="20"/>
          <w:lang w:val="fr-FR"/>
        </w:rPr>
        <w:t>s</w:t>
      </w:r>
      <w:r w:rsidRPr="00365FDF">
        <w:rPr>
          <w:rFonts w:ascii="Century Gothic" w:hAnsi="Century Gothic"/>
          <w:sz w:val="20"/>
          <w:szCs w:val="20"/>
          <w:lang w:val="fr-FR"/>
        </w:rPr>
        <w:t xml:space="preserve"> </w:t>
      </w:r>
      <w:r>
        <w:rPr>
          <w:rFonts w:ascii="Century Gothic" w:hAnsi="Century Gothic"/>
          <w:sz w:val="20"/>
          <w:szCs w:val="20"/>
          <w:lang w:val="fr-FR"/>
        </w:rPr>
        <w:t xml:space="preserve">appareils connectés </w:t>
      </w:r>
      <w:r w:rsidRPr="00365FDF">
        <w:rPr>
          <w:rFonts w:ascii="Century Gothic" w:hAnsi="Century Gothic"/>
          <w:sz w:val="20"/>
          <w:szCs w:val="20"/>
          <w:lang w:val="fr-FR"/>
        </w:rPr>
        <w:t>envoie l'info</w:t>
      </w:r>
      <w:r>
        <w:rPr>
          <w:rFonts w:ascii="Century Gothic" w:hAnsi="Century Gothic"/>
          <w:sz w:val="20"/>
          <w:szCs w:val="20"/>
          <w:lang w:val="fr-FR"/>
        </w:rPr>
        <w:t xml:space="preserve">rmation au logiciel </w:t>
      </w:r>
      <w:r w:rsidRPr="00365FDF">
        <w:rPr>
          <w:rFonts w:ascii="Century Gothic" w:hAnsi="Century Gothic"/>
          <w:sz w:val="20"/>
          <w:szCs w:val="20"/>
          <w:lang w:val="fr-FR"/>
        </w:rPr>
        <w:t>de contrôle, qui à son tour alerte un soignant sur la prise en charge du patient</w:t>
      </w:r>
      <w:r w:rsidRPr="000A5E86">
        <w:rPr>
          <w:lang w:val="fr-FR"/>
        </w:rPr>
        <w:t>.</w:t>
      </w:r>
    </w:p>
    <w:p w:rsidR="00235111" w:rsidRDefault="00235111" w:rsidP="00235111">
      <w:pPr>
        <w:spacing w:line="360" w:lineRule="auto"/>
      </w:pPr>
      <w:r>
        <w:t xml:space="preserve"> Cette détection de la détérioration de l'état de santé du patient s'effectue à travers quatre activités dont :</w:t>
      </w:r>
    </w:p>
    <w:p w:rsidR="00235111" w:rsidRPr="00541F4D" w:rsidRDefault="00235111" w:rsidP="00235111">
      <w:r w:rsidRPr="00541F4D">
        <w:rPr>
          <w:b/>
        </w:rPr>
        <w:t>Prélèvement de température</w:t>
      </w:r>
      <w:r w:rsidRPr="00541F4D">
        <w:t xml:space="preserve"> : Il mesure la température à des intervalles de temps très courts et les transmet au microcontrôleur, et déclenche une demande d'aide en cas d'augmentation ou de baisse de la température du patient par rapport à la température normale.</w:t>
      </w:r>
    </w:p>
    <w:p w:rsidR="00235111" w:rsidRPr="00541F4D" w:rsidRDefault="00235111" w:rsidP="00235111">
      <w:r w:rsidRPr="00541F4D">
        <w:rPr>
          <w:b/>
        </w:rPr>
        <w:t>Prise du rythme cardiaque</w:t>
      </w:r>
      <w:r w:rsidRPr="00541F4D">
        <w:t xml:space="preserve"> : mesure la fréquence cardiaque et envoie ses informations au microcontrôleur, et déclenche la demande d'aide en cas de dysfonctionnement.</w:t>
      </w:r>
    </w:p>
    <w:p w:rsidR="00235111" w:rsidRPr="00541F4D" w:rsidRDefault="00235111" w:rsidP="00235111">
      <w:r w:rsidRPr="00541F4D">
        <w:rPr>
          <w:b/>
        </w:rPr>
        <w:t>Aide</w:t>
      </w:r>
      <w:r w:rsidRPr="00541F4D">
        <w:t xml:space="preserve"> : un appui sur le bouton d'urgence envoie une commande au microcontrôleur s</w:t>
      </w:r>
      <w:r>
        <w:t>ignifiant qu’il y</w:t>
      </w:r>
      <w:r w:rsidRPr="00541F4D">
        <w:t xml:space="preserve"> a </w:t>
      </w:r>
      <w:r>
        <w:t xml:space="preserve">un </w:t>
      </w:r>
      <w:r w:rsidRPr="00541F4D">
        <w:t>besoin</w:t>
      </w:r>
      <w:r>
        <w:t xml:space="preserve"> urgent,</w:t>
      </w:r>
      <w:r w:rsidRPr="00541F4D">
        <w:t xml:space="preserve"> de l'aide de l'infirmière et le microcontrôleur envoie également un ordre au logiciel de contrôle, qui affi</w:t>
      </w:r>
      <w:r>
        <w:t xml:space="preserve">che les coordonnées du patient </w:t>
      </w:r>
      <w:r w:rsidRPr="00541F4D">
        <w:t>et déclenche également l'alarme.</w:t>
      </w:r>
    </w:p>
    <w:p w:rsidR="00235111" w:rsidRDefault="00235111" w:rsidP="00235111">
      <w:r w:rsidRPr="00541F4D">
        <w:rPr>
          <w:b/>
        </w:rPr>
        <w:t>Affichages :</w:t>
      </w:r>
      <w:r w:rsidRPr="00541F4D">
        <w:t xml:space="preserve"> récupération des informations patient à partir du serveur y compris sa localisation au sein de l'hôpital</w:t>
      </w:r>
      <w:r>
        <w:t xml:space="preserve"> ou dans son habitat</w:t>
      </w:r>
      <w:r w:rsidRPr="00541F4D">
        <w:t>, et ainsi permettre au service d'</w:t>
      </w:r>
      <w:r>
        <w:t>urgence de l’hôpital d’appréhender bien avant l’arrivée du patient au lieux de soin.</w:t>
      </w:r>
    </w:p>
    <w:p w:rsidR="00235111" w:rsidRPr="0066203C" w:rsidRDefault="00235111" w:rsidP="00235111">
      <w:r>
        <w:rPr>
          <w:b/>
        </w:rPr>
        <w:t>Exigences fonctionnelles du logiciel</w:t>
      </w:r>
    </w:p>
    <w:p w:rsidR="00235111" w:rsidRDefault="00235111" w:rsidP="00235111">
      <w:pPr>
        <w:spacing w:line="360" w:lineRule="auto"/>
      </w:pPr>
      <w:r>
        <w:rPr>
          <w:b/>
        </w:rPr>
        <w:t xml:space="preserve"> Prise en charge du patient</w:t>
      </w:r>
      <w:r>
        <w:t xml:space="preserve"> : à son arrivée à l'hôpital, le patient est d'abord inscrit dans le système hospitalier, selon son état il peut être hospitalisé à l'hôpital dans une chambre selon ses moyens et selon son cas.  Lorsque son état se stabilise, il libère la chambre d'hôpital.</w:t>
      </w:r>
    </w:p>
    <w:p w:rsidR="00235111" w:rsidRDefault="00235111" w:rsidP="00235111">
      <w:pPr>
        <w:spacing w:line="360" w:lineRule="auto"/>
      </w:pPr>
      <w:r>
        <w:rPr>
          <w:b/>
        </w:rPr>
        <w:t xml:space="preserve"> Prise en charge infirmière</w:t>
      </w:r>
      <w:r>
        <w:t xml:space="preserve"> : lorsqu'il est engagé à l'hôpital, il doit être inscrit dans le système hospitalier, il peut alors démarrer le planning de suivi du patient.</w:t>
      </w:r>
    </w:p>
    <w:p w:rsidR="00235111" w:rsidRDefault="00235111" w:rsidP="00235111">
      <w:pPr>
        <w:spacing w:line="360" w:lineRule="auto"/>
      </w:pPr>
      <w:r>
        <w:rPr>
          <w:b/>
        </w:rPr>
        <w:t xml:space="preserve"> Gestion des médecins </w:t>
      </w:r>
      <w:r>
        <w:t>: le médecin également une fois engagé il doit être inscrit dans le système de l'hôpital, il peut alors via son téléphone surveiller les patients et recevoir les notifications demandant son intervention pour certains cas de patient.</w:t>
      </w:r>
    </w:p>
    <w:p w:rsidR="00235111" w:rsidRDefault="00235111" w:rsidP="00235111">
      <w:pPr>
        <w:spacing w:line="360" w:lineRule="auto"/>
      </w:pPr>
      <w:r>
        <w:rPr>
          <w:b/>
        </w:rPr>
        <w:t xml:space="preserve"> Surveillance des patients</w:t>
      </w:r>
      <w:r>
        <w:t xml:space="preserve"> : à des moments précis, l'administrateur système surveille les patients, puis il fait ce que nous appelons les chambres tournantes à travers différentes caméras placées dans les chambres des patients en même temps, il peut observer la température et la fréquence cardiaque du patient concerné, et faire ressortir un rapport sur l'évolution de l'état de santé pour prendre une bonne décision.</w:t>
      </w:r>
    </w:p>
    <w:p w:rsidR="00235111" w:rsidRDefault="00235111" w:rsidP="00235111">
      <w:pPr>
        <w:spacing w:line="360" w:lineRule="auto"/>
      </w:pPr>
      <w:r>
        <w:rPr>
          <w:b/>
        </w:rPr>
        <w:t xml:space="preserve"> Notification par SMS </w:t>
      </w:r>
      <w:r>
        <w:t>: après que l'administrateur a élaboré l'horaire de travail des infirmières selon différents critères, les messages seront envoyés aux différentes infirmières afin qu'elles aient l'attribution des tâches pendant une période donnée.</w:t>
      </w:r>
    </w:p>
    <w:p w:rsidR="00235111" w:rsidRDefault="00235111" w:rsidP="00235111">
      <w:pPr>
        <w:spacing w:line="360" w:lineRule="auto"/>
      </w:pPr>
      <w:r>
        <w:lastRenderedPageBreak/>
        <w:t xml:space="preserve">  Il est ainsi possible de faire des statistiques sur une maladie récurrente et de déterminer les régions touchées par celle-ci, selon la source, afin de vulgariser les stratégies pour la combattre.</w:t>
      </w:r>
    </w:p>
    <w:p w:rsidR="00235111" w:rsidRDefault="00235111" w:rsidP="00235111">
      <w:pPr>
        <w:pStyle w:val="Titre3"/>
      </w:pPr>
      <w:r>
        <w:t>V.4.2. Les diagrammes d’objet</w:t>
      </w:r>
    </w:p>
    <w:p w:rsidR="00235111" w:rsidRPr="004B6F8C" w:rsidRDefault="00235111" w:rsidP="00235111">
      <w:pPr>
        <w:ind w:firstLine="708"/>
        <w:rPr>
          <w:rFonts w:eastAsia="Times New Roman"/>
        </w:rPr>
      </w:pPr>
      <w:r w:rsidRPr="004B6F8C">
        <w:rPr>
          <w:rFonts w:eastAsia="Times New Roman"/>
        </w:rPr>
        <w:t>En modélisation UML, les diagrammes d'objet offrent une image instantanée des instances d'un système et des relations entre ces instances. L'instanciation des éléments de modèle dans un diagramme de classes vous permet d'explorer le comportement d'un système à un point de cohérence.</w:t>
      </w:r>
    </w:p>
    <w:p w:rsidR="00235111" w:rsidRDefault="00235111" w:rsidP="00235111">
      <w:r w:rsidRPr="004B6F8C">
        <w:rPr>
          <w:rFonts w:eastAsia="Times New Roman"/>
        </w:rPr>
        <w:t xml:space="preserve">Les diagrammes d'objets sont des diagrammes structurels UML représentant les instances des discriminants dans les modèles. </w:t>
      </w:r>
      <w:r w:rsidRPr="0036540A">
        <w:rPr>
          <w:rFonts w:eastAsia="Times New Roman"/>
        </w:rPr>
        <w:t xml:space="preserve">Ils utilisent une notation semblable à celle utilisée dans les diagrammes de classes. Cependant, les diagrammes de classe représentent les discriminants en cours et leurs relations au sein d'un système alors que les diagrammes d'objets représentent des instances spécifiques de ces discriminants et leurs liens à un point de cohérence donné. </w:t>
      </w:r>
      <w:r w:rsidRPr="00454917">
        <w:rPr>
          <w:rFonts w:eastAsia="Times New Roman"/>
        </w:rPr>
        <w:t xml:space="preserve">Vous pouvez créer des diagrammes d'objets en instanciant les discriminants dans des diagrammes de classes, de déploiement, de composants et </w:t>
      </w:r>
      <w:proofErr w:type="spellStart"/>
      <w:r w:rsidRPr="00454917">
        <w:rPr>
          <w:rFonts w:eastAsia="Times New Roman"/>
        </w:rPr>
        <w:t>et</w:t>
      </w:r>
      <w:proofErr w:type="spellEnd"/>
      <w:r w:rsidRPr="00454917">
        <w:rPr>
          <w:rFonts w:eastAsia="Times New Roman"/>
        </w:rPr>
        <w:t xml:space="preserve"> de cas d'utilisation</w:t>
      </w:r>
      <w:r>
        <w:rPr>
          <w:rFonts w:eastAsia="Times New Roman"/>
        </w:rPr>
        <w:t xml:space="preserve">, il </w:t>
      </w:r>
      <w:r>
        <w:t>se concentre sur les attributs d'un ensemble d'objets et sur la façon dont ils interagissent les uns avec les autres.</w:t>
      </w:r>
    </w:p>
    <w:p w:rsidR="00235111" w:rsidRDefault="00235111" w:rsidP="00235111">
      <w:pPr>
        <w:pStyle w:val="Titre4"/>
      </w:pPr>
      <w:r>
        <w:t xml:space="preserve">b. diagramme de composants </w:t>
      </w:r>
    </w:p>
    <w:p w:rsidR="00235111" w:rsidRPr="007F6F79" w:rsidRDefault="00235111" w:rsidP="00235111">
      <w:pPr>
        <w:rPr>
          <w:rFonts w:eastAsia="Times New Roman"/>
        </w:rPr>
      </w:pPr>
      <w:r w:rsidRPr="007F6F79">
        <w:rPr>
          <w:rFonts w:eastAsia="Times New Roman"/>
        </w:rPr>
        <w:t>Les diagrammes de composants sont utilisés pour visualiser l’organisation des composants du système et les relations de dépendance entre eux. Ils fournissent une vue de haut niveau des composants d’un système.</w:t>
      </w:r>
    </w:p>
    <w:p w:rsidR="00235111" w:rsidRPr="007F6F79" w:rsidRDefault="00235111" w:rsidP="00235111">
      <w:pPr>
        <w:rPr>
          <w:rFonts w:eastAsia="Times New Roman"/>
        </w:rPr>
      </w:pPr>
      <w:r w:rsidRPr="007F6F79">
        <w:rPr>
          <w:rFonts w:eastAsia="Times New Roman"/>
        </w:rPr>
        <w:t>Les composants peuvent être un composant logiciel tel qu’une base de données ou une interface utilisateur ; ou un composant matériel tel qu’un circuit, une micro puce ou un dispositif ; ou une unité commerciale telle qu’un fournisseur, un service de paie ou d’expédition.</w:t>
      </w:r>
    </w:p>
    <w:p w:rsidR="00235111" w:rsidRPr="008C15EB" w:rsidRDefault="00235111" w:rsidP="00235111"/>
    <w:p w:rsidR="00235111" w:rsidRDefault="00235111" w:rsidP="00235111">
      <w:pPr>
        <w:pStyle w:val="Titre4"/>
      </w:pPr>
      <w:r>
        <w:t xml:space="preserve">c. diagramme de déploiement </w:t>
      </w:r>
    </w:p>
    <w:p w:rsidR="00235111" w:rsidRPr="00454917" w:rsidRDefault="00235111" w:rsidP="00235111">
      <w:pPr>
        <w:rPr>
          <w:rFonts w:eastAsia="Times New Roman"/>
        </w:rPr>
      </w:pPr>
      <w:r w:rsidRPr="00454917">
        <w:rPr>
          <w:rFonts w:eastAsia="Times New Roman"/>
        </w:rPr>
        <w:t>Dans UML, les diagrammes de déploiement modélisent l'architecture physique d'un système. Les diagrammes de déploiement affichent les relations entre les composants logiciels et matériels du système, d'une part, et la distribution physique du traitement, d'autre part.</w:t>
      </w:r>
    </w:p>
    <w:p w:rsidR="00235111" w:rsidRPr="00454917" w:rsidRDefault="00235111" w:rsidP="00235111">
      <w:pPr>
        <w:rPr>
          <w:rFonts w:eastAsia="Times New Roman"/>
        </w:rPr>
      </w:pPr>
      <w:r w:rsidRPr="00454917">
        <w:rPr>
          <w:rFonts w:eastAsia="Times New Roman"/>
        </w:rPr>
        <w:t>Les diagrammes de déploiement, que vous préparez généralement pendant la phase d'implémentation du développement, présentent la disposition physique des nœuds dans un système réparti, les artefacts qui sont stockés sur chaque nœud et les composants et autres éléments que les artefacts implémentent. Les nœuds représentent des périphériques matériels tels que des ordinateurs, des détecteurs et des imprimantes, ainsi que d'autres périphériques qui prennent en charge l'environnement d'exécution d'un système. Les chemins de communication et les relations de déploiement modélisent les connexions dans le système.</w:t>
      </w:r>
    </w:p>
    <w:p w:rsidR="00235111" w:rsidRDefault="00235111" w:rsidP="00235111"/>
    <w:p w:rsidR="00235111" w:rsidRDefault="00235111" w:rsidP="00235111">
      <w:pPr>
        <w:pStyle w:val="Titre2"/>
      </w:pPr>
      <w:r>
        <w:lastRenderedPageBreak/>
        <w:t xml:space="preserve">V.5. Conclusion </w:t>
      </w:r>
    </w:p>
    <w:p w:rsidR="00235111" w:rsidRPr="006A7FEE" w:rsidRDefault="00235111" w:rsidP="00235111">
      <w:pPr>
        <w:ind w:firstLine="708"/>
        <w:rPr>
          <w:rFonts w:ascii="Times New Roman" w:eastAsia="Times New Roman" w:hAnsi="Times New Roman"/>
        </w:rPr>
      </w:pPr>
      <w:r w:rsidRPr="006A7FEE">
        <w:rPr>
          <w:rFonts w:eastAsia="Times New Roman"/>
        </w:rPr>
        <w:t>Dans ce chapitre, nous avons passé en revue une grande partie des techniques proposées pour traiter les problème</w:t>
      </w:r>
      <w:r>
        <w:rPr>
          <w:rFonts w:eastAsia="Times New Roman"/>
        </w:rPr>
        <w:t>s</w:t>
      </w:r>
      <w:r w:rsidRPr="006A7FEE">
        <w:rPr>
          <w:rFonts w:eastAsia="Times New Roman"/>
        </w:rPr>
        <w:t xml:space="preserve"> de la détection et de la </w:t>
      </w:r>
      <w:r>
        <w:rPr>
          <w:rFonts w:eastAsia="Times New Roman"/>
        </w:rPr>
        <w:t>quantifi</w:t>
      </w:r>
      <w:r w:rsidRPr="006A7FEE">
        <w:rPr>
          <w:rFonts w:eastAsia="Times New Roman"/>
        </w:rPr>
        <w:t xml:space="preserve">cation des lésions des artères coronaires ainsi que l’extraction des structures vasculaires. Nous avons départagé les différents techniques en nous appuyant sur les caractéristiques qu’elles utilisent pour accomplir ces tâches. </w:t>
      </w:r>
    </w:p>
    <w:p w:rsidR="00235111" w:rsidRPr="00894FA4" w:rsidRDefault="00235111" w:rsidP="00235111">
      <w:pPr>
        <w:rPr>
          <w:rFonts w:ascii="SFSL1200" w:eastAsia="Times New Roman" w:hAnsi="SFSL1200"/>
        </w:rPr>
      </w:pPr>
      <w:r w:rsidRPr="006A7FEE">
        <w:rPr>
          <w:rFonts w:eastAsia="Times New Roman"/>
        </w:rPr>
        <w:t>Malgré la diversité des méthodes proposées dans l’état de l’art pour l’aide au diagnostic des</w:t>
      </w:r>
      <w:r>
        <w:rPr>
          <w:rFonts w:ascii="SFSL1200" w:eastAsia="Times New Roman" w:hAnsi="SFSL1200"/>
        </w:rPr>
        <w:t xml:space="preserve"> </w:t>
      </w:r>
      <w:r w:rsidRPr="006A7FEE">
        <w:rPr>
          <w:rFonts w:eastAsia="Times New Roman"/>
        </w:rPr>
        <w:t>maladies coronariennes, ce domaine n’a pas encore fourni</w:t>
      </w:r>
      <w:r>
        <w:rPr>
          <w:rFonts w:eastAsia="Times New Roman"/>
        </w:rPr>
        <w:t xml:space="preserve"> des schémas entièrement automatiques et fi</w:t>
      </w:r>
      <w:r w:rsidRPr="006A7FEE">
        <w:rPr>
          <w:rFonts w:eastAsia="Times New Roman"/>
        </w:rPr>
        <w:t xml:space="preserve">ables. Avec l’introduction des techniques d’apprentissage profond, nous constatons une meilleure caractérisation des structures vasculaires et les lésions coronariennes. </w:t>
      </w:r>
    </w:p>
    <w:p w:rsidR="00235111" w:rsidRPr="00894FA4" w:rsidRDefault="00235111" w:rsidP="00235111">
      <w:pPr>
        <w:ind w:firstLine="708"/>
        <w:rPr>
          <w:rFonts w:ascii="Times New Roman" w:eastAsia="Times New Roman" w:hAnsi="Times New Roman"/>
        </w:rPr>
      </w:pPr>
      <w:r w:rsidRPr="006A7FEE">
        <w:rPr>
          <w:rFonts w:eastAsia="Times New Roman"/>
        </w:rPr>
        <w:t>Dans la suite de ce manuscrit, nous présent</w:t>
      </w:r>
      <w:r>
        <w:rPr>
          <w:rFonts w:eastAsia="Times New Roman"/>
        </w:rPr>
        <w:t>erons nos contributions scientifiques. Nous détaille</w:t>
      </w:r>
      <w:r w:rsidRPr="006A7FEE">
        <w:rPr>
          <w:rFonts w:eastAsia="Times New Roman"/>
        </w:rPr>
        <w:t xml:space="preserve">rons notre méthode d’extraction des artères coronaires et notre approche pour la détection de </w:t>
      </w:r>
      <w:r>
        <w:rPr>
          <w:rFonts w:eastAsia="Times New Roman"/>
        </w:rPr>
        <w:t>la sténose et la classifi</w:t>
      </w:r>
      <w:r w:rsidRPr="006A7FEE">
        <w:rPr>
          <w:rFonts w:eastAsia="Times New Roman"/>
        </w:rPr>
        <w:t xml:space="preserve">cation des plaques. Nous </w:t>
      </w:r>
      <w:r>
        <w:rPr>
          <w:rFonts w:eastAsia="Times New Roman"/>
        </w:rPr>
        <w:t>serons aussi amenés à tirer profi</w:t>
      </w:r>
      <w:r w:rsidRPr="006A7FEE">
        <w:rPr>
          <w:rFonts w:eastAsia="Times New Roman"/>
        </w:rPr>
        <w:t>t des multiples méthodes de l’état de l’art que nous avons présenté dans ce chapitre, pour fournir un pipeline complet et automatisé pour la prévention des risques cardiovasculaires.</w:t>
      </w:r>
    </w:p>
    <w:p w:rsidR="00235111" w:rsidRDefault="00235111">
      <w:r>
        <w:br w:type="page"/>
      </w:r>
    </w:p>
    <w:p w:rsidR="00A226A9" w:rsidRDefault="00A226A9" w:rsidP="00A226A9">
      <w:pPr>
        <w:pStyle w:val="Titre1"/>
      </w:pPr>
      <w:r>
        <w:rPr>
          <w:rFonts w:eastAsia="Times New Roman"/>
        </w:rPr>
        <w:lastRenderedPageBreak/>
        <w:t xml:space="preserve">CHAPITRE VI. Le resultat : </w:t>
      </w:r>
      <w:r w:rsidRPr="001C7160">
        <w:t>Classification multi-label par ensemble pour le suivi médical</w:t>
      </w:r>
    </w:p>
    <w:p w:rsidR="00A226A9" w:rsidRDefault="00A226A9" w:rsidP="00A226A9">
      <w:pPr>
        <w:pStyle w:val="Titre2"/>
        <w:rPr>
          <w:rFonts w:eastAsia="Times New Roman"/>
        </w:rPr>
      </w:pPr>
      <w:r>
        <w:rPr>
          <w:rFonts w:eastAsia="Times New Roman"/>
        </w:rPr>
        <w:t xml:space="preserve">VI.1. Introduction </w:t>
      </w:r>
    </w:p>
    <w:p w:rsidR="00A226A9" w:rsidRPr="007C7B88" w:rsidRDefault="00A226A9" w:rsidP="00A226A9">
      <w:pPr>
        <w:ind w:firstLine="708"/>
        <w:rPr>
          <w:rFonts w:ascii="Times New Roman" w:eastAsia="Times New Roman" w:hAnsi="Times New Roman"/>
          <w:sz w:val="24"/>
          <w:szCs w:val="24"/>
        </w:rPr>
      </w:pPr>
      <w:r w:rsidRPr="007C7B88">
        <w:rPr>
          <w:rFonts w:eastAsia="Times New Roman"/>
        </w:rPr>
        <w:t>La classification multi-label fait partie de l’apprentissage automatique où la même instance peut appartenir à plusieurs classes simultanément. Dans ce cas</w:t>
      </w:r>
      <w:r>
        <w:rPr>
          <w:rFonts w:eastAsia="Times New Roman"/>
        </w:rPr>
        <w:t>, les classes ne sont pas exclu</w:t>
      </w:r>
      <w:r w:rsidRPr="007C7B88">
        <w:rPr>
          <w:rFonts w:eastAsia="Times New Roman"/>
        </w:rPr>
        <w:t>sives. L’une des méthodes de transformation les plus populaires est la m</w:t>
      </w:r>
      <w:r>
        <w:rPr>
          <w:rFonts w:eastAsia="Times New Roman"/>
        </w:rPr>
        <w:t>éthode "Binary Relevance" (BR)</w:t>
      </w:r>
      <w:sdt>
        <w:sdtPr>
          <w:rPr>
            <w:rFonts w:eastAsia="Times New Roman"/>
          </w:rPr>
          <w:id w:val="544644270"/>
          <w:citation/>
        </w:sdtPr>
        <w:sdtContent>
          <w:r>
            <w:rPr>
              <w:rFonts w:eastAsia="Times New Roman"/>
            </w:rPr>
            <w:fldChar w:fldCharType="begin"/>
          </w:r>
          <w:r>
            <w:rPr>
              <w:rFonts w:eastAsia="Times New Roman"/>
            </w:rPr>
            <w:instrText xml:space="preserve"> CITATION MLZ18 \l 1036 </w:instrText>
          </w:r>
          <w:r>
            <w:rPr>
              <w:rFonts w:eastAsia="Times New Roman"/>
            </w:rPr>
            <w:fldChar w:fldCharType="separate"/>
          </w:r>
          <w:r>
            <w:rPr>
              <w:rFonts w:eastAsia="Times New Roman"/>
              <w:noProof/>
            </w:rPr>
            <w:t xml:space="preserve"> </w:t>
          </w:r>
          <w:r w:rsidRPr="00E120BD">
            <w:rPr>
              <w:rFonts w:eastAsia="Times New Roman"/>
              <w:noProof/>
            </w:rPr>
            <w:t>(M.-L. Zhang, 2018)</w:t>
          </w:r>
          <w:r>
            <w:rPr>
              <w:rFonts w:eastAsia="Times New Roman"/>
            </w:rPr>
            <w:fldChar w:fldCharType="end"/>
          </w:r>
        </w:sdtContent>
      </w:sdt>
      <w:r w:rsidRPr="007C7B88">
        <w:rPr>
          <w:rFonts w:eastAsia="Times New Roman"/>
        </w:rPr>
        <w:t xml:space="preserve">, où chaque label génère un problème de classification </w:t>
      </w:r>
      <w:r>
        <w:rPr>
          <w:rFonts w:eastAsia="Times New Roman"/>
        </w:rPr>
        <w:t>binaire. En conséquence, un pro</w:t>
      </w:r>
      <w:r w:rsidRPr="007C7B88">
        <w:rPr>
          <w:rFonts w:eastAsia="Times New Roman"/>
        </w:rPr>
        <w:t>blème de classification multi-label est donc transformé en différentes tâches de classification</w:t>
      </w:r>
      <w:r>
        <w:rPr>
          <w:rFonts w:eastAsia="Times New Roman"/>
        </w:rPr>
        <w:t xml:space="preserve"> bi</w:t>
      </w:r>
      <w:r w:rsidRPr="007C7B88">
        <w:rPr>
          <w:rFonts w:eastAsia="Times New Roman"/>
        </w:rPr>
        <w:t xml:space="preserve">naire dont le nombre est égal au nombre de labels. Cependant, un inconvénient majeur de cette méthode est qu’elle gère les labels séparément et qu’elle ignore donc les dépendances entre eux. </w:t>
      </w:r>
    </w:p>
    <w:p w:rsidR="00A226A9" w:rsidRPr="007C7B88" w:rsidRDefault="00A226A9" w:rsidP="00A226A9">
      <w:pPr>
        <w:rPr>
          <w:rFonts w:ascii="Times New Roman" w:eastAsia="Times New Roman" w:hAnsi="Times New Roman"/>
          <w:sz w:val="24"/>
          <w:szCs w:val="24"/>
        </w:rPr>
      </w:pPr>
      <w:r w:rsidRPr="007C7B88">
        <w:rPr>
          <w:rFonts w:eastAsia="Times New Roman"/>
        </w:rPr>
        <w:t>Cela peut entraîner certaines conséquences, telles que la dégradation des performances et la perte d’informations importantes. Si la méthode du "Label Powerset" (LP) prend en c</w:t>
      </w:r>
      <w:r>
        <w:rPr>
          <w:rFonts w:eastAsia="Times New Roman"/>
        </w:rPr>
        <w:t>ompte les dépen</w:t>
      </w:r>
      <w:r w:rsidRPr="007C7B88">
        <w:rPr>
          <w:rFonts w:eastAsia="Times New Roman"/>
        </w:rPr>
        <w:t>dances existantes entre les labels, son utilisation sur des bases de données caractérisées par un grand nombre de labels conduit à certains inconvénients. En effet, à mesure que le nombre de labels augmente, le nombre de sous-ensembles de labels augm</w:t>
      </w:r>
      <w:r>
        <w:rPr>
          <w:rFonts w:eastAsia="Times New Roman"/>
        </w:rPr>
        <w:t>ente de façon exponentielle. A</w:t>
      </w:r>
      <w:r w:rsidRPr="007C7B88">
        <w:rPr>
          <w:rFonts w:eastAsia="Times New Roman"/>
        </w:rPr>
        <w:t xml:space="preserve">fin de surmonter ce problème, la méthode "Radom </w:t>
      </w:r>
      <w:r w:rsidRPr="007C7B88">
        <w:rPr>
          <w:rFonts w:ascii="Utopia-Italic" w:eastAsia="Times New Roman" w:hAnsi="Utopia-Italic"/>
          <w:i/>
          <w:iCs/>
        </w:rPr>
        <w:t>k</w:t>
      </w:r>
      <w:r w:rsidRPr="007C7B88">
        <w:rPr>
          <w:rFonts w:eastAsia="Times New Roman"/>
        </w:rPr>
        <w:t>-labe</w:t>
      </w:r>
      <w:r>
        <w:rPr>
          <w:rFonts w:eastAsia="Times New Roman"/>
        </w:rPr>
        <w:t>l sets" (RAkEL) est introduite</w:t>
      </w:r>
      <w:sdt>
        <w:sdtPr>
          <w:rPr>
            <w:rFonts w:eastAsia="Times New Roman"/>
          </w:rPr>
          <w:id w:val="-1362203485"/>
          <w:citation/>
        </w:sdtPr>
        <w:sdtContent>
          <w:r>
            <w:rPr>
              <w:rFonts w:eastAsia="Times New Roman"/>
            </w:rPr>
            <w:fldChar w:fldCharType="begin"/>
          </w:r>
          <w:r>
            <w:rPr>
              <w:rFonts w:eastAsia="Times New Roman"/>
            </w:rPr>
            <w:instrText xml:space="preserve"> CITATION GTs10 \l 1036 </w:instrText>
          </w:r>
          <w:r>
            <w:rPr>
              <w:rFonts w:eastAsia="Times New Roman"/>
            </w:rPr>
            <w:fldChar w:fldCharType="separate"/>
          </w:r>
          <w:r>
            <w:rPr>
              <w:rFonts w:eastAsia="Times New Roman"/>
              <w:noProof/>
            </w:rPr>
            <w:t xml:space="preserve"> </w:t>
          </w:r>
          <w:r w:rsidRPr="00E120BD">
            <w:rPr>
              <w:rFonts w:eastAsia="Times New Roman"/>
              <w:noProof/>
            </w:rPr>
            <w:t>(G. Tsoumakas, 2010)</w:t>
          </w:r>
          <w:r>
            <w:rPr>
              <w:rFonts w:eastAsia="Times New Roman"/>
            </w:rPr>
            <w:fldChar w:fldCharType="end"/>
          </w:r>
        </w:sdtContent>
      </w:sdt>
      <w:r w:rsidRPr="007C7B88">
        <w:rPr>
          <w:rFonts w:eastAsia="Times New Roman"/>
        </w:rPr>
        <w:t xml:space="preserve">. Cette méthode considère un certain nombre de sous-ensembles aléatoires de labels de taille </w:t>
      </w:r>
      <w:r w:rsidRPr="007C7B88">
        <w:rPr>
          <w:rFonts w:ascii="Utopia-Italic" w:eastAsia="Times New Roman" w:hAnsi="Utopia-Italic"/>
          <w:i/>
          <w:iCs/>
        </w:rPr>
        <w:t xml:space="preserve">k </w:t>
      </w:r>
      <w:r w:rsidRPr="007C7B88">
        <w:rPr>
          <w:rFonts w:eastAsia="Times New Roman"/>
        </w:rPr>
        <w:t xml:space="preserve">et utilise la méthode LP sur chacun de ces sous-ensembles. Avec un nombre approprié de </w:t>
      </w:r>
      <w:r w:rsidRPr="007C7B88">
        <w:rPr>
          <w:rFonts w:ascii="Utopia-Italic" w:eastAsia="Times New Roman" w:hAnsi="Utopia-Italic"/>
          <w:i/>
          <w:iCs/>
        </w:rPr>
        <w:t>k</w:t>
      </w:r>
      <w:r>
        <w:rPr>
          <w:rFonts w:eastAsia="Times New Roman"/>
        </w:rPr>
        <w:t xml:space="preserve">-label sets ou </w:t>
      </w:r>
      <w:r w:rsidRPr="007C7B88">
        <w:rPr>
          <w:rFonts w:eastAsia="Times New Roman"/>
        </w:rPr>
        <w:t xml:space="preserve">ensemble de labels de taille k, cette méthode a tendance à gérer les corrélations entre les labels. </w:t>
      </w:r>
    </w:p>
    <w:p w:rsidR="00A226A9" w:rsidRDefault="00A226A9" w:rsidP="00A226A9">
      <w:pPr>
        <w:rPr>
          <w:rFonts w:eastAsia="Times New Roman"/>
        </w:rPr>
      </w:pPr>
      <w:r w:rsidRPr="007C7B88">
        <w:rPr>
          <w:rFonts w:eastAsia="Times New Roman"/>
        </w:rPr>
        <w:t>Dans la littérature, plusieurs études sont présentées sur les méthodes d’ensemble, certains d’entre elles utilisent la corrélation entre les labels, d’autres sont basées sur la</w:t>
      </w:r>
      <w:r>
        <w:rPr>
          <w:rFonts w:eastAsia="Times New Roman"/>
        </w:rPr>
        <w:t xml:space="preserve"> sélection de caractéristiques</w:t>
      </w:r>
      <w:sdt>
        <w:sdtPr>
          <w:rPr>
            <w:rFonts w:eastAsia="Times New Roman"/>
          </w:rPr>
          <w:id w:val="1978108780"/>
          <w:citation/>
        </w:sdtPr>
        <w:sdtContent>
          <w:r>
            <w:rPr>
              <w:rFonts w:eastAsia="Times New Roman"/>
            </w:rPr>
            <w:fldChar w:fldCharType="begin"/>
          </w:r>
          <w:r>
            <w:rPr>
              <w:rFonts w:eastAsia="Times New Roman"/>
            </w:rPr>
            <w:instrText xml:space="preserve"> CITATION CSh11 \l 1036 </w:instrText>
          </w:r>
          <w:r>
            <w:rPr>
              <w:rFonts w:eastAsia="Times New Roman"/>
            </w:rPr>
            <w:fldChar w:fldCharType="separate"/>
          </w:r>
          <w:r>
            <w:rPr>
              <w:rFonts w:eastAsia="Times New Roman"/>
              <w:noProof/>
            </w:rPr>
            <w:t xml:space="preserve"> </w:t>
          </w:r>
          <w:r w:rsidRPr="00D40757">
            <w:rPr>
              <w:rFonts w:eastAsia="Times New Roman"/>
              <w:noProof/>
            </w:rPr>
            <w:t>(C. Shi, 2011)</w:t>
          </w:r>
          <w:r>
            <w:rPr>
              <w:rFonts w:eastAsia="Times New Roman"/>
            </w:rPr>
            <w:fldChar w:fldCharType="end"/>
          </w:r>
        </w:sdtContent>
      </w:sdt>
      <w:r w:rsidRPr="007C7B88">
        <w:rPr>
          <w:rFonts w:eastAsia="Times New Roman"/>
        </w:rPr>
        <w:t>.</w:t>
      </w:r>
    </w:p>
    <w:p w:rsidR="00A226A9" w:rsidRDefault="00A226A9" w:rsidP="00A226A9">
      <w:pPr>
        <w:pStyle w:val="Titre2"/>
        <w:rPr>
          <w:rFonts w:ascii="Times New Roman" w:hAnsi="Times New Roman"/>
        </w:rPr>
      </w:pPr>
      <w:r>
        <w:t xml:space="preserve">VI.2. Approche proposée : COLEX </w:t>
      </w:r>
    </w:p>
    <w:p w:rsidR="00A226A9" w:rsidRPr="00AB7338" w:rsidRDefault="00A226A9" w:rsidP="00A226A9">
      <w:pPr>
        <w:ind w:firstLine="708"/>
      </w:pPr>
      <w:r>
        <w:t xml:space="preserve">L’apprentissage des relations entre les labels est un problème difficile en classification multi label. En effet, les classes se chevauchent et sont corrélées, comme l’association d’un label a une instance peut fournir des informations sur l’appartenance de cette instance à d’autres labels. En </w:t>
      </w:r>
      <w:r w:rsidRPr="0057626C">
        <w:rPr>
          <w:rFonts w:eastAsia="Times New Roman" w:cs="Times New Roman"/>
        </w:rPr>
        <w:t>l’absence de relations entre les labels, l’aspect multi-label devient sans intérêt et les données peuvent être traitées par une méthode mono-label sans perte de généralité. Différentes approches ont été proposées dans la littérature pour modéliser l</w:t>
      </w:r>
      <w:r>
        <w:rPr>
          <w:rFonts w:eastAsia="Times New Roman" w:cs="Times New Roman"/>
        </w:rPr>
        <w:t>a corrélation entre les labels</w:t>
      </w:r>
      <w:sdt>
        <w:sdtPr>
          <w:rPr>
            <w:rFonts w:eastAsia="Times New Roman" w:cs="Times New Roman"/>
          </w:rPr>
          <w:id w:val="1611391384"/>
          <w:citation/>
        </w:sdtPr>
        <w:sdtContent>
          <w:r>
            <w:rPr>
              <w:rFonts w:eastAsia="Times New Roman" w:cs="Times New Roman"/>
            </w:rPr>
            <w:fldChar w:fldCharType="begin"/>
          </w:r>
          <w:r>
            <w:rPr>
              <w:rFonts w:eastAsia="Times New Roman" w:cs="Times New Roman"/>
            </w:rPr>
            <w:instrText xml:space="preserve"> CITATION CSh11 \l 1036 </w:instrText>
          </w:r>
          <w:r>
            <w:rPr>
              <w:rFonts w:eastAsia="Times New Roman" w:cs="Times New Roman"/>
            </w:rPr>
            <w:fldChar w:fldCharType="separate"/>
          </w:r>
          <w:r>
            <w:rPr>
              <w:rFonts w:eastAsia="Times New Roman" w:cs="Times New Roman"/>
              <w:noProof/>
            </w:rPr>
            <w:t xml:space="preserve"> </w:t>
          </w:r>
          <w:r w:rsidRPr="001E42DF">
            <w:rPr>
              <w:rFonts w:eastAsia="Times New Roman" w:cs="Times New Roman"/>
              <w:noProof/>
            </w:rPr>
            <w:t>(C. Shi, 2011)</w:t>
          </w:r>
          <w:r>
            <w:rPr>
              <w:rFonts w:eastAsia="Times New Roman" w:cs="Times New Roman"/>
            </w:rPr>
            <w:fldChar w:fldCharType="end"/>
          </w:r>
        </w:sdtContent>
      </w:sdt>
      <w:r w:rsidRPr="0057626C">
        <w:rPr>
          <w:rFonts w:eastAsia="Times New Roman" w:cs="Times New Roman"/>
        </w:rPr>
        <w:t xml:space="preserve">. </w:t>
      </w:r>
    </w:p>
    <w:p w:rsidR="00A226A9" w:rsidRPr="00AB7338" w:rsidRDefault="00A226A9" w:rsidP="00A226A9">
      <w:pPr>
        <w:rPr>
          <w:rFonts w:ascii="Times New Roman" w:eastAsia="Times New Roman" w:hAnsi="Times New Roman" w:cs="Times New Roman"/>
          <w:sz w:val="24"/>
          <w:szCs w:val="24"/>
        </w:rPr>
      </w:pPr>
      <w:r w:rsidRPr="0057626C">
        <w:rPr>
          <w:rFonts w:eastAsia="Times New Roman" w:cs="Times New Roman"/>
        </w:rPr>
        <w:t xml:space="preserve">Les relations entre les labels peuvent être considérées sous forme de relations binaires entre chaque paire d’labels, ou bien des relations d’ordre supérieur entre chaque label et les labels restants. Les relations d’ordre supérieur sont plus complexes à représenter que les relations binaires, qui peuvent être mesurées, </w:t>
      </w:r>
      <w:proofErr w:type="spellStart"/>
      <w:r w:rsidRPr="0057626C">
        <w:rPr>
          <w:rFonts w:eastAsia="Times New Roman" w:cs="Times New Roman"/>
        </w:rPr>
        <w:t>e.g</w:t>
      </w:r>
      <w:proofErr w:type="spellEnd"/>
      <w:r w:rsidRPr="0057626C">
        <w:rPr>
          <w:rFonts w:eastAsia="Times New Roman" w:cs="Times New Roman"/>
        </w:rPr>
        <w:t>., par la p</w:t>
      </w:r>
      <w:r>
        <w:rPr>
          <w:rFonts w:eastAsia="Times New Roman" w:cs="Times New Roman"/>
        </w:rPr>
        <w:t xml:space="preserve">robabilité conditionnelle d’un </w:t>
      </w:r>
      <w:r w:rsidRPr="0057626C">
        <w:rPr>
          <w:rFonts w:eastAsia="Times New Roman" w:cs="Times New Roman"/>
        </w:rPr>
        <w:t>label étant donnée l’existence d’une autre</w:t>
      </w:r>
      <w:r>
        <w:rPr>
          <w:rFonts w:eastAsia="Times New Roman" w:cs="Times New Roman"/>
        </w:rPr>
        <w:t>.</w:t>
      </w:r>
    </w:p>
    <w:p w:rsidR="00A226A9" w:rsidRDefault="00A226A9" w:rsidP="00A226A9">
      <w:pPr>
        <w:pStyle w:val="Titre3"/>
        <w:rPr>
          <w:rFonts w:eastAsia="Times New Roman"/>
        </w:rPr>
      </w:pPr>
      <w:r>
        <w:rPr>
          <w:rFonts w:eastAsia="Times New Roman"/>
        </w:rPr>
        <w:t>VI.2.1. La méthode de RAKEL</w:t>
      </w:r>
    </w:p>
    <w:p w:rsidR="00A226A9" w:rsidRPr="00EA27F0" w:rsidRDefault="00A226A9" w:rsidP="00A226A9">
      <w:pPr>
        <w:ind w:firstLine="708"/>
        <w:rPr>
          <w:rFonts w:ascii="Times New Roman" w:hAnsi="Times New Roman"/>
        </w:rPr>
      </w:pPr>
      <w:r>
        <w:t xml:space="preserve">On rappelle que la méthode Label Powerset (LP) est une méthode de transformation qui considère chaque sous-ensemble de labels comme une classe unique dans un problème </w:t>
      </w:r>
      <w:r>
        <w:lastRenderedPageBreak/>
        <w:t xml:space="preserve">mono-label équivalent. Ainsi, s’il y a </w:t>
      </w:r>
      <w:r>
        <w:rPr>
          <w:rFonts w:ascii="Utopia-Italic" w:hAnsi="Utopia-Italic"/>
          <w:i/>
          <w:iCs/>
        </w:rPr>
        <w:t xml:space="preserve">q </w:t>
      </w:r>
      <w:r>
        <w:t xml:space="preserve">labels dans l’espace des labels </w:t>
      </w:r>
      <w:r>
        <w:rPr>
          <w:rFonts w:ascii="Fourier-Math-Cal" w:hAnsi="Fourier-Math-Cal"/>
          <w:i/>
          <w:iCs/>
        </w:rPr>
        <w:t xml:space="preserve">Y </w:t>
      </w:r>
      <w:r>
        <w:t>du problème multi-label, on peut obtenir un maximum de 2</w:t>
      </w:r>
      <w:r>
        <w:rPr>
          <w:rFonts w:ascii="Utopia-Italic" w:hAnsi="Utopia-Italic"/>
          <w:i/>
          <w:iCs/>
          <w:sz w:val="15"/>
          <w:szCs w:val="15"/>
        </w:rPr>
        <w:t xml:space="preserve">q </w:t>
      </w:r>
      <w:r>
        <w:t>classes dans le problème correspondant en mono-label. Pour une nouvelle instance à classifier, toute méthode de classification mono-label peut être utilisée pour prédire sa classe. La sortie du classifier mono-label est alors remplacée par le sous-ensemble équivalent de labels pour obtenir la sortie du classifier multi-label. La méthode LP offre un moyen simple d’utiliser la méthode mono-label pour résoudre les problèmes de classification multi-label. Cependant, elle présente quelques défauts, en particulier lorsque l’espace des labels contient un nombre important de labels. Dans ce cas, le nombre d’instances associées à chaque classe diminue et rend la méthode mono-label incapable de généraliser correctement pour les nouvelles instances.</w:t>
      </w:r>
    </w:p>
    <w:p w:rsidR="00A226A9" w:rsidRDefault="00A226A9" w:rsidP="00A226A9">
      <w:pPr>
        <w:pStyle w:val="Titre3"/>
        <w:rPr>
          <w:rFonts w:ascii="Times New Roman" w:hAnsi="Times New Roman"/>
        </w:rPr>
      </w:pPr>
      <w:r>
        <w:t xml:space="preserve">VI.2.2. Le coefficient de corrélation binaire </w:t>
      </w:r>
      <w:r>
        <w:rPr>
          <w:rFonts w:ascii="Fourier-Math-Letters" w:hAnsi="Fourier-Math-Letters"/>
        </w:rPr>
        <w:t xml:space="preserve">φ </w:t>
      </w:r>
    </w:p>
    <w:p w:rsidR="00A226A9" w:rsidRDefault="00A226A9" w:rsidP="00A226A9">
      <w:pPr>
        <w:ind w:firstLine="708"/>
      </w:pPr>
      <w:r>
        <w:t xml:space="preserve">Afin de mieux introduire le coefficient de corrélation binaire, on représente les labels de chaque instance </w:t>
      </w:r>
      <w:r>
        <w:rPr>
          <w:rFonts w:ascii="Utopia-Bold" w:hAnsi="Utopia-Bold"/>
          <w:b/>
          <w:bCs/>
        </w:rPr>
        <w:t>x</w:t>
      </w:r>
      <w:r>
        <w:rPr>
          <w:rFonts w:ascii="Utopia-Italic" w:hAnsi="Utopia-Italic"/>
          <w:i/>
          <w:iCs/>
          <w:sz w:val="15"/>
          <w:szCs w:val="15"/>
        </w:rPr>
        <w:t xml:space="preserve">i </w:t>
      </w:r>
      <w:r>
        <w:t xml:space="preserve">de la base de données multi-label par un vecteur binaire </w:t>
      </w:r>
      <w:r>
        <w:rPr>
          <w:rFonts w:ascii="Utopia-Bold" w:hAnsi="Utopia-Bold"/>
          <w:b/>
          <w:bCs/>
        </w:rPr>
        <w:t>v</w:t>
      </w:r>
      <w:r>
        <w:rPr>
          <w:rFonts w:ascii="Utopia-Bold" w:hAnsi="Utopia-Bold"/>
          <w:b/>
          <w:bCs/>
          <w:sz w:val="15"/>
          <w:szCs w:val="15"/>
        </w:rPr>
        <w:t xml:space="preserve">i </w:t>
      </w:r>
      <w:r>
        <w:t xml:space="preserve">contenant une composante </w:t>
      </w:r>
      <w:proofErr w:type="spellStart"/>
      <w:r w:rsidRPr="0044792E">
        <w:rPr>
          <w:rFonts w:ascii="Fourier-Math-Letters" w:hAnsi="Fourier-Math-Letters"/>
          <w:sz w:val="24"/>
          <w:szCs w:val="24"/>
        </w:rPr>
        <w:t>λ</w:t>
      </w:r>
      <w:proofErr w:type="gramStart"/>
      <w:r w:rsidRPr="0044792E">
        <w:rPr>
          <w:rFonts w:ascii="Utopia-Italic" w:hAnsi="Utopia-Italic"/>
          <w:i/>
          <w:iCs/>
          <w:sz w:val="24"/>
          <w:szCs w:val="24"/>
        </w:rPr>
        <w:t>i</w:t>
      </w:r>
      <w:r w:rsidRPr="0044792E">
        <w:rPr>
          <w:sz w:val="24"/>
          <w:szCs w:val="24"/>
        </w:rPr>
        <w:t>,</w:t>
      </w:r>
      <w:r w:rsidRPr="0044792E">
        <w:rPr>
          <w:rFonts w:ascii="Utopia-Italic" w:hAnsi="Utopia-Italic"/>
          <w:i/>
          <w:iCs/>
          <w:sz w:val="24"/>
          <w:szCs w:val="24"/>
        </w:rPr>
        <w:t>j</w:t>
      </w:r>
      <w:proofErr w:type="spellEnd"/>
      <w:proofErr w:type="gramEnd"/>
      <w:r w:rsidRPr="0044792E">
        <w:rPr>
          <w:rFonts w:ascii="Utopia-Italic" w:hAnsi="Utopia-Italic"/>
          <w:i/>
          <w:iCs/>
          <w:sz w:val="24"/>
          <w:szCs w:val="24"/>
        </w:rPr>
        <w:t xml:space="preserve"> </w:t>
      </w:r>
      <w:r>
        <w:t xml:space="preserve">pour chaque label du domaine des labels </w:t>
      </w:r>
      <w:r>
        <w:rPr>
          <w:rFonts w:ascii="Fourier-Math-Cal" w:hAnsi="Fourier-Math-Cal"/>
          <w:i/>
          <w:iCs/>
        </w:rPr>
        <w:t xml:space="preserve">Y </w:t>
      </w:r>
      <w:r>
        <w:t xml:space="preserve">qui prend la valeur </w:t>
      </w:r>
      <w:proofErr w:type="spellStart"/>
      <w:r>
        <w:rPr>
          <w:rFonts w:ascii="Fourier-Math-Letters" w:hAnsi="Fourier-Math-Letters"/>
        </w:rPr>
        <w:t>λ</w:t>
      </w:r>
      <w:r>
        <w:rPr>
          <w:rFonts w:ascii="Utopia-Italic" w:hAnsi="Utopia-Italic"/>
          <w:i/>
          <w:iCs/>
          <w:sz w:val="15"/>
          <w:szCs w:val="15"/>
        </w:rPr>
        <w:t>i</w:t>
      </w:r>
      <w:r>
        <w:rPr>
          <w:sz w:val="15"/>
          <w:szCs w:val="15"/>
        </w:rPr>
        <w:t>,</w:t>
      </w:r>
      <w:r>
        <w:rPr>
          <w:rFonts w:ascii="Utopia-Italic" w:hAnsi="Utopia-Italic"/>
          <w:i/>
          <w:iCs/>
          <w:sz w:val="15"/>
          <w:szCs w:val="15"/>
        </w:rPr>
        <w:t>j</w:t>
      </w:r>
      <w:proofErr w:type="spellEnd"/>
      <w:r>
        <w:rPr>
          <w:rFonts w:ascii="Utopia-Italic" w:hAnsi="Utopia-Italic"/>
          <w:i/>
          <w:iCs/>
          <w:sz w:val="15"/>
          <w:szCs w:val="15"/>
        </w:rPr>
        <w:t xml:space="preserve"> </w:t>
      </w:r>
      <w:r>
        <w:rPr>
          <w:rFonts w:ascii="Fourier-Math-Symbols" w:hAnsi="Fourier-Math-Symbols"/>
          <w:i/>
          <w:iCs/>
        </w:rPr>
        <w:t xml:space="preserve">= </w:t>
      </w:r>
      <w:r>
        <w:t xml:space="preserve">1 si cette instance est labélisée par </w:t>
      </w:r>
      <w:r>
        <w:rPr>
          <w:rFonts w:ascii="Fourier-Math-Letters" w:hAnsi="Fourier-Math-Letters"/>
        </w:rPr>
        <w:t xml:space="preserve">` </w:t>
      </w:r>
      <w:r>
        <w:rPr>
          <w:rFonts w:ascii="Utopia-Italic" w:hAnsi="Utopia-Italic"/>
          <w:i/>
          <w:iCs/>
          <w:sz w:val="15"/>
          <w:szCs w:val="15"/>
        </w:rPr>
        <w:t xml:space="preserve">j </w:t>
      </w:r>
      <w:r>
        <w:t xml:space="preserve">et 0 sinon. Dans le cadre de variables binaires, la mesure de la corrélation entre les variables est généralement effectuée en utilisant le coefficient </w:t>
      </w:r>
      <w:r>
        <w:rPr>
          <w:rFonts w:ascii="Fourier-Math-Letters" w:hAnsi="Fourier-Math-Letters"/>
        </w:rPr>
        <w:t>φ</w:t>
      </w:r>
      <w:r>
        <w:t xml:space="preserve">. C’est l’équivalent du coefficient de Pearson appliqué à la référence des variables binaires. Soit </w:t>
      </w:r>
      <w:proofErr w:type="spellStart"/>
      <w:r>
        <w:rPr>
          <w:rFonts w:ascii="Fourier-Math-Cal" w:hAnsi="Fourier-Math-Cal"/>
          <w:i/>
          <w:iCs/>
        </w:rPr>
        <w:t xml:space="preserve">D </w:t>
      </w:r>
      <w:r>
        <w:t>une</w:t>
      </w:r>
      <w:proofErr w:type="spellEnd"/>
      <w:r>
        <w:t xml:space="preserve"> base de données multi-label étiquetée telle que</w:t>
      </w:r>
    </w:p>
    <w:p w:rsidR="00A226A9" w:rsidRDefault="00A226A9" w:rsidP="00A226A9">
      <w:pPr>
        <w:pStyle w:val="Lgende"/>
      </w:pPr>
      <w:r>
        <w:t xml:space="preserve">Équation </w:t>
      </w:r>
      <w:r>
        <w:fldChar w:fldCharType="begin"/>
      </w:r>
      <w:r>
        <w:instrText xml:space="preserve"> SEQ Équation \* ARABIC </w:instrText>
      </w:r>
      <w:r>
        <w:fldChar w:fldCharType="separate"/>
      </w:r>
      <w:r w:rsidR="00394D74">
        <w:rPr>
          <w:noProof/>
        </w:rPr>
        <w:t>19</w:t>
      </w:r>
      <w:r>
        <w:rPr>
          <w:noProof/>
        </w:rPr>
        <w:fldChar w:fldCharType="end"/>
      </w:r>
      <w:r>
        <w:t> : coefficient de corrélation binaire</w:t>
      </w:r>
    </w:p>
    <w:p w:rsidR="00A226A9" w:rsidRDefault="00A226A9" w:rsidP="00A226A9">
      <w:pPr>
        <w:ind w:left="2124"/>
      </w:pPr>
      <w:r w:rsidRPr="0057626C">
        <w:rPr>
          <w:noProof/>
          <w:lang w:val="en-US"/>
        </w:rPr>
        <w:drawing>
          <wp:inline distT="0" distB="0" distL="0" distR="0" wp14:anchorId="6202627B" wp14:editId="1088F6C2">
            <wp:extent cx="3181794" cy="53347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1794" cy="533474"/>
                    </a:xfrm>
                    <a:prstGeom prst="rect">
                      <a:avLst/>
                    </a:prstGeom>
                  </pic:spPr>
                </pic:pic>
              </a:graphicData>
            </a:graphic>
          </wp:inline>
        </w:drawing>
      </w:r>
    </w:p>
    <w:p w:rsidR="00A226A9" w:rsidRPr="00A85C67" w:rsidRDefault="00A226A9" w:rsidP="00A226A9">
      <w:pPr>
        <w:rPr>
          <w:rFonts w:ascii="Times New Roman" w:hAnsi="Times New Roman"/>
        </w:rPr>
      </w:pPr>
      <w:r>
        <w:t xml:space="preserve">En utilisant ces notations, le coefficient de corrélation binaire </w:t>
      </w:r>
      <w:r>
        <w:rPr>
          <w:rFonts w:ascii="Fourier-Math-Letters" w:hAnsi="Fourier-Math-Letters"/>
        </w:rPr>
        <w:t xml:space="preserve">φ </w:t>
      </w:r>
      <w:r>
        <w:t xml:space="preserve">entre les labels </w:t>
      </w:r>
      <w:r>
        <w:rPr>
          <w:rFonts w:ascii="Fourier-Math-Letters" w:hAnsi="Fourier-Math-Letters"/>
        </w:rPr>
        <w:t xml:space="preserve">` </w:t>
      </w:r>
      <w:r>
        <w:rPr>
          <w:rFonts w:ascii="Utopia-Italic" w:hAnsi="Utopia-Italic"/>
          <w:i/>
          <w:iCs/>
          <w:sz w:val="15"/>
          <w:szCs w:val="15"/>
        </w:rPr>
        <w:t xml:space="preserve">j </w:t>
      </w:r>
      <w:r>
        <w:t xml:space="preserve">et </w:t>
      </w:r>
      <w:r>
        <w:rPr>
          <w:rFonts w:ascii="Fourier-Math-Letters" w:hAnsi="Fourier-Math-Letters"/>
        </w:rPr>
        <w:t xml:space="preserve">` </w:t>
      </w:r>
      <w:r>
        <w:rPr>
          <w:rFonts w:ascii="Utopia-Italic" w:hAnsi="Utopia-Italic"/>
          <w:i/>
          <w:iCs/>
          <w:sz w:val="15"/>
          <w:szCs w:val="15"/>
        </w:rPr>
        <w:t>j</w:t>
      </w:r>
      <w:r>
        <w:rPr>
          <w:rFonts w:ascii="Fourier-Math-Symbols" w:hAnsi="Fourier-Math-Symbols"/>
          <w:i/>
          <w:iCs/>
          <w:sz w:val="11"/>
          <w:szCs w:val="11"/>
        </w:rPr>
        <w:t xml:space="preserve">0 </w:t>
      </w:r>
      <w:r>
        <w:t>peut être calculé par :</w:t>
      </w:r>
    </w:p>
    <w:p w:rsidR="00A226A9" w:rsidRDefault="00A226A9" w:rsidP="00A226A9">
      <w:pPr>
        <w:pStyle w:val="Lgende"/>
        <w:rPr>
          <w:rFonts w:ascii="Utopia-Regular" w:hAnsi="Utopia-Regular"/>
          <w:color w:val="000000"/>
        </w:rPr>
      </w:pPr>
      <w:r>
        <w:t xml:space="preserve">Équation </w:t>
      </w:r>
      <w:r>
        <w:fldChar w:fldCharType="begin"/>
      </w:r>
      <w:r>
        <w:instrText xml:space="preserve"> SEQ Équation \* ARABIC </w:instrText>
      </w:r>
      <w:r>
        <w:fldChar w:fldCharType="separate"/>
      </w:r>
      <w:r w:rsidR="00394D74">
        <w:rPr>
          <w:noProof/>
        </w:rPr>
        <w:t>20</w:t>
      </w:r>
      <w:r>
        <w:rPr>
          <w:noProof/>
        </w:rPr>
        <w:fldChar w:fldCharType="end"/>
      </w:r>
      <w:r>
        <w:t xml:space="preserve"> : coefficient de corrélation binaire entre label </w:t>
      </w:r>
    </w:p>
    <w:p w:rsidR="00A226A9" w:rsidRDefault="00A226A9" w:rsidP="00A226A9">
      <w:r w:rsidRPr="0057626C">
        <w:rPr>
          <w:noProof/>
          <w:lang w:val="en-US"/>
        </w:rPr>
        <w:drawing>
          <wp:inline distT="0" distB="0" distL="0" distR="0" wp14:anchorId="716F1D6E" wp14:editId="4EC90490">
            <wp:extent cx="5760720" cy="75120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751205"/>
                    </a:xfrm>
                    <a:prstGeom prst="rect">
                      <a:avLst/>
                    </a:prstGeom>
                  </pic:spPr>
                </pic:pic>
              </a:graphicData>
            </a:graphic>
          </wp:inline>
        </w:drawing>
      </w:r>
    </w:p>
    <w:p w:rsidR="00A226A9" w:rsidRPr="00CE7B21" w:rsidRDefault="00A226A9" w:rsidP="00A226A9">
      <w:pPr>
        <w:rPr>
          <w:rFonts w:ascii="Times New Roman" w:hAnsi="Times New Roman"/>
        </w:rPr>
      </w:pPr>
      <w:r>
        <w:t xml:space="preserve">Sous l’hypothèse de variables indépendantes, ce coefficient est égal à zéro. En fait, plus il est proche de zéro, moins les labels sont corrélés. Contrairement au coefficient de Pearson, le coefficient </w:t>
      </w:r>
      <w:r>
        <w:rPr>
          <w:rFonts w:ascii="Fourier-Math-Letters" w:hAnsi="Fourier-Math-Letters"/>
        </w:rPr>
        <w:t xml:space="preserve">φ </w:t>
      </w:r>
      <w:r>
        <w:t xml:space="preserve">n’est pas limité entre -1 et 1. Dans notre travail, nous utilisons ce coefficient comme indicateur de corrélation pour chaque paire de labels possible dans l’espace </w:t>
      </w:r>
      <w:r>
        <w:rPr>
          <w:rFonts w:ascii="Fourier-Math-Cal" w:hAnsi="Fourier-Math-Cal"/>
          <w:i/>
          <w:iCs/>
        </w:rPr>
        <w:t>Y</w:t>
      </w:r>
      <w:r>
        <w:t>, comme il sera montré ci-dessous.</w:t>
      </w:r>
    </w:p>
    <w:p w:rsidR="00A226A9" w:rsidRPr="008B2064" w:rsidRDefault="00A226A9" w:rsidP="00A226A9">
      <w:pPr>
        <w:pStyle w:val="Titre3"/>
        <w:rPr>
          <w:rFonts w:ascii="Times New Roman" w:eastAsia="Times New Roman" w:hAnsi="Times New Roman"/>
          <w:sz w:val="24"/>
          <w:szCs w:val="24"/>
        </w:rPr>
      </w:pPr>
      <w:r>
        <w:rPr>
          <w:rFonts w:eastAsia="Times New Roman"/>
        </w:rPr>
        <w:t xml:space="preserve">VI.2.3. </w:t>
      </w:r>
      <w:r w:rsidRPr="008B2064">
        <w:rPr>
          <w:rFonts w:eastAsia="Times New Roman"/>
        </w:rPr>
        <w:t xml:space="preserve">Facteur de corrélation globale </w:t>
      </w:r>
    </w:p>
    <w:p w:rsidR="00A226A9" w:rsidRPr="003113A3" w:rsidRDefault="00A226A9" w:rsidP="00A226A9">
      <w:pPr>
        <w:rPr>
          <w:rFonts w:ascii="Times New Roman" w:eastAsia="Times New Roman" w:hAnsi="Times New Roman"/>
          <w:sz w:val="24"/>
          <w:szCs w:val="24"/>
        </w:rPr>
      </w:pPr>
      <w:r w:rsidRPr="008B2064">
        <w:rPr>
          <w:rFonts w:eastAsia="Times New Roman"/>
        </w:rPr>
        <w:t xml:space="preserve">La méthode proposée dans ce chapitre consiste à sélectionner un certain nombre de </w:t>
      </w:r>
      <w:r w:rsidRPr="008B2064">
        <w:rPr>
          <w:rFonts w:ascii="Utopia-Italic" w:eastAsia="Times New Roman" w:hAnsi="Utopia-Italic"/>
          <w:i/>
          <w:iCs/>
        </w:rPr>
        <w:t>k</w:t>
      </w:r>
      <w:r>
        <w:rPr>
          <w:rFonts w:ascii="Times New Roman" w:eastAsia="Times New Roman" w:hAnsi="Times New Roman"/>
          <w:sz w:val="24"/>
          <w:szCs w:val="24"/>
        </w:rPr>
        <w:t xml:space="preserve"> </w:t>
      </w:r>
      <w:r w:rsidRPr="008B2064">
        <w:rPr>
          <w:rFonts w:eastAsia="Times New Roman"/>
        </w:rPr>
        <w:t>label</w:t>
      </w:r>
      <w:r>
        <w:rPr>
          <w:rFonts w:eastAsia="Times New Roman"/>
        </w:rPr>
        <w:t xml:space="preserve"> </w:t>
      </w:r>
      <w:r w:rsidRPr="008B2064">
        <w:rPr>
          <w:rFonts w:eastAsia="Times New Roman"/>
        </w:rPr>
        <w:t>sets ayant une forte corrélation entre leurs labels. En effet, avec des corrélations élevées, ces labels sont plus susceptibles de tomber ensemble pour les nouvelles instances. En les prenant ensemble, nous évitons d’avoir des prédictions contradictoires</w:t>
      </w:r>
      <w:r>
        <w:rPr>
          <w:rFonts w:eastAsia="Times New Roman"/>
        </w:rPr>
        <w:t xml:space="preserve"> par différents prédicteurs. A</w:t>
      </w:r>
      <w:r w:rsidRPr="008B2064">
        <w:rPr>
          <w:rFonts w:eastAsia="Times New Roman"/>
        </w:rPr>
        <w:t xml:space="preserve">fin de mesurer la corrélation des labels au sein d’un </w:t>
      </w:r>
      <w:r w:rsidRPr="008B2064">
        <w:rPr>
          <w:rFonts w:ascii="Utopia-Italic" w:eastAsia="Times New Roman" w:hAnsi="Utopia-Italic"/>
          <w:i/>
          <w:iCs/>
        </w:rPr>
        <w:t>k</w:t>
      </w:r>
      <w:r w:rsidRPr="008B2064">
        <w:rPr>
          <w:rFonts w:eastAsia="Times New Roman"/>
        </w:rPr>
        <w:t>-label</w:t>
      </w:r>
      <w:r>
        <w:rPr>
          <w:rFonts w:eastAsia="Times New Roman"/>
        </w:rPr>
        <w:t xml:space="preserve"> </w:t>
      </w:r>
      <w:r w:rsidRPr="008B2064">
        <w:rPr>
          <w:rFonts w:eastAsia="Times New Roman"/>
        </w:rPr>
        <w:t xml:space="preserve">set particulier, nous calculons </w:t>
      </w:r>
      <w:r>
        <w:rPr>
          <w:rFonts w:eastAsia="Times New Roman"/>
        </w:rPr>
        <w:lastRenderedPageBreak/>
        <w:t>d’abord la cor</w:t>
      </w:r>
      <w:r w:rsidRPr="008B2064">
        <w:rPr>
          <w:rFonts w:eastAsia="Times New Roman"/>
        </w:rPr>
        <w:t xml:space="preserve">rélation entre toute les paires de labels dans celui-ci en utilisant le coefficient </w:t>
      </w:r>
      <w:r w:rsidRPr="008B2064">
        <w:rPr>
          <w:rFonts w:ascii="Fourier-Math-Letters" w:eastAsia="Times New Roman" w:hAnsi="Fourier-Math-Letters"/>
          <w:lang w:val="en-US"/>
        </w:rPr>
        <w:t>φ</w:t>
      </w:r>
      <w:r w:rsidRPr="008B2064">
        <w:rPr>
          <w:rFonts w:ascii="Fourier-Math-Letters" w:eastAsia="Times New Roman" w:hAnsi="Fourier-Math-Letters"/>
        </w:rPr>
        <w:t xml:space="preserve"> </w:t>
      </w:r>
      <w:r w:rsidRPr="008B2064">
        <w:rPr>
          <w:rFonts w:eastAsia="Times New Roman"/>
        </w:rPr>
        <w:t xml:space="preserve">présenté dans la </w:t>
      </w:r>
      <w:r w:rsidRPr="003113A3">
        <w:rPr>
          <w:rFonts w:eastAsia="Times New Roman"/>
        </w:rPr>
        <w:t>section précédent</w:t>
      </w:r>
      <w:r>
        <w:rPr>
          <w:rFonts w:eastAsia="Times New Roman"/>
        </w:rPr>
        <w:t>e</w:t>
      </w:r>
      <w:r w:rsidRPr="003113A3">
        <w:rPr>
          <w:rFonts w:eastAsia="Times New Roman"/>
        </w:rPr>
        <w:t>.</w:t>
      </w:r>
    </w:p>
    <w:p w:rsidR="00A226A9" w:rsidRPr="003113A3" w:rsidRDefault="00A226A9" w:rsidP="00A226A9">
      <w:pPr>
        <w:ind w:firstLine="708"/>
        <w:rPr>
          <w:rFonts w:ascii="Times New Roman" w:eastAsia="Times New Roman" w:hAnsi="Times New Roman"/>
          <w:sz w:val="24"/>
          <w:szCs w:val="24"/>
        </w:rPr>
      </w:pPr>
      <w:r w:rsidRPr="004B61DC">
        <w:rPr>
          <w:rFonts w:eastAsia="Times New Roman"/>
        </w:rPr>
        <w:t xml:space="preserve">Ce coefficient est égal à zéro lorsqu’il n’y a pas de corrélation entre les deux labels considérés et a une valeur absolue élevée lorsqu’il existe une forte corrélation entre eux. </w:t>
      </w:r>
      <w:r>
        <w:rPr>
          <w:rFonts w:eastAsia="Times New Roman"/>
        </w:rPr>
        <w:t>Une matrice de cor</w:t>
      </w:r>
      <w:r w:rsidRPr="004B61DC">
        <w:rPr>
          <w:rFonts w:eastAsia="Times New Roman"/>
        </w:rPr>
        <w:t xml:space="preserve">rélation symétrique </w:t>
      </w:r>
      <w:r w:rsidRPr="004B61DC">
        <w:rPr>
          <w:rFonts w:ascii="Fourier-Math-Letters" w:eastAsia="Times New Roman" w:hAnsi="Fourier-Math-Letters"/>
          <w:lang w:val="en-US"/>
        </w:rPr>
        <w:t>Φ</w:t>
      </w:r>
      <w:r w:rsidRPr="004B61DC">
        <w:rPr>
          <w:rFonts w:ascii="Fourier-Math-Letters" w:eastAsia="Times New Roman" w:hAnsi="Fourier-Math-Letters"/>
        </w:rPr>
        <w:t xml:space="preserve"> </w:t>
      </w:r>
      <w:r w:rsidRPr="004B61DC">
        <w:rPr>
          <w:rFonts w:eastAsia="Times New Roman"/>
        </w:rPr>
        <w:t>est construite à partir de la valeur absolue de ce coefficient de corrélation :</w:t>
      </w:r>
    </w:p>
    <w:p w:rsidR="00A226A9" w:rsidRDefault="00A226A9" w:rsidP="00A226A9">
      <w:pPr>
        <w:pStyle w:val="Lgende"/>
        <w:rPr>
          <w:rFonts w:ascii="Utopia-Regular" w:eastAsia="Times New Roman" w:hAnsi="Utopia-Regular" w:cs="Times New Roman"/>
          <w:color w:val="000000"/>
        </w:rPr>
      </w:pPr>
      <w:r>
        <w:t xml:space="preserve">Équation </w:t>
      </w:r>
      <w:r>
        <w:fldChar w:fldCharType="begin"/>
      </w:r>
      <w:r>
        <w:instrText xml:space="preserve"> SEQ Équation \* ARABIC </w:instrText>
      </w:r>
      <w:r>
        <w:fldChar w:fldCharType="separate"/>
      </w:r>
      <w:r w:rsidR="00394D74">
        <w:rPr>
          <w:noProof/>
        </w:rPr>
        <w:t>21</w:t>
      </w:r>
      <w:r>
        <w:rPr>
          <w:noProof/>
        </w:rPr>
        <w:fldChar w:fldCharType="end"/>
      </w:r>
      <w:r>
        <w:t xml:space="preserve"> : </w:t>
      </w:r>
      <w:r w:rsidRPr="008B2064">
        <w:rPr>
          <w:rFonts w:eastAsia="Times New Roman"/>
        </w:rPr>
        <w:t>Facteur de corrélation globale</w:t>
      </w:r>
    </w:p>
    <w:p w:rsidR="00A226A9" w:rsidRDefault="00A226A9" w:rsidP="00A226A9">
      <w:pPr>
        <w:ind w:left="1416"/>
      </w:pPr>
      <w:r w:rsidRPr="004B61DC">
        <w:rPr>
          <w:noProof/>
          <w:lang w:val="en-US"/>
        </w:rPr>
        <w:drawing>
          <wp:inline distT="0" distB="0" distL="0" distR="0" wp14:anchorId="10C0EF0B" wp14:editId="549F2D98">
            <wp:extent cx="3229426" cy="1800476"/>
            <wp:effectExtent l="0" t="0" r="9525" b="9525"/>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9426" cy="1800476"/>
                    </a:xfrm>
                    <a:prstGeom prst="rect">
                      <a:avLst/>
                    </a:prstGeom>
                  </pic:spPr>
                </pic:pic>
              </a:graphicData>
            </a:graphic>
          </wp:inline>
        </w:drawing>
      </w:r>
    </w:p>
    <w:p w:rsidR="00A226A9" w:rsidRPr="003113A3" w:rsidRDefault="00A226A9" w:rsidP="00A226A9">
      <w:pPr>
        <w:pStyle w:val="Titre2"/>
        <w:rPr>
          <w:rFonts w:eastAsia="Times New Roman"/>
        </w:rPr>
      </w:pPr>
      <w:r w:rsidRPr="00197A14">
        <w:rPr>
          <w:rFonts w:eastAsia="Times New Roman"/>
        </w:rPr>
        <w:t xml:space="preserve">VI.3 Résultats et discussions </w:t>
      </w:r>
    </w:p>
    <w:p w:rsidR="00A226A9" w:rsidRDefault="00A226A9" w:rsidP="00A226A9">
      <w:pPr>
        <w:pStyle w:val="Titre3"/>
        <w:rPr>
          <w:rStyle w:val="Titre3Car"/>
        </w:rPr>
      </w:pPr>
      <w:r w:rsidRPr="00197A14">
        <w:rPr>
          <w:rStyle w:val="Titre3Car"/>
        </w:rPr>
        <w:t>VI.3.1 Application de la méthode CoLEx à la base de données médicale</w:t>
      </w:r>
    </w:p>
    <w:p w:rsidR="00A226A9" w:rsidRDefault="00A226A9" w:rsidP="00A226A9">
      <w:pPr>
        <w:ind w:firstLine="708"/>
        <w:rPr>
          <w:rFonts w:eastAsia="Times New Roman"/>
        </w:rPr>
      </w:pPr>
      <w:r w:rsidRPr="00381D11">
        <w:rPr>
          <w:rFonts w:eastAsia="Times New Roman"/>
        </w:rPr>
        <w:t xml:space="preserve">Dans le chapitre précédant, une base de données multi-label a été construite en se basant sur les données médicales de MIMIC III. Cette base regroupe un ensemble d’admissions à l’unité de soin intensif d’un hôpital pour lesquels un diagnostic incluant une pathologie cardiaque a été enregistré. En préservant la même notation, cette base de donnée sera notée </w:t>
      </w:r>
      <w:r>
        <w:rPr>
          <w:rFonts w:ascii="Fourier-Math-Cal" w:eastAsia="Times New Roman" w:hAnsi="Fourier-Math-Cal"/>
          <w:i/>
          <w:iCs/>
        </w:rPr>
        <w:t>H</w:t>
      </w:r>
      <w:r w:rsidRPr="00381D11">
        <w:rPr>
          <w:rFonts w:eastAsia="Times New Roman"/>
        </w:rPr>
        <w:t>. Vu que cette base de données a été configurée pour convenir à l’ap</w:t>
      </w:r>
      <w:r>
        <w:rPr>
          <w:rFonts w:eastAsia="Times New Roman"/>
        </w:rPr>
        <w:t>prentissage du modèle évidentiel</w:t>
      </w:r>
      <w:r w:rsidRPr="00381D11">
        <w:rPr>
          <w:rFonts w:eastAsia="Times New Roman"/>
        </w:rPr>
        <w:t>, son fort niveau d’indisponibilité de l’ordre de 47% ne présentait pas un inconvénient insurmontable. Cependant, dans une optique d’apprentissage basée sur la méthode SVM, ce n’est plus le cas. En effet, toutes les instances de la base de données doivent avoir toutes leurs caractéristiques disponibles</w:t>
      </w:r>
      <w:r>
        <w:rPr>
          <w:rFonts w:eastAsia="Times New Roman"/>
        </w:rPr>
        <w:t>. En éli</w:t>
      </w:r>
      <w:r w:rsidRPr="00381D11">
        <w:rPr>
          <w:rFonts w:eastAsia="Times New Roman"/>
        </w:rPr>
        <w:t>minant les instances ayant au moins une caractéristique indisponible, la base de donnée se vide littéralement. Alors, pour palier à ce problème, nous avons opté pour une adaptation de la base de donnée qui se fait en deux étapes. La première consiste à sélectionner des caractéristiques selon leurs niveaux de disponibilité respectives et par la suite, la deuxième comprend la suppression de toutes les instances n’ayant pas toutes les caractéristiques disponibles.</w:t>
      </w:r>
    </w:p>
    <w:p w:rsidR="00A226A9" w:rsidRPr="00AF6409" w:rsidRDefault="00A226A9" w:rsidP="00A226A9">
      <w:pPr>
        <w:pStyle w:val="Titre3"/>
        <w:rPr>
          <w:rFonts w:eastAsia="Times New Roman"/>
        </w:rPr>
      </w:pPr>
      <w:r>
        <w:rPr>
          <w:rFonts w:eastAsia="Times New Roman"/>
        </w:rPr>
        <w:t>VI</w:t>
      </w:r>
      <w:r w:rsidRPr="00AF6409">
        <w:rPr>
          <w:rFonts w:eastAsia="Times New Roman"/>
        </w:rPr>
        <w:t xml:space="preserve">.3.2 Illustration des performances de la méthode proposée sur des bases de données réelles multi-label </w:t>
      </w:r>
    </w:p>
    <w:p w:rsidR="00A226A9" w:rsidRPr="006522DB" w:rsidRDefault="00A226A9" w:rsidP="00A226A9">
      <w:pPr>
        <w:rPr>
          <w:rFonts w:ascii="Times New Roman" w:eastAsia="Times New Roman" w:hAnsi="Times New Roman"/>
          <w:sz w:val="24"/>
          <w:szCs w:val="24"/>
        </w:rPr>
      </w:pPr>
      <w:r>
        <w:rPr>
          <w:rFonts w:eastAsia="Times New Roman"/>
        </w:rPr>
        <w:t>A</w:t>
      </w:r>
      <w:r w:rsidRPr="00AF6409">
        <w:rPr>
          <w:rFonts w:eastAsia="Times New Roman"/>
        </w:rPr>
        <w:t xml:space="preserve">fin de valider l’efficacité de l’approche CoLEx proposée, nous considérons différentes bases de données multi-label bien connues que sont </w:t>
      </w:r>
      <w:proofErr w:type="spellStart"/>
      <w:r w:rsidRPr="00AF6409">
        <w:rPr>
          <w:rFonts w:eastAsia="Times New Roman"/>
        </w:rPr>
        <w:t>Yeast</w:t>
      </w:r>
      <w:proofErr w:type="spellEnd"/>
      <w:r w:rsidRPr="00AF6409">
        <w:rPr>
          <w:rFonts w:eastAsia="Times New Roman"/>
        </w:rPr>
        <w:t xml:space="preserve">, Genbase, </w:t>
      </w:r>
      <w:proofErr w:type="spellStart"/>
      <w:r w:rsidRPr="00AF6409">
        <w:rPr>
          <w:rFonts w:eastAsia="Times New Roman"/>
        </w:rPr>
        <w:t>Sce</w:t>
      </w:r>
      <w:r>
        <w:rPr>
          <w:rFonts w:eastAsia="Times New Roman"/>
        </w:rPr>
        <w:t>ne</w:t>
      </w:r>
      <w:proofErr w:type="spellEnd"/>
      <w:r>
        <w:rPr>
          <w:rFonts w:eastAsia="Times New Roman"/>
        </w:rPr>
        <w:t xml:space="preserve">, </w:t>
      </w:r>
      <w:proofErr w:type="spellStart"/>
      <w:r>
        <w:rPr>
          <w:rFonts w:eastAsia="Times New Roman"/>
        </w:rPr>
        <w:t>Medical</w:t>
      </w:r>
      <w:proofErr w:type="spellEnd"/>
      <w:r>
        <w:rPr>
          <w:rFonts w:eastAsia="Times New Roman"/>
        </w:rPr>
        <w:t xml:space="preserve">, Enron et Emotions </w:t>
      </w:r>
      <w:sdt>
        <w:sdtPr>
          <w:rPr>
            <w:rFonts w:eastAsia="Times New Roman"/>
          </w:rPr>
          <w:id w:val="1209306181"/>
          <w:citation/>
        </w:sdtPr>
        <w:sdtContent>
          <w:r>
            <w:rPr>
              <w:rFonts w:eastAsia="Times New Roman"/>
            </w:rPr>
            <w:fldChar w:fldCharType="begin"/>
          </w:r>
          <w:r>
            <w:rPr>
              <w:rFonts w:eastAsia="Times New Roman"/>
            </w:rPr>
            <w:instrText xml:space="preserve"> CITATION JAl11 \l 1036 </w:instrText>
          </w:r>
          <w:r>
            <w:rPr>
              <w:rFonts w:eastAsia="Times New Roman"/>
            </w:rPr>
            <w:fldChar w:fldCharType="separate"/>
          </w:r>
          <w:r w:rsidRPr="00142DF7">
            <w:rPr>
              <w:rFonts w:eastAsia="Times New Roman"/>
              <w:noProof/>
            </w:rPr>
            <w:t>(J. Alcalá-Fdez, 2011)</w:t>
          </w:r>
          <w:r>
            <w:rPr>
              <w:rFonts w:eastAsia="Times New Roman"/>
            </w:rPr>
            <w:fldChar w:fldCharType="end"/>
          </w:r>
        </w:sdtContent>
      </w:sdt>
      <w:r w:rsidRPr="00AF6409">
        <w:rPr>
          <w:rFonts w:eastAsia="Times New Roman"/>
        </w:rPr>
        <w:t xml:space="preserve">. La première base de données </w:t>
      </w:r>
      <w:proofErr w:type="spellStart"/>
      <w:r w:rsidRPr="00AF6409">
        <w:rPr>
          <w:rFonts w:eastAsia="Times New Roman"/>
        </w:rPr>
        <w:t>Y</w:t>
      </w:r>
      <w:r w:rsidRPr="00AF6409">
        <w:rPr>
          <w:rFonts w:ascii="Utopia-Italic" w:eastAsia="Times New Roman" w:hAnsi="Utopia-Italic"/>
          <w:i/>
          <w:iCs/>
        </w:rPr>
        <w:t>east</w:t>
      </w:r>
      <w:proofErr w:type="spellEnd"/>
      <w:r w:rsidRPr="00AF6409">
        <w:rPr>
          <w:rFonts w:ascii="Utopia-Italic" w:eastAsia="Times New Roman" w:hAnsi="Utopia-Italic"/>
          <w:i/>
          <w:iCs/>
        </w:rPr>
        <w:t xml:space="preserve"> </w:t>
      </w:r>
      <w:r w:rsidRPr="00AF6409">
        <w:rPr>
          <w:rFonts w:eastAsia="Times New Roman"/>
        </w:rPr>
        <w:t>contient des informations sur un ensemble de cellules de levure, le but étant de déterminer le site de localisation de chaque cellule. Dans la deuxième, appelée G</w:t>
      </w:r>
      <w:r w:rsidRPr="00AF6409">
        <w:rPr>
          <w:rFonts w:ascii="Utopia-Italic" w:eastAsia="Times New Roman" w:hAnsi="Utopia-Italic"/>
          <w:i/>
          <w:iCs/>
        </w:rPr>
        <w:t>enbase</w:t>
      </w:r>
      <w:r w:rsidRPr="00AF6409">
        <w:rPr>
          <w:rFonts w:eastAsia="Times New Roman"/>
        </w:rPr>
        <w:t xml:space="preserve">, il s’agit de déterminer la famille protéique de chaque protéine. Le troisième, </w:t>
      </w:r>
      <w:proofErr w:type="spellStart"/>
      <w:r w:rsidRPr="00AF6409">
        <w:rPr>
          <w:rFonts w:eastAsia="Times New Roman"/>
        </w:rPr>
        <w:t>S</w:t>
      </w:r>
      <w:r w:rsidRPr="00AF6409">
        <w:rPr>
          <w:rFonts w:ascii="Utopia-Italic" w:eastAsia="Times New Roman" w:hAnsi="Utopia-Italic"/>
          <w:i/>
          <w:iCs/>
        </w:rPr>
        <w:t>cene</w:t>
      </w:r>
      <w:proofErr w:type="spellEnd"/>
      <w:r w:rsidRPr="00AF6409">
        <w:rPr>
          <w:rFonts w:eastAsia="Times New Roman"/>
        </w:rPr>
        <w:t xml:space="preserve">, fait référence à des scènes pour lesquelles </w:t>
      </w:r>
      <w:r w:rsidRPr="00AF6409">
        <w:rPr>
          <w:rFonts w:eastAsia="Times New Roman"/>
        </w:rPr>
        <w:lastRenderedPageBreak/>
        <w:t>plusieurs étiquettes peuvent être</w:t>
      </w:r>
      <w:r>
        <w:rPr>
          <w:rFonts w:eastAsia="Times New Roman"/>
        </w:rPr>
        <w:t xml:space="preserve"> </w:t>
      </w:r>
      <w:r w:rsidRPr="00D711B8">
        <w:rPr>
          <w:rFonts w:eastAsia="Times New Roman"/>
        </w:rPr>
        <w:t>associées, comme par exemple, une même photographie peut contenir une montagne, la mer et la plaine. Pour la base de données M</w:t>
      </w:r>
      <w:r w:rsidRPr="00D711B8">
        <w:rPr>
          <w:rFonts w:ascii="Utopia-Italic" w:eastAsia="Times New Roman" w:hAnsi="Utopia-Italic"/>
          <w:i/>
          <w:iCs/>
        </w:rPr>
        <w:t>ed i cal</w:t>
      </w:r>
      <w:r w:rsidRPr="00D711B8">
        <w:rPr>
          <w:rFonts w:eastAsia="Times New Roman"/>
        </w:rPr>
        <w:t xml:space="preserve">, il s’agit d’associer des labels à un texte libre de </w:t>
      </w:r>
      <w:r w:rsidRPr="006522DB">
        <w:rPr>
          <w:rFonts w:eastAsia="Times New Roman"/>
        </w:rPr>
        <w:t>rapports médicaux</w:t>
      </w:r>
    </w:p>
    <w:p w:rsidR="00A226A9" w:rsidRDefault="00A226A9" w:rsidP="00A226A9">
      <w:pPr>
        <w:pStyle w:val="Lgende"/>
      </w:pPr>
      <w:r>
        <w:t xml:space="preserve">Tableau </w:t>
      </w:r>
      <w:r>
        <w:fldChar w:fldCharType="begin"/>
      </w:r>
      <w:r>
        <w:instrText xml:space="preserve"> SEQ Tableau \* ARABIC </w:instrText>
      </w:r>
      <w:r>
        <w:fldChar w:fldCharType="separate"/>
      </w:r>
      <w:r>
        <w:rPr>
          <w:noProof/>
        </w:rPr>
        <w:t>1</w:t>
      </w:r>
      <w:r>
        <w:rPr>
          <w:noProof/>
        </w:rPr>
        <w:fldChar w:fldCharType="end"/>
      </w:r>
      <w:r>
        <w:t xml:space="preserve"> : </w:t>
      </w:r>
      <w:r w:rsidRPr="00D711B8">
        <w:t>Caractéristiques des bases de données multi-label du monde réel</w:t>
      </w:r>
    </w:p>
    <w:p w:rsidR="00A226A9" w:rsidRDefault="00A226A9" w:rsidP="00A226A9">
      <w:r w:rsidRPr="00D711B8">
        <w:rPr>
          <w:noProof/>
          <w:lang w:val="en-US"/>
        </w:rPr>
        <w:drawing>
          <wp:inline distT="0" distB="0" distL="0" distR="0" wp14:anchorId="79A50DB0" wp14:editId="4C0B013D">
            <wp:extent cx="5760720" cy="1609090"/>
            <wp:effectExtent l="0" t="0" r="0"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09090"/>
                    </a:xfrm>
                    <a:prstGeom prst="rect">
                      <a:avLst/>
                    </a:prstGeom>
                  </pic:spPr>
                </pic:pic>
              </a:graphicData>
            </a:graphic>
          </wp:inline>
        </w:drawing>
      </w:r>
    </w:p>
    <w:p w:rsidR="00A226A9" w:rsidRPr="006014E8" w:rsidRDefault="00A226A9" w:rsidP="00A226A9">
      <w:pPr>
        <w:ind w:firstLine="708"/>
        <w:rPr>
          <w:rFonts w:ascii="Times New Roman" w:hAnsi="Times New Roman"/>
        </w:rPr>
      </w:pPr>
      <w:r>
        <w:t xml:space="preserve">Dans ce qui suit, nous présentons les performances de notre méthode et ses avantages par rapport à la méthode RAkEL standard et la méthode exacte pour maximiser la corrélation des label sets. Nous donnons les résultats obtenus pour les deux ensembles de données à des valeurs </w:t>
      </w:r>
      <w:r>
        <w:rPr>
          <w:rFonts w:ascii="Utopia-Italic" w:hAnsi="Utopia-Italic"/>
          <w:i/>
          <w:iCs/>
        </w:rPr>
        <w:t xml:space="preserve">k </w:t>
      </w:r>
      <w:r>
        <w:t xml:space="preserve">et </w:t>
      </w:r>
      <w:r>
        <w:rPr>
          <w:rFonts w:ascii="Utopia-Italic" w:hAnsi="Utopia-Italic"/>
          <w:i/>
          <w:iCs/>
        </w:rPr>
        <w:t xml:space="preserve">n </w:t>
      </w:r>
      <w:r>
        <w:t>différentes. Dans le T</w:t>
      </w:r>
      <w:r>
        <w:rPr>
          <w:sz w:val="16"/>
          <w:szCs w:val="16"/>
        </w:rPr>
        <w:t xml:space="preserve">ABLEAU </w:t>
      </w:r>
      <w:r>
        <w:rPr>
          <w:color w:val="0000FF"/>
        </w:rPr>
        <w:t>2</w:t>
      </w:r>
      <w:r>
        <w:t xml:space="preserve">, plusieurs métriques de performances sont affichées pour les deux méthodes RAkEL et celle proposée pour la base de données Genbase avec </w:t>
      </w:r>
      <w:r>
        <w:rPr>
          <w:rFonts w:ascii="Utopia-Italic" w:hAnsi="Utopia-Italic"/>
          <w:i/>
          <w:iCs/>
        </w:rPr>
        <w:t xml:space="preserve">n </w:t>
      </w:r>
      <w:r>
        <w:rPr>
          <w:rFonts w:ascii="Fourier-Math-Symbols" w:hAnsi="Fourier-Math-Symbols"/>
          <w:i/>
          <w:iCs/>
        </w:rPr>
        <w:t xml:space="preserve">= </w:t>
      </w:r>
      <w:r>
        <w:t xml:space="preserve">9 label sets et avec </w:t>
      </w:r>
      <w:r>
        <w:rPr>
          <w:rFonts w:ascii="Utopia-Italic" w:hAnsi="Utopia-Italic"/>
          <w:i/>
          <w:iCs/>
        </w:rPr>
        <w:t xml:space="preserve">k </w:t>
      </w:r>
      <w:r>
        <w:rPr>
          <w:rFonts w:ascii="Fourier-Math-Symbols" w:hAnsi="Fourier-Math-Symbols"/>
          <w:i/>
          <w:iCs/>
        </w:rPr>
        <w:t xml:space="preserve">= </w:t>
      </w:r>
      <w:r>
        <w:t>3 labels par label set. Nous pouvons constater une amélioration significative de l’efficacité globale de la tâche de classification dans notre méthode. Cela montre que notre méthode tire parti des corrélations entre labels et réussit à créer un meilleur groupe de label sets. Dans le T</w:t>
      </w:r>
      <w:r>
        <w:rPr>
          <w:sz w:val="16"/>
          <w:szCs w:val="16"/>
        </w:rPr>
        <w:t xml:space="preserve">ABLEAU </w:t>
      </w:r>
      <w:r>
        <w:rPr>
          <w:color w:val="0000FF"/>
        </w:rPr>
        <w:t>3</w:t>
      </w:r>
      <w:r>
        <w:t xml:space="preserve">, nous avons utilisé </w:t>
      </w:r>
      <w:r>
        <w:rPr>
          <w:rFonts w:ascii="Utopia-Italic" w:hAnsi="Utopia-Italic"/>
          <w:i/>
          <w:iCs/>
        </w:rPr>
        <w:t xml:space="preserve">n </w:t>
      </w:r>
      <w:r>
        <w:rPr>
          <w:rFonts w:ascii="Fourier-Math-Symbols" w:hAnsi="Fourier-Math-Symbols"/>
          <w:i/>
          <w:iCs/>
        </w:rPr>
        <w:t xml:space="preserve">= </w:t>
      </w:r>
      <w:r>
        <w:t>18 label sets au lieu de 9 et nous remarquons toujours de meilleurs résultats en utilisant notre méthode. Au contraire, la méthode RAkEL donne de meilleures performances avec ce nombre plus élevé de label sets. Cela peut s’expliquer par le fait que RAkEL a plus de chance d’attraper les corrélations entre labels aléatoirement lorsqu’il y a plus de label sets.</w:t>
      </w:r>
    </w:p>
    <w:p w:rsidR="00A226A9" w:rsidRDefault="00A226A9" w:rsidP="00A226A9">
      <w:pPr>
        <w:pStyle w:val="Lgende"/>
      </w:pPr>
      <w:r>
        <w:t xml:space="preserve">Tableau </w:t>
      </w:r>
      <w:r>
        <w:fldChar w:fldCharType="begin"/>
      </w:r>
      <w:r>
        <w:instrText xml:space="preserve"> SEQ Tableau \* ARABIC </w:instrText>
      </w:r>
      <w:r>
        <w:fldChar w:fldCharType="separate"/>
      </w:r>
      <w:r>
        <w:rPr>
          <w:noProof/>
        </w:rPr>
        <w:t>2</w:t>
      </w:r>
      <w:r>
        <w:rPr>
          <w:noProof/>
        </w:rPr>
        <w:fldChar w:fldCharType="end"/>
      </w:r>
      <w:r>
        <w:t xml:space="preserve"> : </w:t>
      </w:r>
      <w:r w:rsidRPr="00D711B8">
        <w:t>Comparaison entre RAkEL et COLEX pour la base de données Genbase k = 3 et n = 9</w:t>
      </w:r>
    </w:p>
    <w:p w:rsidR="00A226A9" w:rsidRDefault="00A226A9" w:rsidP="00A226A9">
      <w:r w:rsidRPr="00D711B8">
        <w:rPr>
          <w:noProof/>
          <w:lang w:val="en-US"/>
        </w:rPr>
        <w:drawing>
          <wp:inline distT="0" distB="0" distL="0" distR="0" wp14:anchorId="5D3B5501" wp14:editId="4838EB05">
            <wp:extent cx="4639322" cy="2019582"/>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9322" cy="2019582"/>
                    </a:xfrm>
                    <a:prstGeom prst="rect">
                      <a:avLst/>
                    </a:prstGeom>
                  </pic:spPr>
                </pic:pic>
              </a:graphicData>
            </a:graphic>
          </wp:inline>
        </w:drawing>
      </w:r>
    </w:p>
    <w:p w:rsidR="00A226A9" w:rsidRDefault="00A226A9" w:rsidP="00A226A9">
      <w:pPr>
        <w:pStyle w:val="Lgende"/>
      </w:pPr>
      <w:r>
        <w:t xml:space="preserve">Tableau </w:t>
      </w:r>
      <w:r>
        <w:fldChar w:fldCharType="begin"/>
      </w:r>
      <w:r>
        <w:instrText xml:space="preserve"> SEQ Tableau \* ARABIC </w:instrText>
      </w:r>
      <w:r>
        <w:fldChar w:fldCharType="separate"/>
      </w:r>
      <w:r>
        <w:rPr>
          <w:noProof/>
        </w:rPr>
        <w:t>3</w:t>
      </w:r>
      <w:r>
        <w:rPr>
          <w:noProof/>
        </w:rPr>
        <w:fldChar w:fldCharType="end"/>
      </w:r>
      <w:r>
        <w:t> :</w:t>
      </w:r>
      <w:r w:rsidRPr="00D711B8">
        <w:rPr>
          <w:rFonts w:ascii="Utopia-Regular" w:hAnsi="Utopia-Regular"/>
          <w:color w:val="000000"/>
          <w:sz w:val="18"/>
          <w:szCs w:val="18"/>
        </w:rPr>
        <w:t xml:space="preserve"> </w:t>
      </w:r>
      <w:r w:rsidRPr="006522DB">
        <w:t>Comparaison entre RAkEL et COLEX pour la base de données Genbase k = 3 et n = 18</w:t>
      </w:r>
    </w:p>
    <w:p w:rsidR="00A226A9" w:rsidRDefault="00A226A9" w:rsidP="00A226A9">
      <w:r w:rsidRPr="006522DB">
        <w:rPr>
          <w:noProof/>
          <w:lang w:val="en-US"/>
        </w:rPr>
        <w:lastRenderedPageBreak/>
        <w:drawing>
          <wp:inline distT="0" distB="0" distL="0" distR="0" wp14:anchorId="4A9CE89F" wp14:editId="0094F262">
            <wp:extent cx="4324954" cy="1914792"/>
            <wp:effectExtent l="0" t="0" r="0" b="9525"/>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4954" cy="1914792"/>
                    </a:xfrm>
                    <a:prstGeom prst="rect">
                      <a:avLst/>
                    </a:prstGeom>
                  </pic:spPr>
                </pic:pic>
              </a:graphicData>
            </a:graphic>
          </wp:inline>
        </w:drawing>
      </w:r>
    </w:p>
    <w:p w:rsidR="00A226A9" w:rsidRDefault="00A226A9" w:rsidP="00A226A9">
      <w:pPr>
        <w:pStyle w:val="Titre3"/>
        <w:rPr>
          <w:rFonts w:ascii="Times New Roman" w:hAnsi="Times New Roman"/>
        </w:rPr>
      </w:pPr>
      <w:r>
        <w:t xml:space="preserve">VI.3.4 Impact des paramètres k et n </w:t>
      </w:r>
    </w:p>
    <w:p w:rsidR="00A226A9" w:rsidRDefault="00A226A9" w:rsidP="00A226A9">
      <w:pPr>
        <w:ind w:firstLine="708"/>
      </w:pPr>
      <w:r>
        <w:t>Dans la F</w:t>
      </w:r>
      <w:r>
        <w:rPr>
          <w:sz w:val="16"/>
          <w:szCs w:val="16"/>
        </w:rPr>
        <w:t xml:space="preserve">IGURE </w:t>
      </w:r>
      <w:r w:rsidR="00863CE7">
        <w:rPr>
          <w:color w:val="0000FF"/>
        </w:rPr>
        <w:t>25S</w:t>
      </w:r>
      <w:r>
        <w:t xml:space="preserve">, nous montrons 6 graphiques différents représentant chacun une métrique d’évaluation pour la base de données Genbase et pour </w:t>
      </w:r>
      <w:r>
        <w:rPr>
          <w:rFonts w:ascii="Utopia-Italic" w:hAnsi="Utopia-Italic"/>
          <w:i/>
          <w:iCs/>
        </w:rPr>
        <w:t xml:space="preserve">k </w:t>
      </w:r>
      <w:r>
        <w:rPr>
          <w:rFonts w:ascii="Fourier-Math-Symbols" w:hAnsi="Fourier-Math-Symbols"/>
          <w:i/>
          <w:iCs/>
        </w:rPr>
        <w:t xml:space="preserve">= </w:t>
      </w:r>
      <w:r>
        <w:t xml:space="preserve">3 par rapport au nombre de labelsets </w:t>
      </w:r>
      <w:r>
        <w:rPr>
          <w:rFonts w:ascii="Utopia-Italic" w:hAnsi="Utopia-Italic"/>
          <w:i/>
          <w:iCs/>
        </w:rPr>
        <w:t>n</w:t>
      </w:r>
      <w:r>
        <w:t xml:space="preserve">. Ces graphiques montrent une amélioration significative des performances globales de classification lors de l’utilisation de notre méthode au lieu de RAkEL. Nous remarquons sur cette figure que la méthode RAkEL donne de meilleurs performances lorsque </w:t>
      </w:r>
      <w:r>
        <w:rPr>
          <w:rFonts w:ascii="Utopia-Italic" w:hAnsi="Utopia-Italic"/>
          <w:i/>
          <w:iCs/>
        </w:rPr>
        <w:t xml:space="preserve">n </w:t>
      </w:r>
      <w:r>
        <w:t xml:space="preserve">augmente, expliquant un besoin d’un grand nombre de labelsets pour atteindre les mêmes performances que notre méthode. Un autre fait est que notre méthode est insensible aux variations de </w:t>
      </w:r>
      <w:r>
        <w:rPr>
          <w:rFonts w:ascii="Utopia-Italic" w:hAnsi="Utopia-Italic"/>
          <w:i/>
          <w:iCs/>
        </w:rPr>
        <w:t>n</w:t>
      </w:r>
      <w:r>
        <w:t>. Par conséquent, elle conserve les mêmes performances pour tous les nombres de labelsets, ce qui nous permet d’utiliser le nombre minimum de labelsets pour réduire le coût en temps de calcul sans sacrifier la valeur des performances. On peut également noter que même avec deux fois plus de labelsets, notre méthode donne quand même de meilleures performances que la méthode RAkEL.</w:t>
      </w:r>
    </w:p>
    <w:p w:rsidR="00A226A9" w:rsidRPr="004A7046" w:rsidRDefault="00A226A9" w:rsidP="00A226A9">
      <w:pPr>
        <w:pStyle w:val="Lgende"/>
        <w:rPr>
          <w:rFonts w:ascii="Times New Roman" w:eastAsia="Times New Roman" w:hAnsi="Times New Roman"/>
          <w:sz w:val="24"/>
          <w:szCs w:val="24"/>
        </w:rP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 </w:t>
      </w:r>
      <w:r w:rsidRPr="006522DB">
        <w:rPr>
          <w:rFonts w:eastAsia="Times New Roman"/>
        </w:rPr>
        <w:t xml:space="preserve">– Comparaison entre RAkEL et COLEX pour différentes valeurs de n avec k = 3 pour la base de </w:t>
      </w:r>
      <w:r w:rsidRPr="009973DB">
        <w:rPr>
          <w:rFonts w:eastAsia="Times New Roman"/>
        </w:rPr>
        <w:t>données Genbase</w:t>
      </w:r>
    </w:p>
    <w:p w:rsidR="00A226A9" w:rsidRDefault="00A226A9" w:rsidP="00A226A9">
      <w:r w:rsidRPr="006522DB">
        <w:rPr>
          <w:noProof/>
          <w:lang w:val="en-US"/>
        </w:rPr>
        <w:lastRenderedPageBreak/>
        <w:drawing>
          <wp:inline distT="0" distB="0" distL="0" distR="0" wp14:anchorId="6D234C2D" wp14:editId="7E2E4B7D">
            <wp:extent cx="5760720" cy="4586605"/>
            <wp:effectExtent l="0" t="0" r="0" b="4445"/>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586605"/>
                    </a:xfrm>
                    <a:prstGeom prst="rect">
                      <a:avLst/>
                    </a:prstGeom>
                  </pic:spPr>
                </pic:pic>
              </a:graphicData>
            </a:graphic>
          </wp:inline>
        </w:drawing>
      </w:r>
    </w:p>
    <w:p w:rsidR="00A226A9" w:rsidRDefault="00A226A9" w:rsidP="00A226A9">
      <w:pPr>
        <w:pStyle w:val="Titre3"/>
      </w:pPr>
      <w:r>
        <w:t>VI.3.5. Discussion</w:t>
      </w:r>
    </w:p>
    <w:p w:rsidR="00A226A9" w:rsidRDefault="00A226A9" w:rsidP="00A226A9">
      <w:pPr>
        <w:ind w:firstLine="708"/>
      </w:pPr>
      <w:r>
        <w:t xml:space="preserve">Dans cette premier parti de notre chapitre, une méthode de transformation, appelée CoLEx pour "Correlation based Labelsets by Exchange </w:t>
      </w:r>
      <w:proofErr w:type="spellStart"/>
      <w:r>
        <w:t>strategy</w:t>
      </w:r>
      <w:proofErr w:type="spellEnd"/>
      <w:r>
        <w:t xml:space="preserve">", et se basant sur l’optimisation du choix des </w:t>
      </w:r>
      <w:r>
        <w:rPr>
          <w:rFonts w:ascii="Utopia-Italic" w:hAnsi="Utopia-Italic"/>
          <w:i/>
          <w:iCs/>
        </w:rPr>
        <w:t>k</w:t>
      </w:r>
      <w:r>
        <w:t xml:space="preserve">-labelsets en considérant les corrélations existantes entre les labels, a été proposée. Un indicateur de corrélation a été définie, ainsi qu’une procédure d’optimisation qui permet de choisir la meilleure combinaison des </w:t>
      </w:r>
      <w:r>
        <w:rPr>
          <w:rFonts w:ascii="Utopia-Italic" w:hAnsi="Utopia-Italic"/>
          <w:i/>
          <w:iCs/>
        </w:rPr>
        <w:t>n k</w:t>
      </w:r>
      <w:r>
        <w:t xml:space="preserve">-labelsets. La méthode utilise la stratégie d’échange en maximisant les corrélations entre les labels d’un même </w:t>
      </w:r>
      <w:r>
        <w:rPr>
          <w:rFonts w:ascii="Utopia-Italic" w:hAnsi="Utopia-Italic"/>
          <w:i/>
          <w:iCs/>
        </w:rPr>
        <w:t>k</w:t>
      </w:r>
      <w:r>
        <w:t xml:space="preserve">-labelsets. Cette stratégie fonctionne en échangeant des labels entre les différents </w:t>
      </w:r>
      <w:r>
        <w:rPr>
          <w:rFonts w:ascii="Utopia-Italic" w:hAnsi="Utopia-Italic"/>
          <w:i/>
          <w:iCs/>
        </w:rPr>
        <w:t>k</w:t>
      </w:r>
      <w:r>
        <w:t xml:space="preserve">-labelsets. Ensuite, on a entraîné un classifier pour chaque </w:t>
      </w:r>
      <w:r>
        <w:rPr>
          <w:rFonts w:ascii="Utopia-Italic" w:hAnsi="Utopia-Italic"/>
          <w:i/>
          <w:iCs/>
        </w:rPr>
        <w:t>k</w:t>
      </w:r>
      <w:r>
        <w:t xml:space="preserve">-labelsets en se servant de la méthode LP. On a utilisé tous ces </w:t>
      </w:r>
      <w:proofErr w:type="spellStart"/>
      <w:r>
        <w:t>classifieurs</w:t>
      </w:r>
      <w:proofErr w:type="spellEnd"/>
      <w:r>
        <w:t xml:space="preserve"> entraînés, en plus d’un système de vote pour donner une décision sur chacun des </w:t>
      </w:r>
      <w:r>
        <w:rPr>
          <w:rFonts w:ascii="Utopia-Italic" w:hAnsi="Utopia-Italic"/>
          <w:i/>
          <w:iCs/>
        </w:rPr>
        <w:t xml:space="preserve">q </w:t>
      </w:r>
      <w:r>
        <w:t>labels. Des simulations sur la base de données médicale du chapitre précédant ainsi que sur des bases de données multi-label du monde réel ont montré l’efficacité de notre méthode par rapport à la méthode RAkEL et à d’autres méthodes de la littérature.</w:t>
      </w:r>
    </w:p>
    <w:p w:rsidR="00A226A9" w:rsidRDefault="00A226A9" w:rsidP="00A226A9">
      <w:pPr>
        <w:pStyle w:val="Titre2"/>
      </w:pPr>
      <w:r>
        <w:t>VI.4. Implementation : technologie, graphiques, interfaces utilisateurs et dataset view</w:t>
      </w:r>
    </w:p>
    <w:p w:rsidR="00A226A9" w:rsidRDefault="00A226A9" w:rsidP="00A226A9">
      <w:pPr>
        <w:pStyle w:val="Titre3"/>
      </w:pPr>
      <w:r>
        <w:t>VI.4.1. Etude des Technologie</w:t>
      </w:r>
    </w:p>
    <w:p w:rsidR="00A226A9" w:rsidRDefault="00A226A9" w:rsidP="00A226A9">
      <w:pPr>
        <w:ind w:firstLine="708"/>
      </w:pPr>
      <w:r>
        <w:lastRenderedPageBreak/>
        <w:t>Dans le numérique encore plus que dans les environnements traditionnels, la confiance est impérative. C’est elle qui permet de passer outre un degré d’incertitude élevé renforcé par l’absence totale d’interaction humaine et de communication non verbale. Or la confiance est un concept polymorphe qui mobilise à la fois des dimensions cognitives et des dimensions affectives. De plus la confiance ne se décrète pas, mais se construit. Comment donc influencer favorablement la confiance placée dans un outil de e-santé sur tout si ce dernier intègres des aspects technologiques non rependu ? voilà pourquoi nous avons opéré un choix minutieux de technologies et outils a utilisé pour être fiable, viable et vraie dans notre déploiement.</w:t>
      </w:r>
    </w:p>
    <w:p w:rsidR="00A226A9" w:rsidRDefault="00A226A9" w:rsidP="00A226A9">
      <w:pPr>
        <w:pStyle w:val="Lgende"/>
      </w:pPr>
      <w:r>
        <w:t xml:space="preserve">Figure </w:t>
      </w:r>
      <w:r>
        <w:fldChar w:fldCharType="begin"/>
      </w:r>
      <w:r>
        <w:instrText xml:space="preserve"> SEQ Figure \* ARABIC </w:instrText>
      </w:r>
      <w:r>
        <w:fldChar w:fldCharType="separate"/>
      </w:r>
      <w:r>
        <w:rPr>
          <w:noProof/>
        </w:rPr>
        <w:t>26</w:t>
      </w:r>
      <w:r>
        <w:rPr>
          <w:noProof/>
        </w:rPr>
        <w:fldChar w:fldCharType="end"/>
      </w:r>
      <w:r>
        <w:t> :  Architecture du système AMEN</w:t>
      </w:r>
    </w:p>
    <w:p w:rsidR="00A226A9" w:rsidRDefault="00A226A9" w:rsidP="00A226A9">
      <w:pPr>
        <w:ind w:firstLine="708"/>
        <w:rPr>
          <w:rFonts w:ascii="Times New Roman" w:hAnsi="Times New Roman"/>
        </w:rPr>
      </w:pPr>
      <w:r w:rsidRPr="00F200A8">
        <w:rPr>
          <w:rFonts w:ascii="Times New Roman" w:hAnsi="Times New Roman"/>
          <w:noProof/>
          <w:lang w:val="en-US"/>
        </w:rPr>
        <w:drawing>
          <wp:inline distT="0" distB="0" distL="0" distR="0" wp14:anchorId="5112EA6D" wp14:editId="5DB846B7">
            <wp:extent cx="5760720" cy="2233275"/>
            <wp:effectExtent l="0" t="0" r="0" b="0"/>
            <wp:docPr id="461" name="Image 461" descr="C:\Users\sethi\Downloads\Lab4us_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thi\Downloads\Lab4us_chatbo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0720" cy="2233275"/>
                    </a:xfrm>
                    <a:prstGeom prst="rect">
                      <a:avLst/>
                    </a:prstGeom>
                    <a:noFill/>
                    <a:ln>
                      <a:noFill/>
                    </a:ln>
                  </pic:spPr>
                </pic:pic>
              </a:graphicData>
            </a:graphic>
          </wp:inline>
        </w:drawing>
      </w:r>
    </w:p>
    <w:p w:rsidR="00A226A9" w:rsidRDefault="00A226A9" w:rsidP="00A226A9">
      <w:pPr>
        <w:pStyle w:val="Titre4"/>
      </w:pPr>
      <w:r>
        <w:t>Aspect web</w:t>
      </w:r>
    </w:p>
    <w:p w:rsidR="00A226A9" w:rsidRDefault="00A226A9" w:rsidP="00A226A9">
      <w:pPr>
        <w:ind w:firstLine="708"/>
        <w:rPr>
          <w:rFonts w:eastAsia="Times New Roman"/>
        </w:rPr>
      </w:pPr>
      <w:r w:rsidRPr="00756B49">
        <w:rPr>
          <w:rFonts w:eastAsia="Times New Roman"/>
        </w:rPr>
        <w:t>Une </w:t>
      </w:r>
      <w:r w:rsidRPr="00756B49">
        <w:rPr>
          <w:rFonts w:eastAsia="Times New Roman"/>
          <w:b/>
          <w:bCs/>
        </w:rPr>
        <w:t>application web</w:t>
      </w:r>
      <w:r w:rsidRPr="00756B49">
        <w:rPr>
          <w:rFonts w:eastAsia="Times New Roman"/>
        </w:rPr>
        <w:t> désigne un logiciel applicatif hébergé sur un serveur et accessible via un navigateur web.</w:t>
      </w:r>
      <w:r>
        <w:rPr>
          <w:rFonts w:eastAsia="Times New Roman"/>
        </w:rPr>
        <w:t xml:space="preserve"> </w:t>
      </w:r>
      <w:r w:rsidRPr="00756B49">
        <w:rPr>
          <w:rFonts w:eastAsia="Times New Roman"/>
        </w:rPr>
        <w:t>Contrairement à un logiciel traditionnel, l’utilisateur d’une application web n’a pas besoin de l’installer sur son ordinateur. Il lui suffit de se connecter à l’application à l’aide de son navigateur favori</w:t>
      </w:r>
      <w:r>
        <w:rPr>
          <w:rFonts w:eastAsia="Times New Roman"/>
        </w:rPr>
        <w:t xml:space="preserve">. </w:t>
      </w:r>
    </w:p>
    <w:p w:rsidR="00A226A9" w:rsidRDefault="00A226A9" w:rsidP="00A226A9">
      <w:pPr>
        <w:pStyle w:val="Lgende"/>
        <w:rPr>
          <w:rFonts w:eastAsia="Times New Roman"/>
        </w:rPr>
      </w:pPr>
      <w:r>
        <w:t xml:space="preserve">Figure </w:t>
      </w:r>
      <w:r>
        <w:fldChar w:fldCharType="begin"/>
      </w:r>
      <w:r>
        <w:instrText xml:space="preserve"> SEQ Figure \* ARABIC </w:instrText>
      </w:r>
      <w:r>
        <w:fldChar w:fldCharType="separate"/>
      </w:r>
      <w:r>
        <w:rPr>
          <w:noProof/>
        </w:rPr>
        <w:t>27</w:t>
      </w:r>
      <w:r>
        <w:rPr>
          <w:noProof/>
        </w:rPr>
        <w:fldChar w:fldCharType="end"/>
      </w:r>
      <w:r>
        <w:t> : Application web présentation</w:t>
      </w:r>
    </w:p>
    <w:p w:rsidR="00A226A9" w:rsidRDefault="00A226A9" w:rsidP="00A226A9">
      <w:pPr>
        <w:ind w:firstLine="708"/>
        <w:rPr>
          <w:rFonts w:eastAsia="Times New Roman"/>
        </w:rPr>
      </w:pPr>
      <w:r w:rsidRPr="00E403ED">
        <w:rPr>
          <w:rFonts w:eastAsia="Times New Roman"/>
          <w:noProof/>
          <w:lang w:val="en-US"/>
        </w:rPr>
        <w:drawing>
          <wp:inline distT="0" distB="0" distL="0" distR="0" wp14:anchorId="017DC2A3" wp14:editId="50A086C2">
            <wp:extent cx="4809067" cy="2705100"/>
            <wp:effectExtent l="0" t="0" r="0" b="0"/>
            <wp:docPr id="462" name="Image 462" descr="C:\Users\sethi\Downloads\Application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thi\Downloads\ApplicationWeb.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10062" cy="2705660"/>
                    </a:xfrm>
                    <a:prstGeom prst="rect">
                      <a:avLst/>
                    </a:prstGeom>
                    <a:noFill/>
                    <a:ln>
                      <a:noFill/>
                    </a:ln>
                  </pic:spPr>
                </pic:pic>
              </a:graphicData>
            </a:graphic>
          </wp:inline>
        </w:drawing>
      </w:r>
    </w:p>
    <w:p w:rsidR="00A226A9" w:rsidRDefault="00A226A9" w:rsidP="00A226A9">
      <w:pPr>
        <w:pStyle w:val="Titre5"/>
        <w:rPr>
          <w:rFonts w:eastAsia="Times New Roman"/>
        </w:rPr>
      </w:pPr>
      <w:r>
        <w:rPr>
          <w:rFonts w:eastAsia="Times New Roman"/>
        </w:rPr>
        <w:lastRenderedPageBreak/>
        <w:t>Outils de développement Front-end :</w:t>
      </w:r>
    </w:p>
    <w:p w:rsidR="00A226A9" w:rsidRDefault="00A226A9" w:rsidP="00A226A9">
      <w:pPr>
        <w:ind w:firstLine="708"/>
      </w:pPr>
      <w:r>
        <w:rPr>
          <w:shd w:val="clear" w:color="auto" w:fill="FFFFFF"/>
        </w:rPr>
        <w:t>En </w:t>
      </w:r>
      <w:r>
        <w:t>développement web</w:t>
      </w:r>
      <w:r>
        <w:rPr>
          <w:shd w:val="clear" w:color="auto" w:fill="FFFFFF"/>
        </w:rPr>
        <w:t>, la notion de </w:t>
      </w:r>
      <w:r w:rsidRPr="001C3035">
        <w:t>« front end »</w:t>
      </w:r>
      <w:r>
        <w:rPr>
          <w:shd w:val="clear" w:color="auto" w:fill="FFFFFF"/>
        </w:rPr>
        <w:t> fait référence à l’ensemble des éléments visibles et accessibles directement sur un </w:t>
      </w:r>
      <w:r>
        <w:t>site, en un mot le front-end représente les interfaces utilisateurs. Nous avons utilisé comme outils certain langage descriptifs et de Framework :</w:t>
      </w:r>
    </w:p>
    <w:p w:rsidR="00A226A9" w:rsidRDefault="00A226A9" w:rsidP="0033288C">
      <w:pPr>
        <w:pStyle w:val="Paragraphedeliste"/>
        <w:numPr>
          <w:ilvl w:val="0"/>
          <w:numId w:val="29"/>
        </w:numPr>
      </w:pPr>
      <w:r w:rsidRPr="000F2193">
        <w:rPr>
          <w:b/>
        </w:rPr>
        <w:t>Framework</w:t>
      </w:r>
      <w:r>
        <w:t xml:space="preserve"> : </w:t>
      </w:r>
    </w:p>
    <w:p w:rsidR="00A226A9" w:rsidRDefault="00A226A9" w:rsidP="0033288C">
      <w:pPr>
        <w:pStyle w:val="Paragraphedeliste"/>
        <w:numPr>
          <w:ilvl w:val="1"/>
          <w:numId w:val="29"/>
        </w:numPr>
      </w:pPr>
      <w:r>
        <w:t>Tailwindcss</w:t>
      </w:r>
    </w:p>
    <w:p w:rsidR="00A226A9" w:rsidRDefault="00A226A9" w:rsidP="0033288C">
      <w:pPr>
        <w:pStyle w:val="Paragraphedeliste"/>
        <w:numPr>
          <w:ilvl w:val="1"/>
          <w:numId w:val="29"/>
        </w:numPr>
      </w:pPr>
      <w:r>
        <w:t>AlpineJs</w:t>
      </w:r>
    </w:p>
    <w:p w:rsidR="00A226A9" w:rsidRDefault="00A226A9" w:rsidP="0033288C">
      <w:pPr>
        <w:pStyle w:val="Paragraphedeliste"/>
        <w:numPr>
          <w:ilvl w:val="1"/>
          <w:numId w:val="29"/>
        </w:numPr>
      </w:pPr>
      <w:r>
        <w:t>ViteJs</w:t>
      </w:r>
    </w:p>
    <w:p w:rsidR="00A226A9" w:rsidRDefault="00A226A9" w:rsidP="00A226A9">
      <w:pPr>
        <w:pStyle w:val="Paragraphedeliste"/>
        <w:ind w:left="2148"/>
      </w:pPr>
    </w:p>
    <w:p w:rsidR="00A226A9" w:rsidRDefault="00A226A9" w:rsidP="0033288C">
      <w:pPr>
        <w:pStyle w:val="Paragraphedeliste"/>
        <w:numPr>
          <w:ilvl w:val="0"/>
          <w:numId w:val="29"/>
        </w:numPr>
        <w:rPr>
          <w:b/>
        </w:rPr>
      </w:pPr>
      <w:r w:rsidRPr="000F2193">
        <w:rPr>
          <w:b/>
        </w:rPr>
        <w:t>Lang</w:t>
      </w:r>
      <w:r>
        <w:rPr>
          <w:b/>
        </w:rPr>
        <w:t>uage:</w:t>
      </w:r>
    </w:p>
    <w:p w:rsidR="00A226A9" w:rsidRPr="00501D14" w:rsidRDefault="00A226A9" w:rsidP="0033288C">
      <w:pPr>
        <w:pStyle w:val="Paragraphedeliste"/>
        <w:numPr>
          <w:ilvl w:val="1"/>
          <w:numId w:val="29"/>
        </w:numPr>
        <w:rPr>
          <w:b/>
        </w:rPr>
      </w:pPr>
      <w:r>
        <w:t>HTML5</w:t>
      </w:r>
    </w:p>
    <w:p w:rsidR="00A226A9" w:rsidRPr="000F2193" w:rsidRDefault="00A226A9" w:rsidP="0033288C">
      <w:pPr>
        <w:pStyle w:val="Paragraphedeliste"/>
        <w:numPr>
          <w:ilvl w:val="1"/>
          <w:numId w:val="29"/>
        </w:numPr>
        <w:rPr>
          <w:b/>
        </w:rPr>
      </w:pPr>
      <w:r>
        <w:t>CSS</w:t>
      </w:r>
    </w:p>
    <w:p w:rsidR="00A226A9" w:rsidRDefault="00A226A9" w:rsidP="00A226A9">
      <w:pPr>
        <w:pStyle w:val="Titre5"/>
      </w:pPr>
      <w:r>
        <w:t>Outils de développement back-end :</w:t>
      </w:r>
    </w:p>
    <w:p w:rsidR="00A226A9" w:rsidRDefault="00A226A9" w:rsidP="00A226A9">
      <w:pPr>
        <w:ind w:firstLine="708"/>
        <w:rPr>
          <w:shd w:val="clear" w:color="auto" w:fill="FFFFFF"/>
        </w:rPr>
      </w:pPr>
      <w:r>
        <w:rPr>
          <w:shd w:val="clear" w:color="auto" w:fill="FFFFFF"/>
        </w:rPr>
        <w:t>Cette partie côté serveur fait référence aux fonctions qui s’exécutent sur le serveur, comme l’accès aux données, la gestion des bases de données, les notifications, l’authentification, les fonctions d’application serveur et toutes les autres fonctions. On peut dire que toutes les fonctions auxquelles on accède par le côté client sont exécutées ici.</w:t>
      </w:r>
    </w:p>
    <w:p w:rsidR="00A226A9" w:rsidRPr="005B7CC3" w:rsidRDefault="00A226A9" w:rsidP="0033288C">
      <w:pPr>
        <w:pStyle w:val="Paragraphedeliste"/>
        <w:numPr>
          <w:ilvl w:val="0"/>
          <w:numId w:val="30"/>
        </w:numPr>
        <w:rPr>
          <w:b/>
        </w:rPr>
      </w:pPr>
      <w:r w:rsidRPr="00501D14">
        <w:rPr>
          <w:b/>
        </w:rPr>
        <w:t>Framework :</w:t>
      </w:r>
    </w:p>
    <w:p w:rsidR="00A226A9" w:rsidRPr="004E1C6E" w:rsidRDefault="00A226A9" w:rsidP="0033288C">
      <w:pPr>
        <w:pStyle w:val="Paragraphedeliste"/>
        <w:numPr>
          <w:ilvl w:val="1"/>
          <w:numId w:val="30"/>
        </w:numPr>
      </w:pPr>
      <w:proofErr w:type="spellStart"/>
      <w:r w:rsidRPr="004E1C6E">
        <w:t>FastApi</w:t>
      </w:r>
      <w:proofErr w:type="spellEnd"/>
    </w:p>
    <w:p w:rsidR="00A226A9" w:rsidRPr="004E1C6E" w:rsidRDefault="00A226A9" w:rsidP="0033288C">
      <w:pPr>
        <w:pStyle w:val="Paragraphedeliste"/>
        <w:numPr>
          <w:ilvl w:val="1"/>
          <w:numId w:val="30"/>
        </w:numPr>
      </w:pPr>
      <w:r w:rsidRPr="004E1C6E">
        <w:t>Flask</w:t>
      </w:r>
    </w:p>
    <w:p w:rsidR="00A226A9" w:rsidRPr="005B7CC3" w:rsidRDefault="00A226A9" w:rsidP="0033288C">
      <w:pPr>
        <w:pStyle w:val="Paragraphedeliste"/>
        <w:numPr>
          <w:ilvl w:val="0"/>
          <w:numId w:val="30"/>
        </w:numPr>
        <w:rPr>
          <w:b/>
        </w:rPr>
      </w:pPr>
      <w:r>
        <w:rPr>
          <w:b/>
        </w:rPr>
        <w:t>Language :</w:t>
      </w:r>
    </w:p>
    <w:p w:rsidR="00A226A9" w:rsidRPr="00501D14" w:rsidRDefault="00A226A9" w:rsidP="0033288C">
      <w:pPr>
        <w:pStyle w:val="Paragraphedeliste"/>
        <w:numPr>
          <w:ilvl w:val="1"/>
          <w:numId w:val="30"/>
        </w:numPr>
        <w:rPr>
          <w:b/>
        </w:rPr>
      </w:pPr>
      <w:r>
        <w:t>Python</w:t>
      </w:r>
    </w:p>
    <w:p w:rsidR="00A226A9" w:rsidRDefault="00A226A9" w:rsidP="00A226A9">
      <w:pPr>
        <w:pStyle w:val="Titre4"/>
      </w:pPr>
      <w:r>
        <w:t>Aspect mobile</w:t>
      </w:r>
    </w:p>
    <w:p w:rsidR="00A226A9" w:rsidRDefault="00A226A9" w:rsidP="00A226A9">
      <w:pPr>
        <w:ind w:firstLine="708"/>
      </w:pPr>
      <w:r>
        <w:rPr>
          <w:shd w:val="clear" w:color="auto" w:fill="FFFFFF"/>
        </w:rPr>
        <w:t xml:space="preserve">On parle d’application mobile quand on fait référence à un programme ou à un logiciel applicatif téléchargeable sur un support mobile (tablette ou smartphone). Lorsqu’elle est téléchargée, elle s’exécute grâce à un système d’exploitation : iOS pour l’environnement Apple et Android pour les supports mobiles de chez Samsung, </w:t>
      </w:r>
      <w:proofErr w:type="spellStart"/>
      <w:r>
        <w:rPr>
          <w:shd w:val="clear" w:color="auto" w:fill="FFFFFF"/>
        </w:rPr>
        <w:t>Xiaomi</w:t>
      </w:r>
      <w:proofErr w:type="spellEnd"/>
      <w:r>
        <w:rPr>
          <w:shd w:val="clear" w:color="auto" w:fill="FFFFFF"/>
        </w:rPr>
        <w:t xml:space="preserve"> ou Google.</w:t>
      </w:r>
      <w:r>
        <w:t xml:space="preserve"> </w:t>
      </w:r>
    </w:p>
    <w:p w:rsidR="00A226A9" w:rsidRDefault="00A226A9" w:rsidP="00A226A9">
      <w:pPr>
        <w:pStyle w:val="Titre5"/>
      </w:pPr>
      <w:r>
        <w:t>Outils de développement font-end : ui/UX</w:t>
      </w:r>
    </w:p>
    <w:p w:rsidR="00A226A9" w:rsidRPr="00C7025E" w:rsidRDefault="00A226A9" w:rsidP="00A226A9">
      <w:pPr>
        <w:ind w:firstLine="708"/>
      </w:pPr>
      <w:r w:rsidRPr="00C7025E">
        <w:t>UI est traduit par User Interface, soit, l’interface utilisateur.</w:t>
      </w:r>
      <w:r>
        <w:t xml:space="preserve"> </w:t>
      </w:r>
      <w:r w:rsidRPr="00C7025E">
        <w:t>L’UI est l’élément faisant le lien entre l’humain et la machine, c’est en quelque sorte la partie visible. C’est ce qui permet à l’utilisateur de naviguer de manière fluide et intuitive sur votre application mobile. Cette étape est en quelque sorte l’organisation des éléments graphiques et textuels afin de proposer une expérience attrayante à l’utilisateur. L’UI répond à des normes techniques (couleurs, taille de texte…).</w:t>
      </w:r>
    </w:p>
    <w:p w:rsidR="00A226A9" w:rsidRDefault="00A226A9" w:rsidP="0033288C">
      <w:pPr>
        <w:pStyle w:val="Paragraphedeliste"/>
        <w:numPr>
          <w:ilvl w:val="0"/>
          <w:numId w:val="31"/>
        </w:numPr>
      </w:pPr>
      <w:r w:rsidRPr="004121FF">
        <w:rPr>
          <w:b/>
        </w:rPr>
        <w:t>Framework</w:t>
      </w:r>
      <w:r>
        <w:t> :</w:t>
      </w:r>
    </w:p>
    <w:p w:rsidR="00A226A9" w:rsidRDefault="00A226A9" w:rsidP="0033288C">
      <w:pPr>
        <w:pStyle w:val="Paragraphedeliste"/>
        <w:numPr>
          <w:ilvl w:val="1"/>
          <w:numId w:val="31"/>
        </w:numPr>
      </w:pPr>
      <w:r>
        <w:t>Flutter</w:t>
      </w:r>
    </w:p>
    <w:p w:rsidR="00A226A9" w:rsidRDefault="00A226A9" w:rsidP="0033288C">
      <w:pPr>
        <w:pStyle w:val="Paragraphedeliste"/>
        <w:numPr>
          <w:ilvl w:val="0"/>
          <w:numId w:val="31"/>
        </w:numPr>
      </w:pPr>
      <w:r w:rsidRPr="004121FF">
        <w:rPr>
          <w:b/>
        </w:rPr>
        <w:t>Langages</w:t>
      </w:r>
      <w:r>
        <w:t> :</w:t>
      </w:r>
    </w:p>
    <w:p w:rsidR="00A226A9" w:rsidRPr="004E1C6E" w:rsidRDefault="00A226A9" w:rsidP="0033288C">
      <w:pPr>
        <w:pStyle w:val="Paragraphedeliste"/>
        <w:numPr>
          <w:ilvl w:val="1"/>
          <w:numId w:val="31"/>
        </w:numPr>
      </w:pPr>
      <w:r>
        <w:t>Dart</w:t>
      </w:r>
    </w:p>
    <w:p w:rsidR="00A226A9" w:rsidRDefault="00A226A9" w:rsidP="00A226A9">
      <w:pPr>
        <w:pStyle w:val="Titre5"/>
      </w:pPr>
      <w:r>
        <w:t xml:space="preserve">Outils de développement back-end </w:t>
      </w:r>
    </w:p>
    <w:p w:rsidR="00A226A9" w:rsidRDefault="00A226A9" w:rsidP="00A226A9">
      <w:pPr>
        <w:ind w:firstLine="708"/>
      </w:pPr>
      <w:r>
        <w:lastRenderedPageBreak/>
        <w:t>Un </w:t>
      </w:r>
      <w:r w:rsidRPr="000B30D1">
        <w:t>Back-end</w:t>
      </w:r>
      <w:r>
        <w:t xml:space="preserve"> pour le mobile regroupe l’ensemble des supports sur lesquels une appli est présente et </w:t>
      </w:r>
      <w:r w:rsidRPr="004864D8">
        <w:t>coordonne</w:t>
      </w:r>
      <w:r>
        <w:t> les actions relatives à l’administration et la possibilité de gérer cette dernière, la gestion de droit d’accès et aussi celle du stockage.</w:t>
      </w:r>
    </w:p>
    <w:p w:rsidR="00A226A9" w:rsidRDefault="00A226A9" w:rsidP="0033288C">
      <w:pPr>
        <w:pStyle w:val="Paragraphedeliste"/>
        <w:numPr>
          <w:ilvl w:val="0"/>
          <w:numId w:val="32"/>
        </w:numPr>
      </w:pPr>
      <w:r>
        <w:t>Framework :</w:t>
      </w:r>
    </w:p>
    <w:p w:rsidR="00A226A9" w:rsidRDefault="00863CE7" w:rsidP="0033288C">
      <w:pPr>
        <w:pStyle w:val="Paragraphedeliste"/>
        <w:numPr>
          <w:ilvl w:val="1"/>
          <w:numId w:val="32"/>
        </w:numPr>
      </w:pPr>
      <w:r>
        <w:t>Flask</w:t>
      </w:r>
    </w:p>
    <w:p w:rsidR="00A226A9" w:rsidRDefault="00863CE7" w:rsidP="0033288C">
      <w:pPr>
        <w:pStyle w:val="Paragraphedeliste"/>
        <w:numPr>
          <w:ilvl w:val="1"/>
          <w:numId w:val="32"/>
        </w:numPr>
      </w:pPr>
      <w:r>
        <w:t>Fastapi</w:t>
      </w:r>
    </w:p>
    <w:p w:rsidR="00A226A9" w:rsidRDefault="00A226A9" w:rsidP="0033288C">
      <w:pPr>
        <w:pStyle w:val="Paragraphedeliste"/>
        <w:numPr>
          <w:ilvl w:val="0"/>
          <w:numId w:val="32"/>
        </w:numPr>
      </w:pPr>
      <w:r>
        <w:t>Langages :</w:t>
      </w:r>
    </w:p>
    <w:p w:rsidR="00A226A9" w:rsidRDefault="00863CE7" w:rsidP="0033288C">
      <w:pPr>
        <w:pStyle w:val="Paragraphedeliste"/>
        <w:numPr>
          <w:ilvl w:val="1"/>
          <w:numId w:val="32"/>
        </w:numPr>
      </w:pPr>
      <w:r>
        <w:t>Python</w:t>
      </w:r>
    </w:p>
    <w:p w:rsidR="00A226A9" w:rsidRDefault="00A226A9" w:rsidP="00A226A9">
      <w:pPr>
        <w:pStyle w:val="Titre4"/>
      </w:pPr>
      <w:r>
        <w:t>Aspect intercommunication : API</w:t>
      </w:r>
    </w:p>
    <w:p w:rsidR="00A226A9" w:rsidRPr="00EB59DA" w:rsidRDefault="00A226A9" w:rsidP="00A226A9">
      <w:pPr>
        <w:ind w:firstLine="708"/>
        <w:rPr>
          <w:shd w:val="clear" w:color="auto" w:fill="FFFFFF"/>
        </w:rPr>
      </w:pPr>
      <w:r w:rsidRPr="00035F08">
        <w:rPr>
          <w:shd w:val="clear" w:color="auto" w:fill="FFFFFF"/>
        </w:rPr>
        <w:t>Une API (</w:t>
      </w:r>
      <w:r w:rsidRPr="00035F08">
        <w:rPr>
          <w:i/>
          <w:iCs/>
          <w:shd w:val="clear" w:color="auto" w:fill="FFFFFF"/>
        </w:rPr>
        <w:t>application programming interface</w:t>
      </w:r>
      <w:r w:rsidRPr="00035F08">
        <w:rPr>
          <w:shd w:val="clear" w:color="auto" w:fill="FFFFFF"/>
        </w:rPr>
        <w:t> ou « interface de programmation d’application ») est une interface logicielle qui permet de « connecter » un logiciel ou un service à un autre logiciel ou service afin d’échanger des données et des fonctionnalités</w:t>
      </w:r>
    </w:p>
    <w:p w:rsidR="00A226A9" w:rsidRDefault="00A226A9" w:rsidP="00A226A9">
      <w:pPr>
        <w:pStyle w:val="Lgende"/>
      </w:pPr>
      <w:r>
        <w:t xml:space="preserve">Figure </w:t>
      </w:r>
      <w:r>
        <w:fldChar w:fldCharType="begin"/>
      </w:r>
      <w:r>
        <w:instrText xml:space="preserve"> SEQ Figure \* ARABIC </w:instrText>
      </w:r>
      <w:r>
        <w:fldChar w:fldCharType="separate"/>
      </w:r>
      <w:r>
        <w:rPr>
          <w:noProof/>
        </w:rPr>
        <w:t>28</w:t>
      </w:r>
      <w:r>
        <w:rPr>
          <w:noProof/>
        </w:rPr>
        <w:fldChar w:fldCharType="end"/>
      </w:r>
      <w:r>
        <w:t> : représentation d’un api</w:t>
      </w:r>
    </w:p>
    <w:p w:rsidR="00A226A9" w:rsidRDefault="00A226A9" w:rsidP="00A226A9">
      <w:r w:rsidRPr="00EB59DA">
        <w:rPr>
          <w:noProof/>
          <w:lang w:val="en-US"/>
        </w:rPr>
        <w:drawing>
          <wp:inline distT="0" distB="0" distL="0" distR="0" wp14:anchorId="395EAC60" wp14:editId="0007B366">
            <wp:extent cx="5760720" cy="2707538"/>
            <wp:effectExtent l="0" t="0" r="0" b="0"/>
            <wp:docPr id="463" name="Image 463" descr="C:\Users\sethi\Downloads\What-is-an-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hi\Downloads\What-is-an-API.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2707538"/>
                    </a:xfrm>
                    <a:prstGeom prst="rect">
                      <a:avLst/>
                    </a:prstGeom>
                    <a:noFill/>
                    <a:ln>
                      <a:noFill/>
                    </a:ln>
                  </pic:spPr>
                </pic:pic>
              </a:graphicData>
            </a:graphic>
          </wp:inline>
        </w:drawing>
      </w:r>
    </w:p>
    <w:p w:rsidR="00A226A9" w:rsidRDefault="00A226A9" w:rsidP="0033288C">
      <w:pPr>
        <w:pStyle w:val="Paragraphedeliste"/>
        <w:numPr>
          <w:ilvl w:val="0"/>
          <w:numId w:val="33"/>
        </w:numPr>
      </w:pPr>
      <w:r w:rsidRPr="004E7F4A">
        <w:rPr>
          <w:b/>
        </w:rPr>
        <w:t>Stratégie des gestion d’API</w:t>
      </w:r>
      <w:r>
        <w:t> :</w:t>
      </w:r>
    </w:p>
    <w:p w:rsidR="00A226A9" w:rsidRDefault="00A226A9" w:rsidP="0033288C">
      <w:pPr>
        <w:pStyle w:val="Paragraphedeliste"/>
        <w:numPr>
          <w:ilvl w:val="1"/>
          <w:numId w:val="33"/>
        </w:numPr>
      </w:pPr>
      <w:r>
        <w:t>Interne : micro service</w:t>
      </w:r>
    </w:p>
    <w:p w:rsidR="00A226A9" w:rsidRDefault="00A226A9" w:rsidP="0033288C">
      <w:pPr>
        <w:pStyle w:val="Paragraphedeliste"/>
        <w:numPr>
          <w:ilvl w:val="1"/>
          <w:numId w:val="33"/>
        </w:numPr>
      </w:pPr>
      <w:r>
        <w:t xml:space="preserve">Partenaire </w:t>
      </w:r>
    </w:p>
    <w:p w:rsidR="00A226A9" w:rsidRDefault="00A226A9" w:rsidP="0033288C">
      <w:pPr>
        <w:pStyle w:val="Paragraphedeliste"/>
        <w:numPr>
          <w:ilvl w:val="0"/>
          <w:numId w:val="33"/>
        </w:numPr>
      </w:pPr>
      <w:r w:rsidRPr="004E7F4A">
        <w:rPr>
          <w:b/>
        </w:rPr>
        <w:t xml:space="preserve"> Architecture d’API</w:t>
      </w:r>
      <w:r>
        <w:t> :</w:t>
      </w:r>
    </w:p>
    <w:p w:rsidR="00A226A9" w:rsidRDefault="00A226A9" w:rsidP="0033288C">
      <w:pPr>
        <w:pStyle w:val="Paragraphedeliste"/>
        <w:numPr>
          <w:ilvl w:val="1"/>
          <w:numId w:val="33"/>
        </w:numPr>
      </w:pPr>
      <w:r>
        <w:t>REST</w:t>
      </w:r>
    </w:p>
    <w:p w:rsidR="00A226A9" w:rsidRDefault="00A226A9" w:rsidP="0033288C">
      <w:pPr>
        <w:pStyle w:val="Paragraphedeliste"/>
        <w:numPr>
          <w:ilvl w:val="1"/>
          <w:numId w:val="33"/>
        </w:numPr>
      </w:pPr>
      <w:r>
        <w:t xml:space="preserve">Orienté évènement </w:t>
      </w:r>
    </w:p>
    <w:p w:rsidR="00A226A9" w:rsidRDefault="00A226A9" w:rsidP="00A226A9">
      <w:pPr>
        <w:pStyle w:val="Titre4"/>
      </w:pPr>
      <w:r>
        <w:t xml:space="preserve">Aspect Traitement et analyse de données </w:t>
      </w:r>
    </w:p>
    <w:p w:rsidR="00A226A9" w:rsidRPr="009B6666" w:rsidRDefault="00A226A9" w:rsidP="00A226A9">
      <w:pPr>
        <w:ind w:firstLine="708"/>
      </w:pPr>
      <w:r>
        <w:rPr>
          <w:shd w:val="clear" w:color="auto" w:fill="FAFAFA"/>
        </w:rPr>
        <w:t>Le traitement des données correspond à l’ensemble des opérations techniques qui permettent d’analyser les informations recueillies pour répondre aux objectifs de l’étude.</w:t>
      </w:r>
    </w:p>
    <w:p w:rsidR="00A226A9" w:rsidRDefault="00A226A9" w:rsidP="0033288C">
      <w:pPr>
        <w:pStyle w:val="Paragraphedeliste"/>
        <w:numPr>
          <w:ilvl w:val="0"/>
          <w:numId w:val="34"/>
        </w:numPr>
      </w:pPr>
      <w:r w:rsidRPr="006E4D69">
        <w:rPr>
          <w:b/>
        </w:rPr>
        <w:t>Framework et Packages</w:t>
      </w:r>
      <w:r>
        <w:t> :</w:t>
      </w:r>
    </w:p>
    <w:p w:rsidR="00A226A9" w:rsidRDefault="00A226A9" w:rsidP="0033288C">
      <w:pPr>
        <w:pStyle w:val="Paragraphedeliste"/>
        <w:numPr>
          <w:ilvl w:val="1"/>
          <w:numId w:val="34"/>
        </w:numPr>
      </w:pPr>
      <w:r>
        <w:t>Tensorflow</w:t>
      </w:r>
    </w:p>
    <w:p w:rsidR="00A226A9" w:rsidRDefault="00A226A9" w:rsidP="0033288C">
      <w:pPr>
        <w:pStyle w:val="Paragraphedeliste"/>
        <w:numPr>
          <w:ilvl w:val="1"/>
          <w:numId w:val="34"/>
        </w:numPr>
      </w:pPr>
      <w:r>
        <w:t>Pytorch</w:t>
      </w:r>
    </w:p>
    <w:p w:rsidR="00A226A9" w:rsidRDefault="00A226A9" w:rsidP="0033288C">
      <w:pPr>
        <w:pStyle w:val="Paragraphedeliste"/>
        <w:numPr>
          <w:ilvl w:val="1"/>
          <w:numId w:val="34"/>
        </w:numPr>
      </w:pPr>
      <w:proofErr w:type="spellStart"/>
      <w:r>
        <w:t>Numpy</w:t>
      </w:r>
      <w:proofErr w:type="spellEnd"/>
    </w:p>
    <w:p w:rsidR="00A226A9" w:rsidRDefault="00A226A9" w:rsidP="0033288C">
      <w:pPr>
        <w:pStyle w:val="Paragraphedeliste"/>
        <w:numPr>
          <w:ilvl w:val="1"/>
          <w:numId w:val="34"/>
        </w:numPr>
      </w:pPr>
      <w:proofErr w:type="spellStart"/>
      <w:r>
        <w:t>Opencv</w:t>
      </w:r>
      <w:proofErr w:type="spellEnd"/>
    </w:p>
    <w:p w:rsidR="00A226A9" w:rsidRDefault="00A226A9" w:rsidP="0033288C">
      <w:pPr>
        <w:pStyle w:val="Paragraphedeliste"/>
        <w:numPr>
          <w:ilvl w:val="1"/>
          <w:numId w:val="34"/>
        </w:numPr>
      </w:pPr>
      <w:proofErr w:type="spellStart"/>
      <w:r>
        <w:t>Matplotlib</w:t>
      </w:r>
      <w:proofErr w:type="spellEnd"/>
    </w:p>
    <w:p w:rsidR="00A226A9" w:rsidRDefault="00A226A9" w:rsidP="0033288C">
      <w:pPr>
        <w:pStyle w:val="Paragraphedeliste"/>
        <w:numPr>
          <w:ilvl w:val="1"/>
          <w:numId w:val="34"/>
        </w:numPr>
      </w:pPr>
      <w:proofErr w:type="spellStart"/>
      <w:r>
        <w:lastRenderedPageBreak/>
        <w:t>Nltk</w:t>
      </w:r>
      <w:proofErr w:type="spellEnd"/>
    </w:p>
    <w:p w:rsidR="00A226A9" w:rsidRDefault="00A226A9" w:rsidP="0033288C">
      <w:pPr>
        <w:pStyle w:val="Paragraphedeliste"/>
        <w:numPr>
          <w:ilvl w:val="1"/>
          <w:numId w:val="34"/>
        </w:numPr>
      </w:pPr>
      <w:proofErr w:type="spellStart"/>
      <w:r>
        <w:t>Sklearn</w:t>
      </w:r>
      <w:proofErr w:type="spellEnd"/>
    </w:p>
    <w:p w:rsidR="00A226A9" w:rsidRDefault="00A226A9" w:rsidP="0033288C">
      <w:pPr>
        <w:pStyle w:val="Paragraphedeliste"/>
        <w:numPr>
          <w:ilvl w:val="0"/>
          <w:numId w:val="34"/>
        </w:numPr>
      </w:pPr>
      <w:r w:rsidRPr="00552711">
        <w:rPr>
          <w:b/>
        </w:rPr>
        <w:t>Langages</w:t>
      </w:r>
      <w:r>
        <w:t> :</w:t>
      </w:r>
    </w:p>
    <w:p w:rsidR="00A226A9" w:rsidRDefault="00A226A9" w:rsidP="0033288C">
      <w:pPr>
        <w:pStyle w:val="Paragraphedeliste"/>
        <w:numPr>
          <w:ilvl w:val="1"/>
          <w:numId w:val="34"/>
        </w:numPr>
      </w:pPr>
      <w:r>
        <w:t>Python</w:t>
      </w:r>
    </w:p>
    <w:p w:rsidR="00A226A9" w:rsidRDefault="00A226A9" w:rsidP="0033288C">
      <w:pPr>
        <w:pStyle w:val="Paragraphedeliste"/>
        <w:numPr>
          <w:ilvl w:val="1"/>
          <w:numId w:val="34"/>
        </w:numPr>
      </w:pPr>
      <w:r>
        <w:t>C</w:t>
      </w:r>
    </w:p>
    <w:p w:rsidR="00A226A9" w:rsidRDefault="00A226A9" w:rsidP="0033288C">
      <w:pPr>
        <w:pStyle w:val="Paragraphedeliste"/>
        <w:numPr>
          <w:ilvl w:val="0"/>
          <w:numId w:val="34"/>
        </w:numPr>
      </w:pPr>
      <w:r w:rsidRPr="00AA41E9">
        <w:rPr>
          <w:b/>
        </w:rPr>
        <w:t>Gestion de base de données</w:t>
      </w:r>
      <w:r>
        <w:t> :</w:t>
      </w:r>
    </w:p>
    <w:p w:rsidR="00A226A9" w:rsidRDefault="00A226A9" w:rsidP="0033288C">
      <w:pPr>
        <w:pStyle w:val="Paragraphedeliste"/>
        <w:numPr>
          <w:ilvl w:val="1"/>
          <w:numId w:val="34"/>
        </w:numPr>
      </w:pPr>
      <w:r>
        <w:t>MySQL</w:t>
      </w:r>
    </w:p>
    <w:p w:rsidR="00A226A9" w:rsidRDefault="00A226A9" w:rsidP="0033288C">
      <w:pPr>
        <w:pStyle w:val="Paragraphedeliste"/>
        <w:numPr>
          <w:ilvl w:val="1"/>
          <w:numId w:val="34"/>
        </w:numPr>
      </w:pPr>
      <w:r>
        <w:t xml:space="preserve">DB Browser for </w:t>
      </w:r>
      <w:proofErr w:type="spellStart"/>
      <w:r>
        <w:t>Sqlte</w:t>
      </w:r>
      <w:proofErr w:type="spellEnd"/>
    </w:p>
    <w:p w:rsidR="00A226A9" w:rsidRDefault="00A226A9" w:rsidP="00A226A9">
      <w:pPr>
        <w:pStyle w:val="Titre3"/>
      </w:pPr>
      <w:r>
        <w:t>VI.4.2. Graphique et Dataset</w:t>
      </w:r>
    </w:p>
    <w:p w:rsidR="00A226A9" w:rsidRPr="009037BA" w:rsidRDefault="00A226A9" w:rsidP="00A226A9"/>
    <w:p w:rsidR="006E347F" w:rsidRDefault="006E347F" w:rsidP="00616165"/>
    <w:p w:rsidR="002E0E32" w:rsidRDefault="002E0E32">
      <w:r>
        <w:br w:type="page"/>
      </w:r>
    </w:p>
    <w:p w:rsidR="002E0E32" w:rsidRDefault="002E0E32" w:rsidP="002E0E32">
      <w:pPr>
        <w:pStyle w:val="Titre1"/>
        <w:rPr>
          <w:rFonts w:eastAsia="Times New Roman"/>
        </w:rPr>
      </w:pPr>
      <w:r>
        <w:rPr>
          <w:rFonts w:eastAsia="Times New Roman"/>
        </w:rPr>
        <w:lastRenderedPageBreak/>
        <w:t xml:space="preserve">Conclusion et perspective </w:t>
      </w:r>
    </w:p>
    <w:p w:rsidR="002E0E32" w:rsidRPr="00A30252" w:rsidRDefault="002E0E32" w:rsidP="002E0E32">
      <w:pPr>
        <w:ind w:firstLine="708"/>
        <w:rPr>
          <w:rFonts w:ascii="Times New Roman" w:eastAsia="Times New Roman" w:hAnsi="Times New Roman"/>
          <w:sz w:val="24"/>
          <w:szCs w:val="24"/>
        </w:rPr>
      </w:pPr>
      <w:r>
        <w:rPr>
          <w:rFonts w:eastAsia="Times New Roman"/>
        </w:rPr>
        <w:t>Ce</w:t>
      </w:r>
      <w:r w:rsidRPr="00672B09">
        <w:rPr>
          <w:rFonts w:eastAsia="Times New Roman"/>
        </w:rPr>
        <w:t xml:space="preserve"> </w:t>
      </w:r>
      <w:r>
        <w:rPr>
          <w:rFonts w:eastAsia="Times New Roman"/>
        </w:rPr>
        <w:t xml:space="preserve">mémoire </w:t>
      </w:r>
      <w:r w:rsidRPr="00672B09">
        <w:rPr>
          <w:rFonts w:eastAsia="Times New Roman"/>
        </w:rPr>
        <w:t xml:space="preserve">s’est intéressée au problème de classification mono- et multi-label dans un contexte médical lié au suivi des maladies cardio-vasculaires (MCV). L’objectif de cette thèse était de proposer des approches intelligentes qui anticipent l’évolution des MCV chez des patients dans leur lieu de vie quotidien sans imposer des contraintes gênantes. Ces approches se basent sur des mesures de signaux physiologiques en temps réel pour les analyser et en sortir une décision. Dans </w:t>
      </w:r>
      <w:r>
        <w:rPr>
          <w:rFonts w:eastAsia="Times New Roman"/>
        </w:rPr>
        <w:t>ce</w:t>
      </w:r>
      <w:r w:rsidRPr="00672B09">
        <w:rPr>
          <w:rFonts w:eastAsia="Times New Roman"/>
        </w:rPr>
        <w:t xml:space="preserve"> </w:t>
      </w:r>
      <w:r>
        <w:rPr>
          <w:rFonts w:eastAsia="Times New Roman"/>
        </w:rPr>
        <w:t>mémoire</w:t>
      </w:r>
      <w:r w:rsidRPr="00672B09">
        <w:rPr>
          <w:rFonts w:eastAsia="Times New Roman"/>
        </w:rPr>
        <w:t>, nous avons opté pour l’utilisation de deux formalismes différents pour répondre à ce problème. Le premier adopte la notion de classification mono-lab</w:t>
      </w:r>
      <w:r>
        <w:rPr>
          <w:rFonts w:eastAsia="Times New Roman"/>
        </w:rPr>
        <w:t>el qui vise la prédiction d’épi</w:t>
      </w:r>
      <w:r w:rsidRPr="00672B09">
        <w:rPr>
          <w:rFonts w:eastAsia="Times New Roman"/>
        </w:rPr>
        <w:t>sode de fibrillation atriale (FA) basée sur la théorie de fonctions de croyance, et le second adopte la notion multi-label pour pouvoir effectuer un diagno</w:t>
      </w:r>
      <w:r>
        <w:rPr>
          <w:rFonts w:eastAsia="Times New Roman"/>
        </w:rPr>
        <w:t>stic multi-pathologique. Le défi scienti</w:t>
      </w:r>
      <w:r w:rsidRPr="00672B09">
        <w:rPr>
          <w:rFonts w:eastAsia="Times New Roman"/>
        </w:rPr>
        <w:t xml:space="preserve">fique à relever dans </w:t>
      </w:r>
      <w:r>
        <w:rPr>
          <w:rFonts w:eastAsia="Times New Roman"/>
        </w:rPr>
        <w:t>ce</w:t>
      </w:r>
      <w:r w:rsidRPr="00672B09">
        <w:rPr>
          <w:rFonts w:eastAsia="Times New Roman"/>
        </w:rPr>
        <w:t xml:space="preserve"> </w:t>
      </w:r>
      <w:r>
        <w:rPr>
          <w:rFonts w:eastAsia="Times New Roman"/>
        </w:rPr>
        <w:t xml:space="preserve">mémoire </w:t>
      </w:r>
      <w:r w:rsidRPr="00672B09">
        <w:rPr>
          <w:rFonts w:eastAsia="Times New Roman"/>
        </w:rPr>
        <w:t xml:space="preserve">était la proposition d’approches de classification permettant de répondre aux contraintes de données manquantes par moment, hétérogènes, imprécises et indirectement </w:t>
      </w:r>
      <w:r w:rsidRPr="00A30252">
        <w:rPr>
          <w:rFonts w:eastAsia="Times New Roman"/>
        </w:rPr>
        <w:t xml:space="preserve">liées au phénomène observé. </w:t>
      </w:r>
    </w:p>
    <w:p w:rsidR="002E0E32" w:rsidRDefault="002E0E32" w:rsidP="002E0E32">
      <w:pPr>
        <w:ind w:firstLine="708"/>
        <w:rPr>
          <w:rFonts w:eastAsia="Times New Roman"/>
        </w:rPr>
      </w:pPr>
      <w:r w:rsidRPr="00672B09">
        <w:rPr>
          <w:rFonts w:eastAsia="Times New Roman"/>
        </w:rPr>
        <w:t>Le manuscrit commence par une introduction</w:t>
      </w:r>
      <w:r>
        <w:rPr>
          <w:rFonts w:eastAsia="Times New Roman"/>
        </w:rPr>
        <w:t xml:space="preserve"> des approches technologique dont l’intelligence artificielle, le système de santé, le Bigdata ainsi que le chatbot et leurs capital intérêt applique</w:t>
      </w:r>
      <w:r w:rsidRPr="00672B09">
        <w:rPr>
          <w:rFonts w:eastAsia="Times New Roman"/>
        </w:rPr>
        <w:t xml:space="preserve"> aux MCV </w:t>
      </w:r>
      <w:r>
        <w:rPr>
          <w:rFonts w:eastAsia="Times New Roman"/>
        </w:rPr>
        <w:t>démontrant l’ampleur de leur im</w:t>
      </w:r>
      <w:r w:rsidRPr="00672B09">
        <w:rPr>
          <w:rFonts w:eastAsia="Times New Roman"/>
        </w:rPr>
        <w:t xml:space="preserve">pact sur la santé et mettant en évidence les enjeux des </w:t>
      </w:r>
      <w:r>
        <w:rPr>
          <w:rFonts w:eastAsia="Times New Roman"/>
        </w:rPr>
        <w:t xml:space="preserve">travaux de recherche </w:t>
      </w:r>
      <w:r w:rsidRPr="00672B09">
        <w:rPr>
          <w:rFonts w:eastAsia="Times New Roman"/>
        </w:rPr>
        <w:t>tout en introduisant le matériel utilisé dans ces travaux qui demeure principalement la base de données médicales MIMIC III. Ensuite, Le manuscrit introduit la théorie des fonctions de croyance, étant l’outil technique de base de la majorité des travaux développés. Q</w:t>
      </w:r>
      <w:r>
        <w:rPr>
          <w:rFonts w:eastAsia="Times New Roman"/>
        </w:rPr>
        <w:t>uatre contributions sont présen</w:t>
      </w:r>
      <w:r w:rsidRPr="00672B09">
        <w:rPr>
          <w:rFonts w:eastAsia="Times New Roman"/>
        </w:rPr>
        <w:t xml:space="preserve">tées par la suite. La première porte sur une approche de classification visant à prédire un épisode de la FA. Cette méthode est basée sur la théorie des fonctions de croyance, qui est une théorie permettant de modéliser l’information d’une manière différente de la théorie de probabilités en tenant en compte des spécificités de l’application relatives au manque d’information. </w:t>
      </w:r>
    </w:p>
    <w:p w:rsidR="002E0E32" w:rsidRPr="00672B09" w:rsidRDefault="002E0E32" w:rsidP="002E0E32">
      <w:pPr>
        <w:ind w:firstLine="708"/>
        <w:rPr>
          <w:rFonts w:ascii="Times New Roman" w:eastAsia="Times New Roman" w:hAnsi="Times New Roman"/>
          <w:sz w:val="24"/>
          <w:szCs w:val="24"/>
        </w:rPr>
      </w:pPr>
      <w:r w:rsidRPr="00672B09">
        <w:rPr>
          <w:rFonts w:eastAsia="Times New Roman"/>
        </w:rPr>
        <w:t xml:space="preserve">La mise en œuvre de la méthode développée a donné, après optimisation des paramètres et sur un ensemble de patients test et un groupe de contrôle, une précision de 79.3%, une sensibilité de 74.2%, une spécificité de 83.7% ainsi qu’une portée de prédiction d’environ 2 </w:t>
      </w:r>
      <w:r>
        <w:rPr>
          <w:rFonts w:eastAsia="Times New Roman"/>
        </w:rPr>
        <w:t>heures et 10 minutes avant l’oc</w:t>
      </w:r>
      <w:r w:rsidRPr="00672B09">
        <w:rPr>
          <w:rFonts w:eastAsia="Times New Roman"/>
        </w:rPr>
        <w:t xml:space="preserve">currence de l’épisode. On a apporté par la suite des développements améliorant les performances de cette méthode en proposant une nouvelle modélisation de l’information et une option de rejet supplémentaire. Le manuscrit introduit aussi une approche originale pour la fusion des données se traduisant par une méthode de combinaison plus flexible que la règle de YAGER. On a montré qu’on peut atteindre avec ces améliorations des précisions allant jusqu’à 95.8% pour un taux de rejet d’environ 38.21%. La méthode est évaluée sur la base de données MIMIC III. </w:t>
      </w:r>
    </w:p>
    <w:p w:rsidR="002E0E32" w:rsidRPr="00672B09" w:rsidRDefault="002E0E32" w:rsidP="002E0E32">
      <w:pPr>
        <w:rPr>
          <w:rFonts w:ascii="Times New Roman" w:eastAsia="Times New Roman" w:hAnsi="Times New Roman"/>
          <w:sz w:val="24"/>
          <w:szCs w:val="24"/>
        </w:rPr>
      </w:pPr>
      <w:r w:rsidRPr="00672B09">
        <w:rPr>
          <w:rFonts w:eastAsia="Times New Roman"/>
        </w:rPr>
        <w:t>Par ailleurs, on a introduit la notion de classification multi-lab</w:t>
      </w:r>
      <w:r>
        <w:rPr>
          <w:rFonts w:eastAsia="Times New Roman"/>
        </w:rPr>
        <w:t>el avant de l’appliquer au diag</w:t>
      </w:r>
      <w:r w:rsidRPr="00672B09">
        <w:rPr>
          <w:rFonts w:eastAsia="Times New Roman"/>
        </w:rPr>
        <w:t>nostic multi-pathologique. Les signaux physiologiques de la base de données médicale MIMIC III ont été utilisés pour faire le diagnostic des éventuelles complicatio</w:t>
      </w:r>
      <w:r>
        <w:rPr>
          <w:rFonts w:eastAsia="Times New Roman"/>
        </w:rPr>
        <w:t>ns cardiaques relatives à 55 ma</w:t>
      </w:r>
      <w:r w:rsidRPr="00672B09">
        <w:rPr>
          <w:rFonts w:eastAsia="Times New Roman"/>
        </w:rPr>
        <w:t xml:space="preserve">ladies cardio-vasculaires. On a aussi introduit une approche multi-label basée sur la théorie des fonctions de croyance qu’on a validée grâce aux données extraites de la base médicale MIMIC III. </w:t>
      </w:r>
    </w:p>
    <w:p w:rsidR="002E0E32" w:rsidRPr="00726B96" w:rsidRDefault="002E0E32" w:rsidP="002E0E32">
      <w:pPr>
        <w:ind w:firstLine="708"/>
        <w:rPr>
          <w:rFonts w:ascii="Times New Roman" w:eastAsia="Times New Roman" w:hAnsi="Times New Roman"/>
          <w:sz w:val="24"/>
          <w:szCs w:val="24"/>
        </w:rPr>
      </w:pPr>
      <w:r w:rsidRPr="00672B09">
        <w:rPr>
          <w:rFonts w:eastAsia="Times New Roman"/>
        </w:rPr>
        <w:t xml:space="preserve">La méthode a été comparée à des méthodes multi-label classiques basées sur une transformation de plusieurs méthodes de classification mono-label. Il s’est avéré que la méthode proposée est meilleure que toutes les autres méthodes en utilisant plusieurs critères d’évaluation. Ceci montre la capacité de la méthode proposée à traiter les données </w:t>
      </w:r>
      <w:r w:rsidRPr="00672B09">
        <w:rPr>
          <w:rFonts w:eastAsia="Times New Roman"/>
        </w:rPr>
        <w:lastRenderedPageBreak/>
        <w:t xml:space="preserve">manquantes. Enfin, on a proposé une méthode originale appelée COLEX pour la classification multi-label puis on l’a appliquée à notre problème de diagnostic. Cette méthode s’inscrit dans le cadre des méthodes de transformation, comme elle transforme le problème de classification multi-label en plusieurs sous-problèmes </w:t>
      </w:r>
      <w:r w:rsidRPr="00726B96">
        <w:rPr>
          <w:rFonts w:eastAsia="Times New Roman"/>
        </w:rPr>
        <w:t>mono-label. Elle est une généralisation de la méthode RAkEL qui se base sur l’optimisation du</w:t>
      </w:r>
      <w:r>
        <w:rPr>
          <w:rFonts w:eastAsia="Times New Roman"/>
        </w:rPr>
        <w:t xml:space="preserve"> </w:t>
      </w:r>
      <w:r w:rsidRPr="00726B96">
        <w:rPr>
          <w:rFonts w:eastAsia="Times New Roman"/>
        </w:rPr>
        <w:t xml:space="preserve">choix des </w:t>
      </w:r>
      <w:r w:rsidRPr="00726B96">
        <w:rPr>
          <w:rFonts w:ascii="Utopia-Italic" w:eastAsia="Times New Roman" w:hAnsi="Utopia-Italic"/>
          <w:i/>
          <w:iCs/>
        </w:rPr>
        <w:t>k</w:t>
      </w:r>
      <w:r w:rsidRPr="00726B96">
        <w:rPr>
          <w:rFonts w:eastAsia="Times New Roman"/>
        </w:rPr>
        <w:t>-labelsets en considérant les corrélations existantes ent</w:t>
      </w:r>
      <w:r>
        <w:rPr>
          <w:rFonts w:eastAsia="Times New Roman"/>
        </w:rPr>
        <w:t>re les labels. En effet, la mé</w:t>
      </w:r>
      <w:r w:rsidRPr="00726B96">
        <w:rPr>
          <w:rFonts w:eastAsia="Times New Roman"/>
        </w:rPr>
        <w:t xml:space="preserve">thode permet un réglage automatique de la répartition des </w:t>
      </w:r>
      <w:r w:rsidRPr="00726B96">
        <w:rPr>
          <w:rFonts w:ascii="Utopia-Italic" w:eastAsia="Times New Roman" w:hAnsi="Utopia-Italic"/>
          <w:i/>
          <w:iCs/>
        </w:rPr>
        <w:t>k</w:t>
      </w:r>
      <w:r w:rsidRPr="00726B96">
        <w:rPr>
          <w:rFonts w:eastAsia="Times New Roman"/>
        </w:rPr>
        <w:t xml:space="preserve">-labelsets sur les </w:t>
      </w:r>
      <w:r w:rsidRPr="00726B96">
        <w:rPr>
          <w:rFonts w:ascii="Utopia-Italic" w:eastAsia="Times New Roman" w:hAnsi="Utopia-Italic"/>
          <w:i/>
          <w:iCs/>
        </w:rPr>
        <w:t xml:space="preserve">n </w:t>
      </w:r>
      <w:r w:rsidRPr="00726B96">
        <w:rPr>
          <w:rFonts w:eastAsia="Times New Roman"/>
        </w:rPr>
        <w:t xml:space="preserve">modèles de la méthode RAkEL. Les résultats obtenus sur des données du monde réel ont montrées l’efficacité de notre méthode par rapport à la méthode RAkEL classique et à d’autres méthodes de la littérature. </w:t>
      </w:r>
    </w:p>
    <w:p w:rsidR="002E0E32" w:rsidRPr="00726B96" w:rsidRDefault="002E0E32" w:rsidP="002E0E32">
      <w:pPr>
        <w:rPr>
          <w:rFonts w:ascii="Times New Roman" w:eastAsia="Times New Roman" w:hAnsi="Times New Roman"/>
          <w:sz w:val="24"/>
          <w:szCs w:val="24"/>
        </w:rPr>
      </w:pPr>
      <w:r w:rsidRPr="00726B96">
        <w:rPr>
          <w:rFonts w:eastAsia="Times New Roman"/>
        </w:rPr>
        <w:t xml:space="preserve">Des perspectives sont envisageables pour la suite des travaux de recherche sur ce sujet : </w:t>
      </w:r>
    </w:p>
    <w:p w:rsidR="002E0E32" w:rsidRPr="00DE4DEE" w:rsidRDefault="002E0E32" w:rsidP="0033288C">
      <w:pPr>
        <w:pStyle w:val="Paragraphedeliste"/>
        <w:numPr>
          <w:ilvl w:val="0"/>
          <w:numId w:val="35"/>
        </w:numPr>
        <w:rPr>
          <w:rFonts w:ascii="Times New Roman" w:eastAsia="Times New Roman" w:hAnsi="Times New Roman"/>
          <w:sz w:val="24"/>
          <w:szCs w:val="24"/>
        </w:rPr>
      </w:pPr>
      <w:r w:rsidRPr="00DE4DEE">
        <w:rPr>
          <w:rFonts w:eastAsia="Times New Roman"/>
        </w:rPr>
        <w:t>D’abord, les approches proposées extraient des caractéristiq</w:t>
      </w:r>
      <w:r>
        <w:rPr>
          <w:rFonts w:eastAsia="Times New Roman"/>
        </w:rPr>
        <w:t>ues statistiques simples des si</w:t>
      </w:r>
      <w:r w:rsidRPr="00DE4DEE">
        <w:rPr>
          <w:rFonts w:eastAsia="Times New Roman"/>
        </w:rPr>
        <w:t>gnaux physiologiques. Dans des travaux futurs, il est envisag</w:t>
      </w:r>
      <w:r>
        <w:rPr>
          <w:rFonts w:eastAsia="Times New Roman"/>
        </w:rPr>
        <w:t>eable d’extraire des caractéris</w:t>
      </w:r>
      <w:r w:rsidRPr="00DE4DEE">
        <w:rPr>
          <w:rFonts w:eastAsia="Times New Roman"/>
        </w:rPr>
        <w:t xml:space="preserve">tiques en utilisant d’autres approches linéaires ou non linéaires, telles que celles basées sur l’analyse par composantes principales. </w:t>
      </w:r>
    </w:p>
    <w:p w:rsidR="002E0E32" w:rsidRPr="00DE4DEE" w:rsidRDefault="002E0E32" w:rsidP="002E0E32">
      <w:pPr>
        <w:pStyle w:val="Paragraphedeliste"/>
        <w:rPr>
          <w:rFonts w:ascii="Times New Roman" w:eastAsia="Times New Roman" w:hAnsi="Times New Roman"/>
          <w:sz w:val="24"/>
          <w:szCs w:val="24"/>
        </w:rPr>
      </w:pPr>
    </w:p>
    <w:p w:rsidR="002E0E32" w:rsidRPr="00DE4DEE" w:rsidRDefault="002E0E32" w:rsidP="0033288C">
      <w:pPr>
        <w:pStyle w:val="Paragraphedeliste"/>
        <w:numPr>
          <w:ilvl w:val="0"/>
          <w:numId w:val="35"/>
        </w:numPr>
        <w:rPr>
          <w:rFonts w:ascii="Times New Roman" w:eastAsia="Times New Roman" w:hAnsi="Times New Roman"/>
          <w:sz w:val="24"/>
          <w:szCs w:val="24"/>
        </w:rPr>
      </w:pPr>
      <w:r w:rsidRPr="00DE4DEE">
        <w:rPr>
          <w:rFonts w:eastAsia="Times New Roman"/>
        </w:rPr>
        <w:t xml:space="preserve">Les caractéristiques extraites de la base d’apprentissage sont modélisées individuellement par des distributions de probabilité normales. Il serait </w:t>
      </w:r>
      <w:r>
        <w:rPr>
          <w:rFonts w:eastAsia="Times New Roman"/>
        </w:rPr>
        <w:t>intéressant de proposer des dis</w:t>
      </w:r>
      <w:r w:rsidRPr="00DE4DEE">
        <w:rPr>
          <w:rFonts w:eastAsia="Times New Roman"/>
        </w:rPr>
        <w:t xml:space="preserve">tributions de probabilité plus adéquates, adaptées à chaque caractéristique. On peut par exemple se servir de l’estimation à noyau des fonctions de </w:t>
      </w:r>
      <w:r>
        <w:rPr>
          <w:rFonts w:eastAsia="Times New Roman"/>
        </w:rPr>
        <w:t>densité ou de concevoir une sé</w:t>
      </w:r>
      <w:r w:rsidRPr="00DE4DEE">
        <w:rPr>
          <w:rFonts w:eastAsia="Times New Roman"/>
        </w:rPr>
        <w:t>lection automatique parmi plusieurs distributions de probabilité standards bien connues pour chaque caractéristique indépendamment. Il est intér</w:t>
      </w:r>
      <w:r>
        <w:rPr>
          <w:rFonts w:eastAsia="Times New Roman"/>
        </w:rPr>
        <w:t>essant aussi d’envisager une modélisation multi</w:t>
      </w:r>
      <w:r w:rsidRPr="00DE4DEE">
        <w:rPr>
          <w:rFonts w:eastAsia="Times New Roman"/>
        </w:rPr>
        <w:t>dimensionnelle par signal, en considérant toutes les caractéristiques d’un même signal comme un vecteur. Cela permettra de profiter</w:t>
      </w:r>
      <w:r>
        <w:rPr>
          <w:rFonts w:eastAsia="Times New Roman"/>
        </w:rPr>
        <w:t xml:space="preserve"> de la dépendance entre les ca</w:t>
      </w:r>
      <w:r w:rsidRPr="00DE4DEE">
        <w:rPr>
          <w:rFonts w:eastAsia="Times New Roman"/>
        </w:rPr>
        <w:t xml:space="preserve">ractéristiques et préservera la robustesse des méthodes aux signaux manquants. </w:t>
      </w:r>
    </w:p>
    <w:p w:rsidR="002E0E32" w:rsidRPr="00DE4DEE" w:rsidRDefault="002E0E32" w:rsidP="002E0E32">
      <w:pPr>
        <w:pStyle w:val="Paragraphedeliste"/>
        <w:rPr>
          <w:rFonts w:ascii="Times New Roman" w:eastAsia="Times New Roman" w:hAnsi="Times New Roman"/>
          <w:sz w:val="24"/>
          <w:szCs w:val="24"/>
        </w:rPr>
      </w:pPr>
    </w:p>
    <w:p w:rsidR="002E0E32" w:rsidRPr="00DE4DEE" w:rsidRDefault="002E0E32" w:rsidP="002E0E32">
      <w:pPr>
        <w:pStyle w:val="Paragraphedeliste"/>
        <w:rPr>
          <w:rFonts w:ascii="Times New Roman" w:eastAsia="Times New Roman" w:hAnsi="Times New Roman"/>
          <w:sz w:val="24"/>
          <w:szCs w:val="24"/>
        </w:rPr>
      </w:pPr>
    </w:p>
    <w:p w:rsidR="002E0E32" w:rsidRPr="00472AD7" w:rsidRDefault="002E0E32" w:rsidP="0033288C">
      <w:pPr>
        <w:pStyle w:val="Paragraphedeliste"/>
        <w:numPr>
          <w:ilvl w:val="0"/>
          <w:numId w:val="35"/>
        </w:numPr>
        <w:rPr>
          <w:rFonts w:ascii="Times New Roman" w:eastAsia="Times New Roman" w:hAnsi="Times New Roman"/>
          <w:sz w:val="24"/>
          <w:szCs w:val="24"/>
        </w:rPr>
      </w:pPr>
      <w:r w:rsidRPr="00DE4DEE">
        <w:rPr>
          <w:rFonts w:eastAsia="Times New Roman"/>
        </w:rPr>
        <w:t>Une autre perspective consiste à adapter l’approche de la théorie des fonctions de croyance à la classification multi-classe permettant ainsi de résoudre des problèmes de classification multi-label en appliquant une méthode de transformation</w:t>
      </w:r>
      <w:r>
        <w:rPr>
          <w:rFonts w:eastAsia="Times New Roman"/>
        </w:rPr>
        <w:t xml:space="preserve"> en plusieurs problèmes de clas</w:t>
      </w:r>
      <w:r w:rsidRPr="00DE4DEE">
        <w:rPr>
          <w:rFonts w:eastAsia="Times New Roman"/>
        </w:rPr>
        <w:t xml:space="preserve">sification multi-classe. Cette extension doit prendre en considération la conception d’une </w:t>
      </w:r>
      <w:r w:rsidRPr="00B272B0">
        <w:rPr>
          <w:rFonts w:eastAsia="Times New Roman"/>
        </w:rPr>
        <w:t xml:space="preserve">modélisation adéquate pour chaque sous-ensemble de classes. </w:t>
      </w:r>
    </w:p>
    <w:p w:rsidR="002E0E32" w:rsidRPr="00B272B0" w:rsidRDefault="002E0E32" w:rsidP="002E0E32">
      <w:pPr>
        <w:pStyle w:val="Paragraphedeliste"/>
        <w:rPr>
          <w:rFonts w:ascii="Times New Roman" w:eastAsia="Times New Roman" w:hAnsi="Times New Roman"/>
          <w:sz w:val="24"/>
          <w:szCs w:val="24"/>
        </w:rPr>
      </w:pPr>
    </w:p>
    <w:p w:rsidR="002E0E32" w:rsidRPr="00A771B1" w:rsidRDefault="002E0E32" w:rsidP="0033288C">
      <w:pPr>
        <w:pStyle w:val="Paragraphedeliste"/>
        <w:numPr>
          <w:ilvl w:val="0"/>
          <w:numId w:val="35"/>
        </w:numPr>
        <w:rPr>
          <w:rFonts w:ascii="Times New Roman" w:eastAsia="Times New Roman" w:hAnsi="Times New Roman"/>
          <w:sz w:val="24"/>
          <w:szCs w:val="24"/>
        </w:rPr>
      </w:pPr>
      <w:r w:rsidRPr="00472AD7">
        <w:rPr>
          <w:rFonts w:eastAsia="Times New Roman"/>
        </w:rPr>
        <w:t>D’autre part, la théorie des fonctions de croyance permet d’attrib</w:t>
      </w:r>
      <w:r>
        <w:rPr>
          <w:rFonts w:eastAsia="Times New Roman"/>
        </w:rPr>
        <w:t>uer des poids à des sous</w:t>
      </w:r>
      <w:r w:rsidRPr="00A771B1">
        <w:rPr>
          <w:rFonts w:eastAsia="Times New Roman"/>
        </w:rPr>
        <w:t xml:space="preserve">-ensembles de l’ensemble des labels possibles. Cela laisse présager que cette théorie pourrait être convenable à la conception d’une méthode de classification multi-label par adaptation, agissant directement sur les données multi-label. </w:t>
      </w:r>
    </w:p>
    <w:p w:rsidR="002E0E32" w:rsidRPr="00A771B1" w:rsidRDefault="002E0E32" w:rsidP="002E0E32">
      <w:pPr>
        <w:pStyle w:val="Paragraphedeliste"/>
        <w:rPr>
          <w:rFonts w:eastAsia="Times New Roman"/>
        </w:rPr>
      </w:pPr>
    </w:p>
    <w:p w:rsidR="002E0E32" w:rsidRPr="00A771B1" w:rsidRDefault="002E0E32" w:rsidP="002E0E32">
      <w:pPr>
        <w:pStyle w:val="Paragraphedeliste"/>
        <w:rPr>
          <w:rFonts w:ascii="Times New Roman" w:eastAsia="Times New Roman" w:hAnsi="Times New Roman"/>
          <w:sz w:val="24"/>
          <w:szCs w:val="24"/>
        </w:rPr>
      </w:pPr>
    </w:p>
    <w:p w:rsidR="002E0E32" w:rsidRPr="00A771B1" w:rsidRDefault="002E0E32" w:rsidP="0033288C">
      <w:pPr>
        <w:pStyle w:val="Paragraphedeliste"/>
        <w:numPr>
          <w:ilvl w:val="0"/>
          <w:numId w:val="35"/>
        </w:numPr>
        <w:rPr>
          <w:rFonts w:ascii="Times New Roman" w:eastAsia="Times New Roman" w:hAnsi="Times New Roman"/>
          <w:sz w:val="24"/>
          <w:szCs w:val="24"/>
        </w:rPr>
      </w:pPr>
      <w:r w:rsidRPr="00A771B1">
        <w:rPr>
          <w:rFonts w:eastAsia="Times New Roman"/>
        </w:rPr>
        <w:t>Il est aussi possible d’intégrer dans le modèle de nouvelles sources d’information qui s’appuient sur des données statistiques de la maladie (prévalence, incidence, symptômes connus, etc.) ou catégoriques propres au patient (séjours précédents, fiche</w:t>
      </w:r>
      <w:r>
        <w:rPr>
          <w:rFonts w:eastAsia="Times New Roman"/>
        </w:rPr>
        <w:t xml:space="preserve"> de soins, antécé</w:t>
      </w:r>
      <w:r w:rsidRPr="00A771B1">
        <w:rPr>
          <w:rFonts w:eastAsia="Times New Roman"/>
        </w:rPr>
        <w:t xml:space="preserve">dents médicaux, etc.). </w:t>
      </w:r>
    </w:p>
    <w:p w:rsidR="002E0E32" w:rsidRPr="00A51D3E" w:rsidRDefault="002E0E32" w:rsidP="0033288C">
      <w:pPr>
        <w:pStyle w:val="Paragraphedeliste"/>
        <w:numPr>
          <w:ilvl w:val="0"/>
          <w:numId w:val="35"/>
        </w:numPr>
        <w:rPr>
          <w:rFonts w:ascii="Times New Roman" w:eastAsia="Times New Roman" w:hAnsi="Times New Roman"/>
          <w:sz w:val="24"/>
          <w:szCs w:val="24"/>
        </w:rPr>
      </w:pPr>
      <w:r w:rsidRPr="00B4687E">
        <w:rPr>
          <w:rFonts w:eastAsia="Times New Roman"/>
        </w:rPr>
        <w:t>De nos jours, grâce à la domotique et l’affluence des obj</w:t>
      </w:r>
      <w:r>
        <w:rPr>
          <w:rFonts w:eastAsia="Times New Roman"/>
        </w:rPr>
        <w:t>ets connectés dans la vie quoti</w:t>
      </w:r>
      <w:r w:rsidRPr="00CD17A4">
        <w:rPr>
          <w:rFonts w:eastAsia="Times New Roman"/>
        </w:rPr>
        <w:t>dienne, il est possible de collecter de grands volumes de</w:t>
      </w:r>
      <w:r>
        <w:rPr>
          <w:rFonts w:eastAsia="Times New Roman"/>
        </w:rPr>
        <w:t xml:space="preserve"> données liées d’une </w:t>
      </w:r>
      <w:r>
        <w:rPr>
          <w:rFonts w:eastAsia="Times New Roman"/>
        </w:rPr>
        <w:lastRenderedPageBreak/>
        <w:t>manière di</w:t>
      </w:r>
      <w:r w:rsidRPr="00CD17A4">
        <w:rPr>
          <w:rFonts w:eastAsia="Times New Roman"/>
        </w:rPr>
        <w:t>recte ou indirecte à l’état de santé d’un sujet. En présence de ces données, il est intéressant d’utiliser l’apprentissage profond (</w:t>
      </w:r>
      <w:proofErr w:type="spellStart"/>
      <w:r w:rsidRPr="00CD17A4">
        <w:rPr>
          <w:rFonts w:eastAsia="Times New Roman"/>
        </w:rPr>
        <w:t>deep</w:t>
      </w:r>
      <w:proofErr w:type="spellEnd"/>
      <w:r w:rsidRPr="00CD17A4">
        <w:rPr>
          <w:rFonts w:eastAsia="Times New Roman"/>
        </w:rPr>
        <w:t xml:space="preserve"> Learning) à plusieurs niveaux comme au niveau de l’extraction de caractéristiques, le remplissage des données manquantes ou la classification elle-même. En fonction du volume de données, il est aussi possible que plusieurs de ces </w:t>
      </w:r>
      <w:r w:rsidRPr="0000496F">
        <w:rPr>
          <w:rFonts w:eastAsia="Times New Roman"/>
        </w:rPr>
        <w:t>tâches soient accomplies simultanément par un réseau de</w:t>
      </w:r>
      <w:r>
        <w:rPr>
          <w:rFonts w:eastAsia="Times New Roman"/>
        </w:rPr>
        <w:t xml:space="preserve"> neurones utilisant l’apprentis</w:t>
      </w:r>
      <w:r w:rsidRPr="0000496F">
        <w:rPr>
          <w:rFonts w:eastAsia="Times New Roman"/>
        </w:rPr>
        <w:t xml:space="preserve">sage profond. Il serait alors intéressant d’étudier la transformation des signaux en images cohérentes pour tirer profit de ces réseaux. </w:t>
      </w:r>
    </w:p>
    <w:p w:rsidR="002E0E32" w:rsidRPr="0000496F" w:rsidRDefault="002E0E32" w:rsidP="002E0E32">
      <w:pPr>
        <w:pStyle w:val="Paragraphedeliste"/>
        <w:rPr>
          <w:rFonts w:ascii="Times New Roman" w:eastAsia="Times New Roman" w:hAnsi="Times New Roman"/>
          <w:sz w:val="24"/>
          <w:szCs w:val="24"/>
        </w:rPr>
      </w:pPr>
    </w:p>
    <w:p w:rsidR="002E0E32" w:rsidRPr="00A51D3E" w:rsidRDefault="002E0E32" w:rsidP="0033288C">
      <w:pPr>
        <w:pStyle w:val="Paragraphedeliste"/>
        <w:numPr>
          <w:ilvl w:val="0"/>
          <w:numId w:val="35"/>
        </w:numPr>
        <w:rPr>
          <w:rFonts w:ascii="Times New Roman" w:eastAsia="Times New Roman" w:hAnsi="Times New Roman"/>
          <w:sz w:val="24"/>
          <w:szCs w:val="24"/>
        </w:rPr>
      </w:pPr>
      <w:r w:rsidRPr="00A51D3E">
        <w:rPr>
          <w:rFonts w:eastAsia="Times New Roman"/>
        </w:rPr>
        <w:t>Les approches proposées permettent le suivi d’un patient quelconque grâce à un classifier pré-entraîné. Il est judicieux de calibrer le système aux inf</w:t>
      </w:r>
      <w:r>
        <w:rPr>
          <w:rFonts w:eastAsia="Times New Roman"/>
        </w:rPr>
        <w:t>ormations du patient, en exploi</w:t>
      </w:r>
      <w:r w:rsidRPr="00A51D3E">
        <w:rPr>
          <w:rFonts w:eastAsia="Times New Roman"/>
        </w:rPr>
        <w:t xml:space="preserve">tant le transfert d’apprentissage. </w:t>
      </w:r>
    </w:p>
    <w:p w:rsidR="002E0E32" w:rsidRPr="00A51D3E" w:rsidRDefault="002E0E32" w:rsidP="002E0E32">
      <w:pPr>
        <w:pStyle w:val="Paragraphedeliste"/>
        <w:rPr>
          <w:rFonts w:ascii="Times New Roman" w:eastAsia="Times New Roman" w:hAnsi="Times New Roman"/>
          <w:sz w:val="24"/>
          <w:szCs w:val="24"/>
        </w:rPr>
      </w:pPr>
    </w:p>
    <w:p w:rsidR="002E0E32" w:rsidRPr="00A51D3E" w:rsidRDefault="002E0E32" w:rsidP="002E0E32">
      <w:pPr>
        <w:pStyle w:val="Paragraphedeliste"/>
        <w:rPr>
          <w:rFonts w:ascii="Times New Roman" w:eastAsia="Times New Roman" w:hAnsi="Times New Roman"/>
          <w:sz w:val="24"/>
          <w:szCs w:val="24"/>
        </w:rPr>
      </w:pPr>
    </w:p>
    <w:p w:rsidR="002E0E32" w:rsidRPr="00630B85" w:rsidRDefault="002E0E32" w:rsidP="0033288C">
      <w:pPr>
        <w:pStyle w:val="Paragraphedeliste"/>
        <w:numPr>
          <w:ilvl w:val="0"/>
          <w:numId w:val="35"/>
        </w:numPr>
        <w:rPr>
          <w:rFonts w:ascii="Times New Roman" w:eastAsia="Times New Roman" w:hAnsi="Times New Roman"/>
          <w:sz w:val="24"/>
          <w:szCs w:val="24"/>
        </w:rPr>
      </w:pPr>
      <w:r w:rsidRPr="00A51D3E">
        <w:rPr>
          <w:rFonts w:eastAsia="Times New Roman"/>
        </w:rPr>
        <w:t>L’apprentissage proposé utilise la base de données MIMIC III, formée de signaux collectés en unités de soins intensifs. Cela nous a permis de valid</w:t>
      </w:r>
      <w:r>
        <w:rPr>
          <w:rFonts w:eastAsia="Times New Roman"/>
        </w:rPr>
        <w:t>er nos approches grâce à des si</w:t>
      </w:r>
      <w:r w:rsidRPr="00A51D3E">
        <w:rPr>
          <w:rFonts w:eastAsia="Times New Roman"/>
        </w:rPr>
        <w:t xml:space="preserve">gnaux réels. Toutefois, ces signaux ne sont pas représentatifs du cadre applicatif auquel est dédié le système, à savoir la surveillance à domicile. Une collaboration avec une équipe de cardiologues est envisagée pour l’accès à des données plus réalistes. </w:t>
      </w:r>
    </w:p>
    <w:p w:rsidR="002E0E32" w:rsidRPr="00630B85" w:rsidRDefault="002E0E32" w:rsidP="002E0E32">
      <w:pPr>
        <w:pStyle w:val="Paragraphedeliste"/>
        <w:rPr>
          <w:rFonts w:ascii="Times New Roman" w:eastAsia="Times New Roman" w:hAnsi="Times New Roman"/>
          <w:sz w:val="24"/>
          <w:szCs w:val="24"/>
        </w:rPr>
      </w:pPr>
    </w:p>
    <w:p w:rsidR="002E0E32" w:rsidRPr="00630B85" w:rsidRDefault="002E0E32" w:rsidP="0033288C">
      <w:pPr>
        <w:pStyle w:val="Paragraphedeliste"/>
        <w:numPr>
          <w:ilvl w:val="0"/>
          <w:numId w:val="35"/>
        </w:numPr>
        <w:rPr>
          <w:rFonts w:ascii="Times New Roman" w:eastAsia="Times New Roman" w:hAnsi="Times New Roman"/>
          <w:sz w:val="24"/>
          <w:szCs w:val="24"/>
        </w:rPr>
      </w:pPr>
      <w:r w:rsidRPr="00630B85">
        <w:rPr>
          <w:rFonts w:eastAsia="Times New Roman"/>
        </w:rPr>
        <w:t xml:space="preserve">Enfin, les développements menés à ce jour se situent au niveau méthodologique. D’un point de vue technologique, d’autres perspectives vise à développer un système de surveillance à domicile respectant les contraintes pratiques d’acceptabilité, éthiques et économiques. Il est nécessaire que le produit soit accepté et validé par la communauté visée. </w:t>
      </w:r>
    </w:p>
    <w:p w:rsidR="002E0E32" w:rsidRDefault="002E0E32" w:rsidP="00616165"/>
    <w:p w:rsidR="004E10C3" w:rsidRDefault="004E10C3">
      <w:r>
        <w:br w:type="page"/>
      </w:r>
    </w:p>
    <w:sdt>
      <w:sdtPr>
        <w:id w:val="-224608209"/>
        <w:docPartObj>
          <w:docPartGallery w:val="Bibliographies"/>
          <w:docPartUnique/>
        </w:docPartObj>
      </w:sdtPr>
      <w:sdtEndPr>
        <w:rPr>
          <w:b w:val="0"/>
          <w:caps w:val="0"/>
          <w:color w:val="auto"/>
          <w:spacing w:val="0"/>
          <w:sz w:val="20"/>
          <w:szCs w:val="20"/>
        </w:rPr>
      </w:sdtEndPr>
      <w:sdtContent>
        <w:p w:rsidR="004E10C3" w:rsidRDefault="004E10C3">
          <w:pPr>
            <w:pStyle w:val="Titre1"/>
          </w:pPr>
          <w:r>
            <w:t>Bibliographie</w:t>
          </w:r>
        </w:p>
        <w:sdt>
          <w:sdtPr>
            <w:id w:val="111145805"/>
            <w:bibliography/>
          </w:sdtPr>
          <w:sdtContent>
            <w:p w:rsidR="004E10C3" w:rsidRDefault="004E10C3" w:rsidP="004E10C3">
              <w:pPr>
                <w:pStyle w:val="Bibliographie"/>
                <w:ind w:left="720" w:hanging="720"/>
                <w:rPr>
                  <w:noProof/>
                  <w:sz w:val="24"/>
                  <w:szCs w:val="24"/>
                </w:rPr>
              </w:pPr>
              <w:r>
                <w:fldChar w:fldCharType="begin"/>
              </w:r>
              <w:r>
                <w:instrText>BIBLIOGRAPHY</w:instrText>
              </w:r>
              <w:r>
                <w:fldChar w:fldCharType="separate"/>
              </w:r>
              <w:r>
                <w:rPr>
                  <w:noProof/>
                </w:rPr>
                <w:t xml:space="preserve">A. Freeman, S. T.-M.-A.-K. (2016). </w:t>
              </w:r>
              <w:r w:rsidRPr="004E10C3">
                <w:rPr>
                  <w:noProof/>
                  <w:lang w:val="en-US"/>
                </w:rPr>
                <w:t xml:space="preserve">The role of socioeconomic status in depression : results from the courage (aging survey in europe). </w:t>
              </w:r>
              <w:r>
                <w:rPr>
                  <w:i/>
                  <w:iCs/>
                  <w:noProof/>
                </w:rPr>
                <w:t>BMC public health</w:t>
              </w:r>
              <w:r>
                <w:rPr>
                  <w:noProof/>
                </w:rPr>
                <w:t>, 1098.</w:t>
              </w:r>
            </w:p>
            <w:p w:rsidR="004E10C3" w:rsidRDefault="004E10C3" w:rsidP="004E10C3">
              <w:pPr>
                <w:pStyle w:val="Bibliographie"/>
                <w:ind w:left="720" w:hanging="720"/>
                <w:rPr>
                  <w:noProof/>
                </w:rPr>
              </w:pPr>
              <w:r>
                <w:rPr>
                  <w:noProof/>
                </w:rPr>
                <w:t xml:space="preserve">actualiteinformatique. (2023, Mars 24). </w:t>
              </w:r>
              <w:r>
                <w:rPr>
                  <w:i/>
                  <w:iCs/>
                  <w:noProof/>
                </w:rPr>
                <w:t>actualiteinformatique</w:t>
              </w:r>
              <w:r>
                <w:rPr>
                  <w:noProof/>
                </w:rPr>
                <w:t>. Récupéré sur actualiteinformatique: https://actualiteinformatique.fr/tag/machine-learning</w:t>
              </w:r>
            </w:p>
            <w:p w:rsidR="004E10C3" w:rsidRDefault="004E10C3" w:rsidP="004E10C3">
              <w:pPr>
                <w:pStyle w:val="Bibliographie"/>
                <w:ind w:left="720" w:hanging="720"/>
                <w:rPr>
                  <w:noProof/>
                </w:rPr>
              </w:pPr>
              <w:r>
                <w:rPr>
                  <w:noProof/>
                </w:rPr>
                <w:t xml:space="preserve">Alexandre. (2017). </w:t>
              </w:r>
              <w:r>
                <w:rPr>
                  <w:i/>
                  <w:iCs/>
                  <w:noProof/>
                </w:rPr>
                <w:t>La guerre des intelligences. paris.</w:t>
              </w:r>
              <w:r>
                <w:rPr>
                  <w:noProof/>
                </w:rPr>
                <w:t xml:space="preserve"> </w:t>
              </w:r>
            </w:p>
            <w:p w:rsidR="004E10C3" w:rsidRDefault="004E10C3" w:rsidP="004E10C3">
              <w:pPr>
                <w:pStyle w:val="Bibliographie"/>
                <w:ind w:left="720" w:hanging="720"/>
                <w:rPr>
                  <w:noProof/>
                </w:rPr>
              </w:pPr>
              <w:r>
                <w:rPr>
                  <w:noProof/>
                </w:rPr>
                <w:t>Artefacto. (2023, Mars 22). Récupéré sur artefacto-ar.com: https://www.artefacto-ar.com/realite-virtuelle/</w:t>
              </w:r>
            </w:p>
            <w:p w:rsidR="004E10C3" w:rsidRPr="004E10C3" w:rsidRDefault="004E10C3" w:rsidP="004E10C3">
              <w:pPr>
                <w:pStyle w:val="Bibliographie"/>
                <w:ind w:left="720" w:hanging="720"/>
                <w:rPr>
                  <w:noProof/>
                  <w:lang w:val="en-US"/>
                </w:rPr>
              </w:pPr>
              <w:r w:rsidRPr="004E10C3">
                <w:rPr>
                  <w:noProof/>
                  <w:lang w:val="en-US"/>
                </w:rPr>
                <w:t xml:space="preserve">Bali, S. (2018). </w:t>
              </w:r>
              <w:r w:rsidRPr="004E10C3">
                <w:rPr>
                  <w:i/>
                  <w:iCs/>
                  <w:noProof/>
                  <w:lang w:val="en-US"/>
                </w:rPr>
                <w:t>Barriers to development of telemedicine in developing countries.</w:t>
              </w:r>
              <w:r w:rsidRPr="004E10C3">
                <w:rPr>
                  <w:noProof/>
                  <w:lang w:val="en-US"/>
                </w:rPr>
                <w:t xml:space="preserve"> In Telehealth. IntechOpen.</w:t>
              </w:r>
            </w:p>
            <w:p w:rsidR="004E10C3" w:rsidRPr="004E10C3" w:rsidRDefault="004E10C3" w:rsidP="004E10C3">
              <w:pPr>
                <w:pStyle w:val="Bibliographie"/>
                <w:ind w:left="720" w:hanging="720"/>
                <w:rPr>
                  <w:noProof/>
                  <w:lang w:val="en-US"/>
                </w:rPr>
              </w:pPr>
              <w:r w:rsidRPr="004E10C3">
                <w:rPr>
                  <w:noProof/>
                  <w:lang w:val="en-US"/>
                </w:rPr>
                <w:t xml:space="preserve">Baumberg, P. A. (2006). alcohol in europe. </w:t>
              </w:r>
              <w:r w:rsidRPr="004E10C3">
                <w:rPr>
                  <w:i/>
                  <w:iCs/>
                  <w:noProof/>
                  <w:lang w:val="en-US"/>
                </w:rPr>
                <w:t>ondon : Institute of alcohol studies</w:t>
              </w:r>
              <w:r w:rsidRPr="004E10C3">
                <w:rPr>
                  <w:noProof/>
                  <w:lang w:val="en-US"/>
                </w:rPr>
                <w:t>, 73-75.</w:t>
              </w:r>
            </w:p>
            <w:p w:rsidR="004E10C3" w:rsidRPr="004E10C3" w:rsidRDefault="004E10C3" w:rsidP="004E10C3">
              <w:pPr>
                <w:pStyle w:val="Bibliographie"/>
                <w:ind w:left="720" w:hanging="720"/>
                <w:rPr>
                  <w:noProof/>
                  <w:lang w:val="en-US"/>
                </w:rPr>
              </w:pPr>
              <w:r w:rsidRPr="004E10C3">
                <w:rPr>
                  <w:noProof/>
                  <w:lang w:val="en-US"/>
                </w:rPr>
                <w:t xml:space="preserve">Blonde, L. K. (2018). Interpretation and impact of real-world clinical data for the practicing clinician. </w:t>
              </w:r>
              <w:r w:rsidRPr="004E10C3">
                <w:rPr>
                  <w:i/>
                  <w:iCs/>
                  <w:noProof/>
                  <w:lang w:val="en-US"/>
                </w:rPr>
                <w:t>Advances in therapy 35</w:t>
              </w:r>
              <w:r w:rsidRPr="004E10C3">
                <w:rPr>
                  <w:noProof/>
                  <w:lang w:val="en-US"/>
                </w:rPr>
                <w:t>, 1763-1774.</w:t>
              </w:r>
            </w:p>
            <w:p w:rsidR="004E10C3" w:rsidRPr="004E10C3" w:rsidRDefault="004E10C3" w:rsidP="004E10C3">
              <w:pPr>
                <w:pStyle w:val="Bibliographie"/>
                <w:ind w:left="720" w:hanging="720"/>
                <w:rPr>
                  <w:noProof/>
                  <w:lang w:val="en-US"/>
                </w:rPr>
              </w:pPr>
              <w:r w:rsidRPr="004E10C3">
                <w:rPr>
                  <w:noProof/>
                  <w:lang w:val="en-US"/>
                </w:rPr>
                <w:t xml:space="preserve">C. J. Murray, T. V. (2012). “Disability-adjusted life years (dalys) for 291 diseases and injuries in 21 regions, 1990–2010 : a systematic analysis for the global burden of disease study 2010,”. </w:t>
              </w:r>
              <w:r w:rsidRPr="004E10C3">
                <w:rPr>
                  <w:i/>
                  <w:iCs/>
                  <w:noProof/>
                  <w:lang w:val="en-US"/>
                </w:rPr>
                <w:t>The lancet</w:t>
              </w:r>
              <w:r w:rsidRPr="004E10C3">
                <w:rPr>
                  <w:noProof/>
                  <w:lang w:val="en-US"/>
                </w:rPr>
                <w:t>, 2197–2223.</w:t>
              </w:r>
            </w:p>
            <w:p w:rsidR="004E10C3" w:rsidRPr="004E10C3" w:rsidRDefault="004E10C3" w:rsidP="004E10C3">
              <w:pPr>
                <w:pStyle w:val="Bibliographie"/>
                <w:ind w:left="720" w:hanging="720"/>
                <w:rPr>
                  <w:noProof/>
                  <w:lang w:val="en-US"/>
                </w:rPr>
              </w:pPr>
              <w:r w:rsidRPr="004E10C3">
                <w:rPr>
                  <w:noProof/>
                  <w:lang w:val="en-US"/>
                </w:rPr>
                <w:t xml:space="preserve">C. Shi, X. K. (2011). Multi-label ensemble learning. </w:t>
              </w:r>
              <w:r w:rsidRPr="004E10C3">
                <w:rPr>
                  <w:i/>
                  <w:iCs/>
                  <w:noProof/>
                  <w:lang w:val="en-US"/>
                </w:rPr>
                <w:t>in Joint European Conference on Machine Learning and Knowledge Discovery in Databases</w:t>
              </w:r>
              <w:r w:rsidRPr="004E10C3">
                <w:rPr>
                  <w:noProof/>
                  <w:lang w:val="en-US"/>
                </w:rPr>
                <w:t>, 223-239.</w:t>
              </w:r>
            </w:p>
            <w:p w:rsidR="004E10C3" w:rsidRDefault="004E10C3" w:rsidP="004E10C3">
              <w:pPr>
                <w:pStyle w:val="Bibliographie"/>
                <w:ind w:left="720" w:hanging="720"/>
                <w:rPr>
                  <w:noProof/>
                </w:rPr>
              </w:pPr>
              <w:r>
                <w:rPr>
                  <w:noProof/>
                </w:rPr>
                <w:t xml:space="preserve">Carré, G. C. (2008). </w:t>
              </w:r>
              <w:r>
                <w:rPr>
                  <w:i/>
                  <w:iCs/>
                  <w:noProof/>
                </w:rPr>
                <w:t>« Technologies pour le soin, l’autonomie et le lien social des personnes âgées</w:t>
              </w:r>
              <w:r>
                <w:rPr>
                  <w:rFonts w:ascii="Arial" w:hAnsi="Arial" w:cs="Arial"/>
                  <w:i/>
                  <w:iCs/>
                  <w:noProof/>
                </w:rPr>
                <w:t> </w:t>
              </w:r>
              <w:r>
                <w:rPr>
                  <w:i/>
                  <w:iCs/>
                  <w:noProof/>
                </w:rPr>
                <w:t>: quoi de neuf</w:t>
              </w:r>
              <w:r>
                <w:rPr>
                  <w:rFonts w:ascii="Arial" w:hAnsi="Arial" w:cs="Arial"/>
                  <w:i/>
                  <w:iCs/>
                  <w:noProof/>
                </w:rPr>
                <w:t> </w:t>
              </w:r>
              <w:r>
                <w:rPr>
                  <w:i/>
                  <w:iCs/>
                  <w:noProof/>
                </w:rPr>
                <w:t xml:space="preserve">? </w:t>
              </w:r>
              <w:r>
                <w:rPr>
                  <w:rFonts w:cs="Century Gothic"/>
                  <w:i/>
                  <w:iCs/>
                  <w:noProof/>
                </w:rPr>
                <w:t>»</w:t>
              </w:r>
              <w:r>
                <w:rPr>
                  <w:i/>
                  <w:iCs/>
                  <w:noProof/>
                </w:rPr>
                <w:t>.</w:t>
              </w:r>
              <w:r>
                <w:rPr>
                  <w:noProof/>
                </w:rPr>
                <w:t xml:space="preserve"> Gérontologie Société.</w:t>
              </w:r>
            </w:p>
            <w:p w:rsidR="004E10C3" w:rsidRDefault="004E10C3" w:rsidP="004E10C3">
              <w:pPr>
                <w:pStyle w:val="Bibliographie"/>
                <w:ind w:left="720" w:hanging="720"/>
                <w:rPr>
                  <w:noProof/>
                </w:rPr>
              </w:pPr>
              <w:r>
                <w:rPr>
                  <w:noProof/>
                </w:rPr>
                <w:t>clarte. (2023, Mars 22). Récupéré sur clarte-lab: https://www.clarte-lab.fr/domaines-de-competences/realite-virtuelle</w:t>
              </w:r>
            </w:p>
            <w:p w:rsidR="004E10C3" w:rsidRDefault="004E10C3" w:rsidP="004E10C3">
              <w:pPr>
                <w:pStyle w:val="Bibliographie"/>
                <w:ind w:left="720" w:hanging="720"/>
                <w:rPr>
                  <w:noProof/>
                </w:rPr>
              </w:pPr>
              <w:r>
                <w:rPr>
                  <w:noProof/>
                </w:rPr>
                <w:t xml:space="preserve">CLAUDE, M. (2014). </w:t>
              </w:r>
              <w:r>
                <w:rPr>
                  <w:i/>
                  <w:iCs/>
                  <w:noProof/>
                </w:rPr>
                <w:t>Le parcours de soins du patient : visible et partagé. .</w:t>
              </w:r>
              <w:r>
                <w:rPr>
                  <w:noProof/>
                </w:rPr>
                <w:t xml:space="preserve"> Paris: Mémoire de l’école des hautes études.</w:t>
              </w:r>
            </w:p>
            <w:p w:rsidR="004E10C3" w:rsidRDefault="004E10C3" w:rsidP="004E10C3">
              <w:pPr>
                <w:pStyle w:val="Bibliographie"/>
                <w:ind w:left="720" w:hanging="720"/>
                <w:rPr>
                  <w:noProof/>
                </w:rPr>
              </w:pPr>
              <w:r>
                <w:rPr>
                  <w:noProof/>
                </w:rPr>
                <w:t xml:space="preserve">Cogito. (2019). </w:t>
              </w:r>
              <w:r>
                <w:rPr>
                  <w:i/>
                  <w:iCs/>
                  <w:noProof/>
                </w:rPr>
                <w:t>l’intelligence humaine associée à l’informatique cognitive.</w:t>
              </w:r>
              <w:r>
                <w:rPr>
                  <w:noProof/>
                </w:rPr>
                <w:t xml:space="preserve"> </w:t>
              </w:r>
            </w:p>
            <w:p w:rsidR="004E10C3" w:rsidRPr="004E10C3" w:rsidRDefault="004E10C3" w:rsidP="004E10C3">
              <w:pPr>
                <w:pStyle w:val="Bibliographie"/>
                <w:ind w:left="720" w:hanging="720"/>
                <w:rPr>
                  <w:noProof/>
                  <w:lang w:val="en-US"/>
                </w:rPr>
              </w:pPr>
              <w:r w:rsidRPr="004E10C3">
                <w:rPr>
                  <w:noProof/>
                  <w:lang w:val="en-US"/>
                </w:rPr>
                <w:t xml:space="preserve">D. Coggon, D. B. (2009). </w:t>
              </w:r>
              <w:r w:rsidRPr="004E10C3">
                <w:rPr>
                  <w:i/>
                  <w:iCs/>
                  <w:noProof/>
                  <w:lang w:val="en-US"/>
                </w:rPr>
                <w:t>Epidemiology for the Uninitiated. .</w:t>
              </w:r>
              <w:r w:rsidRPr="004E10C3">
                <w:rPr>
                  <w:noProof/>
                  <w:lang w:val="en-US"/>
                </w:rPr>
                <w:t xml:space="preserve"> ohn Wiley &amp; Sons.</w:t>
              </w:r>
            </w:p>
            <w:p w:rsidR="004E10C3" w:rsidRPr="004E10C3" w:rsidRDefault="004E10C3" w:rsidP="004E10C3">
              <w:pPr>
                <w:pStyle w:val="Bibliographie"/>
                <w:ind w:left="720" w:hanging="720"/>
                <w:rPr>
                  <w:noProof/>
                  <w:lang w:val="en-US"/>
                </w:rPr>
              </w:pPr>
              <w:r w:rsidRPr="004E10C3">
                <w:rPr>
                  <w:noProof/>
                  <w:lang w:val="en-US"/>
                </w:rPr>
                <w:t xml:space="preserve">D. Sullivan. (2017). </w:t>
              </w:r>
              <w:r w:rsidRPr="004E10C3">
                <w:rPr>
                  <w:i/>
                  <w:iCs/>
                  <w:noProof/>
                  <w:lang w:val="en-US"/>
                </w:rPr>
                <w:t>What Is Arrhythmia ?</w:t>
              </w:r>
              <w:r w:rsidRPr="004E10C3">
                <w:rPr>
                  <w:noProof/>
                  <w:lang w:val="en-US"/>
                </w:rPr>
                <w:t xml:space="preserve"> Récupéré sur What Is Arrhythmia ?: https://www.healthline.com/health/arrhythmia</w:t>
              </w:r>
            </w:p>
            <w:p w:rsidR="004E10C3" w:rsidRDefault="004E10C3" w:rsidP="004E10C3">
              <w:pPr>
                <w:pStyle w:val="Bibliographie"/>
                <w:ind w:left="720" w:hanging="720"/>
                <w:rPr>
                  <w:noProof/>
                </w:rPr>
              </w:pPr>
              <w:r>
                <w:rPr>
                  <w:noProof/>
                </w:rPr>
                <w:t xml:space="preserve">dataanalytics. (2023, Mars 25). </w:t>
              </w:r>
              <w:r>
                <w:rPr>
                  <w:i/>
                  <w:iCs/>
                  <w:noProof/>
                </w:rPr>
                <w:t>dataanalyticspost</w:t>
              </w:r>
              <w:r>
                <w:rPr>
                  <w:noProof/>
                </w:rPr>
                <w:t>. Récupéré sur dataanalyticspost: https://dataanalyticspost.com/category/innovation-en-action/</w:t>
              </w:r>
            </w:p>
            <w:p w:rsidR="004E10C3" w:rsidRDefault="004E10C3" w:rsidP="004E10C3">
              <w:pPr>
                <w:pStyle w:val="Bibliographie"/>
                <w:ind w:left="720" w:hanging="720"/>
                <w:rPr>
                  <w:noProof/>
                </w:rPr>
              </w:pPr>
              <w:r>
                <w:rPr>
                  <w:noProof/>
                </w:rPr>
                <w:t xml:space="preserve">datascientest. (2023, Mars 22). </w:t>
              </w:r>
              <w:r>
                <w:rPr>
                  <w:i/>
                  <w:iCs/>
                  <w:noProof/>
                </w:rPr>
                <w:t>datascientest</w:t>
              </w:r>
              <w:r>
                <w:rPr>
                  <w:noProof/>
                </w:rPr>
                <w:t>. Récupéré sur https://datascientest.com/big-data-tout-savoir</w:t>
              </w:r>
            </w:p>
            <w:p w:rsidR="004E10C3" w:rsidRDefault="004E10C3" w:rsidP="004E10C3">
              <w:pPr>
                <w:pStyle w:val="Bibliographie"/>
                <w:ind w:left="720" w:hanging="720"/>
                <w:rPr>
                  <w:noProof/>
                </w:rPr>
              </w:pPr>
              <w:r>
                <w:rPr>
                  <w:noProof/>
                </w:rPr>
                <w:t xml:space="preserve">David, K. (2021). </w:t>
              </w:r>
              <w:r>
                <w:rPr>
                  <w:i/>
                  <w:iCs/>
                  <w:noProof/>
                </w:rPr>
                <w:t>RÉSEAUX DE NEURONES (Techniques et concepts associés)Formation sur les outils mathématiques de l’IA.</w:t>
              </w:r>
              <w:r>
                <w:rPr>
                  <w:noProof/>
                </w:rPr>
                <w:t xml:space="preserve"> </w:t>
              </w:r>
            </w:p>
            <w:p w:rsidR="004E10C3" w:rsidRDefault="004E10C3" w:rsidP="004E10C3">
              <w:pPr>
                <w:pStyle w:val="Bibliographie"/>
                <w:ind w:left="720" w:hanging="720"/>
                <w:rPr>
                  <w:noProof/>
                </w:rPr>
              </w:pPr>
              <w:r>
                <w:rPr>
                  <w:noProof/>
                </w:rPr>
                <w:lastRenderedPageBreak/>
                <w:t xml:space="preserve">Dendane, M. A. (2017). </w:t>
              </w:r>
              <w:r>
                <w:rPr>
                  <w:i/>
                  <w:iCs/>
                  <w:noProof/>
                </w:rPr>
                <w:t>Conception et réalisation d'un capteurs passif biometrique implatable et d'un lecteur assurant l'activation et la communication sans fil.</w:t>
              </w:r>
              <w:r>
                <w:rPr>
                  <w:noProof/>
                </w:rPr>
                <w:t xml:space="preserve"> université du Québec.</w:t>
              </w:r>
            </w:p>
            <w:p w:rsidR="004E10C3" w:rsidRDefault="004E10C3" w:rsidP="004E10C3">
              <w:pPr>
                <w:pStyle w:val="Bibliographie"/>
                <w:ind w:left="720" w:hanging="720"/>
                <w:rPr>
                  <w:noProof/>
                </w:rPr>
              </w:pPr>
              <w:r>
                <w:rPr>
                  <w:noProof/>
                </w:rPr>
                <w:t>developpez.com. (2023, Avril 05). Récupéré sur developpez.com: https://sabricole.developpez.com/uml/tutoriel/unifiedProcess/</w:t>
              </w:r>
            </w:p>
            <w:p w:rsidR="004E10C3" w:rsidRDefault="004E10C3" w:rsidP="004E10C3">
              <w:pPr>
                <w:pStyle w:val="Bibliographie"/>
                <w:ind w:left="720" w:hanging="720"/>
                <w:rPr>
                  <w:noProof/>
                </w:rPr>
              </w:pPr>
              <w:r>
                <w:rPr>
                  <w:noProof/>
                </w:rPr>
                <w:t xml:space="preserve">Eroukhmanoff J, B. (2018). </w:t>
              </w:r>
              <w:r>
                <w:rPr>
                  <w:i/>
                  <w:iCs/>
                  <w:noProof/>
                </w:rPr>
                <w:t>La médecine au défis de l'intelligence artificielle. médecine et politique .</w:t>
              </w:r>
              <w:r>
                <w:rPr>
                  <w:noProof/>
                </w:rPr>
                <w:t xml:space="preserve"> publoc.</w:t>
              </w:r>
            </w:p>
            <w:p w:rsidR="004E10C3" w:rsidRDefault="004E10C3" w:rsidP="004E10C3">
              <w:pPr>
                <w:pStyle w:val="Bibliographie"/>
                <w:ind w:left="720" w:hanging="720"/>
                <w:rPr>
                  <w:noProof/>
                </w:rPr>
              </w:pPr>
              <w:r>
                <w:rPr>
                  <w:noProof/>
                </w:rPr>
                <w:t xml:space="preserve">e-santé, l. (2019). Livre blanc: chatbot du lab e-santé. </w:t>
              </w:r>
              <w:r>
                <w:rPr>
                  <w:i/>
                  <w:iCs/>
                  <w:noProof/>
                </w:rPr>
                <w:t>le futur de la santé sera-t-il conversationnel?</w:t>
              </w:r>
              <w:r>
                <w:rPr>
                  <w:noProof/>
                </w:rPr>
                <w:t>, 1-44.</w:t>
              </w:r>
            </w:p>
            <w:p w:rsidR="004E10C3" w:rsidRDefault="004E10C3" w:rsidP="004E10C3">
              <w:pPr>
                <w:pStyle w:val="Bibliographie"/>
                <w:ind w:left="720" w:hanging="720"/>
                <w:rPr>
                  <w:noProof/>
                </w:rPr>
              </w:pPr>
              <w:r>
                <w:rPr>
                  <w:noProof/>
                </w:rPr>
                <w:t xml:space="preserve">esechos.fr. (2023, Mars 27). </w:t>
              </w:r>
              <w:r>
                <w:rPr>
                  <w:i/>
                  <w:iCs/>
                  <w:noProof/>
                </w:rPr>
                <w:t>esechos.fr</w:t>
              </w:r>
              <w:r>
                <w:rPr>
                  <w:noProof/>
                </w:rPr>
                <w:t>. Récupéré sur esechos.fr: https://www.lesechos.fr/2018/05/un-chatbot-pour-reperer-les-troubles-de-lautisme-991463</w:t>
              </w:r>
            </w:p>
            <w:p w:rsidR="004E10C3" w:rsidRDefault="004E10C3" w:rsidP="004E10C3">
              <w:pPr>
                <w:pStyle w:val="Bibliographie"/>
                <w:ind w:left="720" w:hanging="720"/>
                <w:rPr>
                  <w:noProof/>
                </w:rPr>
              </w:pPr>
              <w:r>
                <w:rPr>
                  <w:noProof/>
                </w:rPr>
                <w:t xml:space="preserve">Fiorini, M. (2018). </w:t>
              </w:r>
              <w:r>
                <w:rPr>
                  <w:i/>
                  <w:iCs/>
                  <w:noProof/>
                </w:rPr>
                <w:t>Médecins et patients dans le monde des data, des algorithmes, et de l'intelligence artificielle.</w:t>
              </w:r>
              <w:r>
                <w:rPr>
                  <w:noProof/>
                </w:rPr>
                <w:t xml:space="preserve"> Ariis (Alliance pour la recherche et l'innovation des industries de santé).</w:t>
              </w:r>
            </w:p>
            <w:p w:rsidR="004E10C3" w:rsidRPr="004E10C3" w:rsidRDefault="004E10C3" w:rsidP="004E10C3">
              <w:pPr>
                <w:pStyle w:val="Bibliographie"/>
                <w:ind w:left="720" w:hanging="720"/>
                <w:rPr>
                  <w:noProof/>
                  <w:lang w:val="en-US"/>
                </w:rPr>
              </w:pPr>
              <w:r w:rsidRPr="004E10C3">
                <w:rPr>
                  <w:noProof/>
                  <w:lang w:val="en-US"/>
                </w:rPr>
                <w:t xml:space="preserve">G. Tsoumakas, I. K. (2010). Random k-labelsets for multilabel classification. </w:t>
              </w:r>
              <w:r w:rsidRPr="004E10C3">
                <w:rPr>
                  <w:i/>
                  <w:iCs/>
                  <w:noProof/>
                  <w:lang w:val="en-US"/>
                </w:rPr>
                <w:t>IEEE Transactions on Knowledge and Data Engineering</w:t>
              </w:r>
              <w:r w:rsidRPr="004E10C3">
                <w:rPr>
                  <w:noProof/>
                  <w:lang w:val="en-US"/>
                </w:rPr>
                <w:t>, 1079–1089.</w:t>
              </w:r>
            </w:p>
            <w:p w:rsidR="004E10C3" w:rsidRPr="004E10C3" w:rsidRDefault="004E10C3" w:rsidP="004E10C3">
              <w:pPr>
                <w:pStyle w:val="Bibliographie"/>
                <w:ind w:left="720" w:hanging="720"/>
                <w:rPr>
                  <w:noProof/>
                  <w:lang w:val="en-US"/>
                </w:rPr>
              </w:pPr>
              <w:r w:rsidRPr="004E10C3">
                <w:rPr>
                  <w:noProof/>
                  <w:lang w:val="en-US"/>
                </w:rPr>
                <w:t xml:space="preserve">GUILIANO. (2009). </w:t>
              </w:r>
              <w:r w:rsidRPr="004E10C3">
                <w:rPr>
                  <w:i/>
                  <w:iCs/>
                  <w:noProof/>
                  <w:lang w:val="en-US"/>
                </w:rPr>
                <w:t>10 Règles pour tracer le parcours du patient (éd. 1ere). .</w:t>
              </w:r>
              <w:r w:rsidRPr="004E10C3">
                <w:rPr>
                  <w:noProof/>
                  <w:lang w:val="en-US"/>
                </w:rPr>
                <w:t xml:space="preserve"> Paris: France santé.</w:t>
              </w:r>
            </w:p>
            <w:p w:rsidR="004E10C3" w:rsidRPr="004E10C3" w:rsidRDefault="004E10C3" w:rsidP="004E10C3">
              <w:pPr>
                <w:pStyle w:val="Bibliographie"/>
                <w:ind w:left="720" w:hanging="720"/>
                <w:rPr>
                  <w:noProof/>
                  <w:lang w:val="en-US"/>
                </w:rPr>
              </w:pPr>
              <w:r w:rsidRPr="004E10C3">
                <w:rPr>
                  <w:noProof/>
                  <w:lang w:val="en-US"/>
                </w:rPr>
                <w:t xml:space="preserve">I. Guyon, S. G. (2008). </w:t>
              </w:r>
              <w:r w:rsidRPr="004E10C3">
                <w:rPr>
                  <w:i/>
                  <w:iCs/>
                  <w:noProof/>
                  <w:lang w:val="en-US"/>
                </w:rPr>
                <w:t>Feature extraction : foundations and applications.</w:t>
              </w:r>
              <w:r w:rsidRPr="004E10C3">
                <w:rPr>
                  <w:noProof/>
                  <w:lang w:val="en-US"/>
                </w:rPr>
                <w:t xml:space="preserve"> Springer.</w:t>
              </w:r>
            </w:p>
            <w:p w:rsidR="004E10C3" w:rsidRDefault="004E10C3" w:rsidP="004E10C3">
              <w:pPr>
                <w:pStyle w:val="Bibliographie"/>
                <w:ind w:left="720" w:hanging="720"/>
                <w:rPr>
                  <w:noProof/>
                </w:rPr>
              </w:pPr>
              <w:r w:rsidRPr="004E10C3">
                <w:rPr>
                  <w:noProof/>
                  <w:lang w:val="en-US"/>
                </w:rPr>
                <w:t xml:space="preserve">I.-M. Lee, E. J. (2012). Effect of physical inactivity on major non-communicable diseases worldwide : an analysis of burden of disease and life expectancy. </w:t>
              </w:r>
              <w:r>
                <w:rPr>
                  <w:i/>
                  <w:iCs/>
                  <w:noProof/>
                </w:rPr>
                <w:t>The lancet</w:t>
              </w:r>
              <w:r>
                <w:rPr>
                  <w:noProof/>
                </w:rPr>
                <w:t>, 2019-2029.</w:t>
              </w:r>
            </w:p>
            <w:p w:rsidR="004E10C3" w:rsidRDefault="004E10C3" w:rsidP="004E10C3">
              <w:pPr>
                <w:pStyle w:val="Bibliographie"/>
                <w:ind w:left="720" w:hanging="720"/>
                <w:rPr>
                  <w:noProof/>
                </w:rPr>
              </w:pPr>
              <w:r>
                <w:rPr>
                  <w:noProof/>
                </w:rPr>
                <w:t>IBM. (2023, Avril 05). Récupéré sur www.ibm.com: https://www.ibm.com/docs/fr/icos/12.9.0?topic=overview-modeling-languages</w:t>
              </w:r>
            </w:p>
            <w:p w:rsidR="004E10C3" w:rsidRDefault="004E10C3" w:rsidP="004E10C3">
              <w:pPr>
                <w:pStyle w:val="Bibliographie"/>
                <w:ind w:left="720" w:hanging="720"/>
                <w:rPr>
                  <w:noProof/>
                </w:rPr>
              </w:pPr>
              <w:r>
                <w:rPr>
                  <w:noProof/>
                </w:rPr>
                <w:t xml:space="preserve">Injibar, M. M. (2021). </w:t>
              </w:r>
              <w:r>
                <w:rPr>
                  <w:i/>
                  <w:iCs/>
                  <w:noProof/>
                </w:rPr>
                <w:t>Classification évidentielle mono- et multi-label :application à la détection de maladies cardio-vasculaires.</w:t>
              </w:r>
              <w:r>
                <w:rPr>
                  <w:noProof/>
                </w:rPr>
                <w:t xml:space="preserve"> Beyourth: Hal Open science.</w:t>
              </w:r>
            </w:p>
            <w:p w:rsidR="004E10C3" w:rsidRDefault="004E10C3" w:rsidP="004E10C3">
              <w:pPr>
                <w:pStyle w:val="Bibliographie"/>
                <w:ind w:left="720" w:hanging="720"/>
                <w:rPr>
                  <w:noProof/>
                </w:rPr>
              </w:pPr>
              <w:r>
                <w:rPr>
                  <w:noProof/>
                </w:rPr>
                <w:t>ionos. (2023, Avril 05). Récupéré sur www.ionos.f: https://www.ionos.fr/digitalguide/sites-internet/developpement-web/uml-un-langage-de-modelisation-pour-la-programmation-orientee-objet/#:~:text=Le%20langage%20UML%20(Unified%20Modeling,un%20logiciel%20ou%20un%20syst%C3%A8me.</w:t>
              </w:r>
            </w:p>
            <w:p w:rsidR="004E10C3" w:rsidRPr="004E10C3" w:rsidRDefault="004E10C3" w:rsidP="004E10C3">
              <w:pPr>
                <w:pStyle w:val="Bibliographie"/>
                <w:ind w:left="720" w:hanging="720"/>
                <w:rPr>
                  <w:noProof/>
                  <w:lang w:val="en-US"/>
                </w:rPr>
              </w:pPr>
              <w:r>
                <w:rPr>
                  <w:noProof/>
                </w:rPr>
                <w:t xml:space="preserve">J. Alcalá-Fdez, A. F. (2011). </w:t>
              </w:r>
              <w:r w:rsidRPr="004E10C3">
                <w:rPr>
                  <w:noProof/>
                  <w:lang w:val="en-US"/>
                </w:rPr>
                <w:t xml:space="preserve">Keel data-mining software tool : data set repository, integration of algorithms and experimental data-mining software tool : data set repository, integration of algorithms and experimental analysis framework. </w:t>
              </w:r>
              <w:r w:rsidRPr="004E10C3">
                <w:rPr>
                  <w:i/>
                  <w:iCs/>
                  <w:noProof/>
                  <w:lang w:val="en-US"/>
                </w:rPr>
                <w:t>Journal of Multiple-Valued Logic &amp; Soft Computing,</w:t>
              </w:r>
              <w:r w:rsidRPr="004E10C3">
                <w:rPr>
                  <w:noProof/>
                  <w:lang w:val="en-US"/>
                </w:rPr>
                <w:t>.</w:t>
              </w:r>
            </w:p>
            <w:p w:rsidR="004E10C3" w:rsidRDefault="004E10C3" w:rsidP="004E10C3">
              <w:pPr>
                <w:pStyle w:val="Bibliographie"/>
                <w:ind w:left="720" w:hanging="720"/>
                <w:rPr>
                  <w:noProof/>
                </w:rPr>
              </w:pPr>
              <w:r w:rsidRPr="004E10C3">
                <w:rPr>
                  <w:noProof/>
                  <w:lang w:val="en-US"/>
                </w:rPr>
                <w:t xml:space="preserve">Jamal, K. J. (2015). </w:t>
              </w:r>
              <w:r w:rsidRPr="004E10C3">
                <w:rPr>
                  <w:i/>
                  <w:iCs/>
                  <w:noProof/>
                  <w:lang w:val="en-US"/>
                </w:rPr>
                <w:t>the setting in place of patient control and monitoring system in the room of a hospital.</w:t>
              </w:r>
              <w:r w:rsidRPr="004E10C3">
                <w:rPr>
                  <w:noProof/>
                  <w:lang w:val="en-US"/>
                </w:rPr>
                <w:t xml:space="preserve"> </w:t>
              </w:r>
              <w:r>
                <w:rPr>
                  <w:noProof/>
                </w:rPr>
                <w:t>Butarhe: Catholic University of Rwanda.</w:t>
              </w:r>
            </w:p>
            <w:p w:rsidR="004E10C3" w:rsidRDefault="004E10C3" w:rsidP="004E10C3">
              <w:pPr>
                <w:pStyle w:val="Bibliographie"/>
                <w:ind w:left="720" w:hanging="720"/>
                <w:rPr>
                  <w:noProof/>
                </w:rPr>
              </w:pPr>
              <w:r>
                <w:rPr>
                  <w:noProof/>
                </w:rPr>
                <w:lastRenderedPageBreak/>
                <w:t xml:space="preserve">Karboub, K. (2022). </w:t>
              </w:r>
              <w:r>
                <w:rPr>
                  <w:i/>
                  <w:iCs/>
                  <w:noProof/>
                </w:rPr>
                <w:t>Contribution à l’amélioration des performances des services médicaux urgents appliquant l’IoT et l’intelligence artificielle.</w:t>
              </w:r>
              <w:r>
                <w:rPr>
                  <w:noProof/>
                </w:rPr>
                <w:t xml:space="preserve"> Rabbat: universite de Lorraine.</w:t>
              </w:r>
            </w:p>
            <w:p w:rsidR="004E10C3" w:rsidRDefault="004E10C3" w:rsidP="004E10C3">
              <w:pPr>
                <w:pStyle w:val="Bibliographie"/>
                <w:ind w:left="720" w:hanging="720"/>
                <w:rPr>
                  <w:noProof/>
                </w:rPr>
              </w:pPr>
              <w:r>
                <w:rPr>
                  <w:noProof/>
                </w:rPr>
                <w:t xml:space="preserve">Klinger, E. (2006). </w:t>
              </w:r>
              <w:r>
                <w:rPr>
                  <w:i/>
                  <w:iCs/>
                  <w:noProof/>
                </w:rPr>
                <w:t>Apports de la réalité virtuelle à la prise en charge de troubles cognitifs et comportementaux.</w:t>
              </w:r>
              <w:r>
                <w:rPr>
                  <w:noProof/>
                </w:rPr>
                <w:t xml:space="preserve"> paris: Télécom ParisTech.</w:t>
              </w:r>
            </w:p>
            <w:p w:rsidR="004E10C3" w:rsidRDefault="004E10C3" w:rsidP="004E10C3">
              <w:pPr>
                <w:pStyle w:val="Bibliographie"/>
                <w:ind w:left="720" w:hanging="720"/>
                <w:rPr>
                  <w:noProof/>
                </w:rPr>
              </w:pPr>
              <w:r w:rsidRPr="004E10C3">
                <w:rPr>
                  <w:noProof/>
                  <w:lang w:val="en-US"/>
                </w:rPr>
                <w:t xml:space="preserve">Kunihiko, F. (1980). A Self-Organizing Neural Network Model for a Mechanism of Pattern Recognition Unaffected by Shift in Position. </w:t>
              </w:r>
              <w:r>
                <w:rPr>
                  <w:i/>
                  <w:iCs/>
                  <w:noProof/>
                </w:rPr>
                <w:t>Neocognitron</w:t>
              </w:r>
              <w:r>
                <w:rPr>
                  <w:noProof/>
                </w:rPr>
                <w:t>, 193-202.</w:t>
              </w:r>
            </w:p>
            <w:p w:rsidR="004E10C3" w:rsidRDefault="004E10C3" w:rsidP="004E10C3">
              <w:pPr>
                <w:pStyle w:val="Bibliographie"/>
                <w:ind w:left="720" w:hanging="720"/>
                <w:rPr>
                  <w:noProof/>
                </w:rPr>
              </w:pPr>
              <w:r>
                <w:rPr>
                  <w:noProof/>
                </w:rPr>
                <w:t xml:space="preserve">lab-e-santé. (2020). </w:t>
              </w:r>
              <w:r>
                <w:rPr>
                  <w:i/>
                  <w:iCs/>
                  <w:noProof/>
                </w:rPr>
                <w:t>le futur de la santé sera-t-il conversionnel?</w:t>
              </w:r>
              <w:r>
                <w:rPr>
                  <w:noProof/>
                </w:rPr>
                <w:t xml:space="preserve"> lab e-santé.</w:t>
              </w:r>
            </w:p>
            <w:p w:rsidR="004E10C3" w:rsidRDefault="004E10C3" w:rsidP="004E10C3">
              <w:pPr>
                <w:pStyle w:val="Bibliographie"/>
                <w:ind w:left="720" w:hanging="720"/>
                <w:rPr>
                  <w:noProof/>
                </w:rPr>
              </w:pPr>
              <w:r w:rsidRPr="004E10C3">
                <w:rPr>
                  <w:noProof/>
                  <w:lang w:val="en-US"/>
                </w:rPr>
                <w:t xml:space="preserve">Laura DI ROLLO, M. G. (2019). </w:t>
              </w:r>
              <w:r>
                <w:rPr>
                  <w:i/>
                  <w:iCs/>
                  <w:noProof/>
                </w:rPr>
                <w:t>Débat : L’intelligence artificielle en santé.</w:t>
              </w:r>
              <w:r>
                <w:rPr>
                  <w:noProof/>
                </w:rPr>
                <w:t xml:space="preserve"> Lyon: Lyon Catholic University.</w:t>
              </w:r>
            </w:p>
            <w:p w:rsidR="004E10C3" w:rsidRDefault="004E10C3" w:rsidP="004E10C3">
              <w:pPr>
                <w:pStyle w:val="Bibliographie"/>
                <w:ind w:left="720" w:hanging="720"/>
                <w:rPr>
                  <w:noProof/>
                </w:rPr>
              </w:pPr>
              <w:r>
                <w:rPr>
                  <w:noProof/>
                </w:rPr>
                <w:t xml:space="preserve">M. Durand, A. S. (2020). </w:t>
              </w:r>
              <w:r>
                <w:rPr>
                  <w:i/>
                  <w:iCs/>
                  <w:noProof/>
                </w:rPr>
                <w:t>Applications médicales de l'intelligence artificielle : opportunités &amp; challenges.</w:t>
              </w:r>
              <w:r>
                <w:rPr>
                  <w:noProof/>
                </w:rPr>
                <w:t xml:space="preserve"> paris: Progrès en Urologie – FMC.</w:t>
              </w:r>
            </w:p>
            <w:p w:rsidR="004E10C3" w:rsidRPr="004E10C3" w:rsidRDefault="004E10C3" w:rsidP="004E10C3">
              <w:pPr>
                <w:pStyle w:val="Bibliographie"/>
                <w:ind w:left="720" w:hanging="720"/>
                <w:rPr>
                  <w:noProof/>
                  <w:lang w:val="en-US"/>
                </w:rPr>
              </w:pPr>
              <w:r w:rsidRPr="004E10C3">
                <w:rPr>
                  <w:noProof/>
                  <w:lang w:val="en-US"/>
                </w:rPr>
                <w:t xml:space="preserve">M. H. Forouzanfar, P. L. (2017). Global burden of hypertension and systolic blood pressure of at least 110 to 115 mm hg. </w:t>
              </w:r>
              <w:r w:rsidRPr="004E10C3">
                <w:rPr>
                  <w:i/>
                  <w:iCs/>
                  <w:noProof/>
                  <w:lang w:val="en-US"/>
                </w:rPr>
                <w:t>Jama</w:t>
              </w:r>
              <w:r w:rsidRPr="004E10C3">
                <w:rPr>
                  <w:noProof/>
                  <w:lang w:val="en-US"/>
                </w:rPr>
                <w:t>, 165–182.</w:t>
              </w:r>
            </w:p>
            <w:p w:rsidR="004E10C3" w:rsidRPr="004E10C3" w:rsidRDefault="004E10C3" w:rsidP="004E10C3">
              <w:pPr>
                <w:pStyle w:val="Bibliographie"/>
                <w:ind w:left="720" w:hanging="720"/>
                <w:rPr>
                  <w:noProof/>
                  <w:lang w:val="en-US"/>
                </w:rPr>
              </w:pPr>
              <w:r w:rsidRPr="004E10C3">
                <w:rPr>
                  <w:noProof/>
                  <w:lang w:val="en-US"/>
                </w:rPr>
                <w:t xml:space="preserve">M. Hamer, G. O. (2017). Physical inactivity and the economic and health burdens due to cardiovascular disease : exercise as medicine,” in Exercise for Cardiovascular Disease Prevention and Treatment. </w:t>
              </w:r>
              <w:r w:rsidRPr="004E10C3">
                <w:rPr>
                  <w:i/>
                  <w:iCs/>
                  <w:noProof/>
                  <w:lang w:val="en-US"/>
                </w:rPr>
                <w:t>Spinger</w:t>
              </w:r>
              <w:r w:rsidRPr="004E10C3">
                <w:rPr>
                  <w:noProof/>
                  <w:lang w:val="en-US"/>
                </w:rPr>
                <w:t>, 3-18.</w:t>
              </w:r>
            </w:p>
            <w:p w:rsidR="004E10C3" w:rsidRPr="004E10C3" w:rsidRDefault="004E10C3" w:rsidP="004E10C3">
              <w:pPr>
                <w:pStyle w:val="Bibliographie"/>
                <w:ind w:left="720" w:hanging="720"/>
                <w:rPr>
                  <w:noProof/>
                  <w:lang w:val="en-US"/>
                </w:rPr>
              </w:pPr>
              <w:r w:rsidRPr="004E10C3">
                <w:rPr>
                  <w:noProof/>
                  <w:lang w:val="en-US"/>
                </w:rPr>
                <w:t xml:space="preserve">M. Stahre, J. R. (2014). Peer reviewed : Contribution of excessive alcohol consumption to deaths and years of potential life lost in the united states. </w:t>
              </w:r>
              <w:r w:rsidRPr="004E10C3">
                <w:rPr>
                  <w:i/>
                  <w:iCs/>
                  <w:noProof/>
                  <w:lang w:val="en-US"/>
                </w:rPr>
                <w:t>Preventing chronic disease</w:t>
              </w:r>
              <w:r w:rsidRPr="004E10C3">
                <w:rPr>
                  <w:noProof/>
                  <w:lang w:val="en-US"/>
                </w:rPr>
                <w:t>.</w:t>
              </w:r>
            </w:p>
            <w:p w:rsidR="004E10C3" w:rsidRDefault="004E10C3" w:rsidP="004E10C3">
              <w:pPr>
                <w:pStyle w:val="Bibliographie"/>
                <w:ind w:left="720" w:hanging="720"/>
                <w:rPr>
                  <w:noProof/>
                </w:rPr>
              </w:pPr>
              <w:r w:rsidRPr="004E10C3">
                <w:rPr>
                  <w:noProof/>
                  <w:lang w:val="en-US"/>
                </w:rPr>
                <w:t xml:space="preserve">M.-L. Zhang, Y.-K. L.-Y. (2018). Binary relevance for multi-label learning : an overview. </w:t>
              </w:r>
              <w:r>
                <w:rPr>
                  <w:i/>
                  <w:iCs/>
                  <w:noProof/>
                </w:rPr>
                <w:t>Frontiers of Computer Science</w:t>
              </w:r>
              <w:r>
                <w:rPr>
                  <w:noProof/>
                </w:rPr>
                <w:t>, 191-202.</w:t>
              </w:r>
            </w:p>
            <w:p w:rsidR="004E10C3" w:rsidRDefault="004E10C3" w:rsidP="004E10C3">
              <w:pPr>
                <w:pStyle w:val="Bibliographie"/>
                <w:ind w:left="720" w:hanging="720"/>
                <w:rPr>
                  <w:noProof/>
                </w:rPr>
              </w:pPr>
              <w:r>
                <w:rPr>
                  <w:noProof/>
                </w:rPr>
                <w:t xml:space="preserve">Maes. (2018). </w:t>
              </w:r>
              <w:r>
                <w:rPr>
                  <w:i/>
                  <w:iCs/>
                  <w:noProof/>
                </w:rPr>
                <w:t>Nouvelle Organisations et Architectures Hospitalières.</w:t>
              </w:r>
              <w:r>
                <w:rPr>
                  <w:noProof/>
                </w:rPr>
                <w:t xml:space="preserve"> paris: Ministère de la santé.</w:t>
              </w:r>
            </w:p>
            <w:p w:rsidR="004E10C3" w:rsidRPr="004E10C3" w:rsidRDefault="004E10C3" w:rsidP="004E10C3">
              <w:pPr>
                <w:pStyle w:val="Bibliographie"/>
                <w:ind w:left="720" w:hanging="720"/>
                <w:rPr>
                  <w:noProof/>
                  <w:lang w:val="en-US"/>
                </w:rPr>
              </w:pPr>
              <w:r w:rsidRPr="004E10C3">
                <w:rPr>
                  <w:noProof/>
                  <w:lang w:val="en-US"/>
                </w:rPr>
                <w:t xml:space="preserve">Marvin Minsky, S. P. (1969). </w:t>
              </w:r>
              <w:r w:rsidRPr="004E10C3">
                <w:rPr>
                  <w:i/>
                  <w:iCs/>
                  <w:noProof/>
                  <w:lang w:val="en-US"/>
                </w:rPr>
                <w:t>Perceptrons : An Introduction to Computational Geometry.</w:t>
              </w:r>
              <w:r w:rsidRPr="004E10C3">
                <w:rPr>
                  <w:noProof/>
                  <w:lang w:val="en-US"/>
                </w:rPr>
                <w:t xml:space="preserve"> MIT Press.</w:t>
              </w:r>
            </w:p>
            <w:p w:rsidR="004E10C3" w:rsidRPr="004E10C3" w:rsidRDefault="004E10C3" w:rsidP="004E10C3">
              <w:pPr>
                <w:pStyle w:val="Bibliographie"/>
                <w:ind w:left="720" w:hanging="720"/>
                <w:rPr>
                  <w:noProof/>
                  <w:lang w:val="en-US"/>
                </w:rPr>
              </w:pPr>
              <w:r w:rsidRPr="004E10C3">
                <w:rPr>
                  <w:noProof/>
                  <w:lang w:val="en-US"/>
                </w:rPr>
                <w:t xml:space="preserve">McCarthy, J. (1995). A Proposal for the Dartmouth Summer Research Project on Artificial Intelligence (Vol. IV). </w:t>
              </w:r>
              <w:r w:rsidRPr="004E10C3">
                <w:rPr>
                  <w:i/>
                  <w:iCs/>
                  <w:noProof/>
                  <w:lang w:val="en-US"/>
                </w:rPr>
                <w:t>AI Magazin</w:t>
              </w:r>
              <w:r w:rsidRPr="004E10C3">
                <w:rPr>
                  <w:noProof/>
                  <w:lang w:val="en-US"/>
                </w:rPr>
                <w:t>.</w:t>
              </w:r>
            </w:p>
            <w:p w:rsidR="004E10C3" w:rsidRPr="004E10C3" w:rsidRDefault="004E10C3" w:rsidP="004E10C3">
              <w:pPr>
                <w:pStyle w:val="Bibliographie"/>
                <w:ind w:left="720" w:hanging="720"/>
                <w:rPr>
                  <w:noProof/>
                  <w:lang w:val="en-US"/>
                </w:rPr>
              </w:pPr>
              <w:r w:rsidRPr="004E10C3">
                <w:rPr>
                  <w:noProof/>
                  <w:lang w:val="en-US"/>
                </w:rPr>
                <w:t xml:space="preserve">Metrics, I. (2020). </w:t>
              </w:r>
              <w:r w:rsidRPr="004E10C3">
                <w:rPr>
                  <w:i/>
                  <w:iCs/>
                  <w:noProof/>
                  <w:lang w:val="en-US"/>
                </w:rPr>
                <w:t>Evaluation : the global burden of disease : generating evidence, guiding policy.</w:t>
              </w:r>
              <w:r w:rsidRPr="004E10C3">
                <w:rPr>
                  <w:noProof/>
                  <w:lang w:val="en-US"/>
                </w:rPr>
                <w:t xml:space="preserve"> Seattle: WA : IHME Seattle.</w:t>
              </w:r>
            </w:p>
            <w:p w:rsidR="004E10C3" w:rsidRPr="004E10C3" w:rsidRDefault="004E10C3" w:rsidP="004E10C3">
              <w:pPr>
                <w:pStyle w:val="Bibliographie"/>
                <w:ind w:left="720" w:hanging="720"/>
                <w:rPr>
                  <w:noProof/>
                  <w:lang w:val="en-US"/>
                </w:rPr>
              </w:pPr>
              <w:r w:rsidRPr="004E10C3">
                <w:rPr>
                  <w:noProof/>
                  <w:lang w:val="en-US"/>
                </w:rPr>
                <w:t xml:space="preserve">MIT-LCP. (2023, Avril 05). </w:t>
              </w:r>
              <w:r w:rsidRPr="004E10C3">
                <w:rPr>
                  <w:i/>
                  <w:iCs/>
                  <w:noProof/>
                  <w:lang w:val="en-US"/>
                </w:rPr>
                <w:t>mimic.mit.edu</w:t>
              </w:r>
              <w:r w:rsidRPr="004E10C3">
                <w:rPr>
                  <w:noProof/>
                  <w:lang w:val="en-US"/>
                </w:rPr>
                <w:t>. Récupéré sur mimic.mit.edu: https://mimic.mit.edu/docs/gettingstarted/</w:t>
              </w:r>
            </w:p>
            <w:p w:rsidR="004E10C3" w:rsidRDefault="004E10C3" w:rsidP="004E10C3">
              <w:pPr>
                <w:pStyle w:val="Bibliographie"/>
                <w:ind w:left="720" w:hanging="720"/>
                <w:rPr>
                  <w:noProof/>
                </w:rPr>
              </w:pPr>
              <w:r>
                <w:rPr>
                  <w:noProof/>
                </w:rPr>
                <w:t xml:space="preserve">Motivation, E. (Réalisateur). (2020). </w:t>
              </w:r>
              <w:r>
                <w:rPr>
                  <w:i/>
                  <w:iCs/>
                  <w:noProof/>
                </w:rPr>
                <w:t>la prise de décision</w:t>
              </w:r>
              <w:r>
                <w:rPr>
                  <w:noProof/>
                </w:rPr>
                <w:t xml:space="preserve"> [Film].</w:t>
              </w:r>
            </w:p>
            <w:p w:rsidR="004E10C3" w:rsidRDefault="004E10C3" w:rsidP="004E10C3">
              <w:pPr>
                <w:pStyle w:val="Bibliographie"/>
                <w:ind w:left="720" w:hanging="720"/>
                <w:rPr>
                  <w:noProof/>
                </w:rPr>
              </w:pPr>
              <w:r>
                <w:rPr>
                  <w:noProof/>
                </w:rPr>
                <w:t xml:space="preserve">NACUA, R. (2009). </w:t>
              </w:r>
              <w:r>
                <w:rPr>
                  <w:i/>
                  <w:iCs/>
                  <w:noProof/>
                </w:rPr>
                <w:t>Conception et développement d’un système ambulatoire pour la mesure de l’activité du système nerveux Autonomes pour la surveillance de personnes âgées. .</w:t>
              </w:r>
              <w:r>
                <w:rPr>
                  <w:noProof/>
                </w:rPr>
                <w:t xml:space="preserve"> Université Joseph-Fourier - Grenoble I.</w:t>
              </w:r>
            </w:p>
            <w:p w:rsidR="004E10C3" w:rsidRDefault="004E10C3" w:rsidP="004E10C3">
              <w:pPr>
                <w:pStyle w:val="Bibliographie"/>
                <w:ind w:left="720" w:hanging="720"/>
                <w:rPr>
                  <w:noProof/>
                </w:rPr>
              </w:pPr>
              <w:r>
                <w:rPr>
                  <w:noProof/>
                </w:rPr>
                <w:t xml:space="preserve">netapp. (2023, Mars 22). </w:t>
              </w:r>
              <w:r>
                <w:rPr>
                  <w:i/>
                  <w:iCs/>
                  <w:noProof/>
                </w:rPr>
                <w:t>netapp-ia</w:t>
              </w:r>
              <w:r>
                <w:rPr>
                  <w:noProof/>
                </w:rPr>
                <w:t>. Récupéré sur netapp:com: https://www.netapp.com/fr/artificial-intelligence/what-is-artificial-intelligence/</w:t>
              </w:r>
            </w:p>
            <w:p w:rsidR="004E10C3" w:rsidRDefault="004E10C3" w:rsidP="004E10C3">
              <w:pPr>
                <w:pStyle w:val="Bibliographie"/>
                <w:ind w:left="720" w:hanging="720"/>
                <w:rPr>
                  <w:noProof/>
                </w:rPr>
              </w:pPr>
              <w:r>
                <w:rPr>
                  <w:noProof/>
                </w:rPr>
                <w:lastRenderedPageBreak/>
                <w:t xml:space="preserve">OMS. (2023). </w:t>
              </w:r>
              <w:r>
                <w:rPr>
                  <w:i/>
                  <w:iCs/>
                  <w:noProof/>
                </w:rPr>
                <w:t>Des systèmes de santé renforcés sauvent plus de vies.</w:t>
              </w:r>
              <w:r>
                <w:rPr>
                  <w:noProof/>
                </w:rPr>
                <w:t xml:space="preserve"> OMS.</w:t>
              </w:r>
            </w:p>
            <w:p w:rsidR="004E10C3" w:rsidRDefault="004E10C3" w:rsidP="004E10C3">
              <w:pPr>
                <w:pStyle w:val="Bibliographie"/>
                <w:ind w:left="720" w:hanging="720"/>
                <w:rPr>
                  <w:noProof/>
                </w:rPr>
              </w:pPr>
              <w:r>
                <w:rPr>
                  <w:noProof/>
                </w:rPr>
                <w:t xml:space="preserve">Oracle. (2023, Mars 22). </w:t>
              </w:r>
              <w:r>
                <w:rPr>
                  <w:i/>
                  <w:iCs/>
                  <w:noProof/>
                </w:rPr>
                <w:t>chatbot-oracle</w:t>
              </w:r>
              <w:r>
                <w:rPr>
                  <w:noProof/>
                </w:rPr>
                <w:t>. Récupéré sur oracle: https://www.oracle.com/fr/chatbots/what-is-a-chatbot/#:~:text=Au%20niveau%20le%20plus%20fondamental,communiquaient%20avec%20une%20personne%20r%C3%A9elle.</w:t>
              </w:r>
            </w:p>
            <w:p w:rsidR="004E10C3" w:rsidRDefault="004E10C3" w:rsidP="004E10C3">
              <w:pPr>
                <w:pStyle w:val="Bibliographie"/>
                <w:ind w:left="720" w:hanging="720"/>
                <w:rPr>
                  <w:noProof/>
                </w:rPr>
              </w:pPr>
              <w:r>
                <w:rPr>
                  <w:noProof/>
                </w:rPr>
                <w:t xml:space="preserve">oracle. (2023, Mars 22). </w:t>
              </w:r>
              <w:r>
                <w:rPr>
                  <w:i/>
                  <w:iCs/>
                  <w:noProof/>
                </w:rPr>
                <w:t>oracle</w:t>
              </w:r>
              <w:r>
                <w:rPr>
                  <w:noProof/>
                </w:rPr>
                <w:t>. Récupéré sur Oracle inc: https://www.oracle.com/fr/big-data/what-is-big-data/</w:t>
              </w:r>
            </w:p>
            <w:p w:rsidR="004E10C3" w:rsidRDefault="004E10C3" w:rsidP="004E10C3">
              <w:pPr>
                <w:pStyle w:val="Bibliographie"/>
                <w:ind w:left="720" w:hanging="720"/>
                <w:rPr>
                  <w:noProof/>
                </w:rPr>
              </w:pPr>
              <w:r>
                <w:rPr>
                  <w:noProof/>
                </w:rPr>
                <w:t xml:space="preserve">OURAMDANE, N. (2008). </w:t>
              </w:r>
              <w:r>
                <w:rPr>
                  <w:i/>
                  <w:iCs/>
                  <w:noProof/>
                </w:rPr>
                <w:t>Vers un syst`eme d’assistance `a l’interaction 3D pour le travail et le t´el´etravail collaboratif dans les environnements de r´ealit´e virtuelle et augment´ee.</w:t>
              </w:r>
              <w:r>
                <w:rPr>
                  <w:noProof/>
                </w:rPr>
                <w:t xml:space="preserve"> UNIVERSITE D’EVRY-VAL D’ESSONNE.</w:t>
              </w:r>
            </w:p>
            <w:p w:rsidR="004E10C3" w:rsidRDefault="004E10C3" w:rsidP="004E10C3">
              <w:pPr>
                <w:pStyle w:val="Bibliographie"/>
                <w:ind w:left="720" w:hanging="720"/>
                <w:rPr>
                  <w:noProof/>
                </w:rPr>
              </w:pPr>
              <w:r>
                <w:rPr>
                  <w:noProof/>
                </w:rPr>
                <w:t>physionet. (2023, Avril 05). Récupéré sur physionet: https://physionet.org/</w:t>
              </w:r>
            </w:p>
            <w:p w:rsidR="004E10C3" w:rsidRDefault="004E10C3" w:rsidP="004E10C3">
              <w:pPr>
                <w:pStyle w:val="Bibliographie"/>
                <w:ind w:left="720" w:hanging="720"/>
                <w:rPr>
                  <w:noProof/>
                </w:rPr>
              </w:pPr>
              <w:r>
                <w:rPr>
                  <w:noProof/>
                </w:rPr>
                <w:t xml:space="preserve">Pierre-louis, B. (2009). </w:t>
              </w:r>
              <w:r>
                <w:rPr>
                  <w:i/>
                  <w:iCs/>
                  <w:noProof/>
                </w:rPr>
                <w:t>Traité d’économie et de gestion de la santé. .</w:t>
              </w:r>
              <w:r>
                <w:rPr>
                  <w:noProof/>
                </w:rPr>
                <w:t xml:space="preserve"> France: Editions de santé.</w:t>
              </w:r>
            </w:p>
            <w:p w:rsidR="004E10C3" w:rsidRDefault="004E10C3" w:rsidP="004E10C3">
              <w:pPr>
                <w:pStyle w:val="Bibliographie"/>
                <w:ind w:left="720" w:hanging="720"/>
                <w:rPr>
                  <w:noProof/>
                </w:rPr>
              </w:pPr>
              <w:r>
                <w:rPr>
                  <w:noProof/>
                </w:rPr>
                <w:t xml:space="preserve">Rjiba, S. (2022). </w:t>
              </w:r>
              <w:r>
                <w:rPr>
                  <w:i/>
                  <w:iCs/>
                  <w:noProof/>
                </w:rPr>
                <w:t>Assistance Virtuelle pour la prevention des risque cardio vasculaire .</w:t>
              </w:r>
              <w:r>
                <w:rPr>
                  <w:noProof/>
                </w:rPr>
                <w:t xml:space="preserve"> cannon .</w:t>
              </w:r>
            </w:p>
            <w:p w:rsidR="004E10C3" w:rsidRPr="004E10C3" w:rsidRDefault="004E10C3" w:rsidP="004E10C3">
              <w:pPr>
                <w:pStyle w:val="Bibliographie"/>
                <w:ind w:left="720" w:hanging="720"/>
                <w:rPr>
                  <w:noProof/>
                  <w:lang w:val="en-US"/>
                </w:rPr>
              </w:pPr>
              <w:r>
                <w:rPr>
                  <w:noProof/>
                </w:rPr>
                <w:t xml:space="preserve">Roques, P. (2017). </w:t>
              </w:r>
              <w:r>
                <w:rPr>
                  <w:i/>
                  <w:iCs/>
                  <w:noProof/>
                </w:rPr>
                <w:t>UML3 par la pratique.</w:t>
              </w:r>
              <w:r>
                <w:rPr>
                  <w:noProof/>
                </w:rPr>
                <w:t xml:space="preserve"> </w:t>
              </w:r>
              <w:r w:rsidRPr="004E10C3">
                <w:rPr>
                  <w:noProof/>
                  <w:lang w:val="en-US"/>
                </w:rPr>
                <w:t>Eyrolles.</w:t>
              </w:r>
            </w:p>
            <w:p w:rsidR="004E10C3" w:rsidRPr="004E10C3" w:rsidRDefault="004E10C3" w:rsidP="004E10C3">
              <w:pPr>
                <w:pStyle w:val="Bibliographie"/>
                <w:ind w:left="720" w:hanging="720"/>
                <w:rPr>
                  <w:noProof/>
                  <w:lang w:val="en-US"/>
                </w:rPr>
              </w:pPr>
              <w:r w:rsidRPr="004E10C3">
                <w:rPr>
                  <w:noProof/>
                  <w:lang w:val="en-US"/>
                </w:rPr>
                <w:t xml:space="preserve">Rosenblatt, F. (1958). A Probabilistic Model for Information Storage and Organization in The Brain. </w:t>
              </w:r>
              <w:r w:rsidRPr="004E10C3">
                <w:rPr>
                  <w:i/>
                  <w:iCs/>
                  <w:noProof/>
                  <w:lang w:val="en-US"/>
                </w:rPr>
                <w:t>Psychological Review</w:t>
              </w:r>
              <w:r w:rsidRPr="004E10C3">
                <w:rPr>
                  <w:noProof/>
                  <w:lang w:val="en-US"/>
                </w:rPr>
                <w:t>, 65-386.</w:t>
              </w:r>
            </w:p>
            <w:p w:rsidR="004E10C3" w:rsidRPr="004E10C3" w:rsidRDefault="004E10C3" w:rsidP="004E10C3">
              <w:pPr>
                <w:pStyle w:val="Bibliographie"/>
                <w:ind w:left="720" w:hanging="720"/>
                <w:rPr>
                  <w:noProof/>
                  <w:lang w:val="en-US"/>
                </w:rPr>
              </w:pPr>
              <w:r w:rsidRPr="004E10C3">
                <w:rPr>
                  <w:noProof/>
                  <w:lang w:val="en-US"/>
                </w:rPr>
                <w:t xml:space="preserve">S. J. Hoffman, C. T. (2015). Overview of systematic reviews on the health-related effects of government tobacco control policies. </w:t>
              </w:r>
              <w:r w:rsidRPr="004E10C3">
                <w:rPr>
                  <w:i/>
                  <w:iCs/>
                  <w:noProof/>
                  <w:lang w:val="en-US"/>
                </w:rPr>
                <w:t>BMC public health</w:t>
              </w:r>
              <w:r w:rsidRPr="004E10C3">
                <w:rPr>
                  <w:noProof/>
                  <w:lang w:val="en-US"/>
                </w:rPr>
                <w:t>, 744.</w:t>
              </w:r>
            </w:p>
            <w:p w:rsidR="004E10C3" w:rsidRPr="004E10C3" w:rsidRDefault="004E10C3" w:rsidP="004E10C3">
              <w:pPr>
                <w:pStyle w:val="Bibliographie"/>
                <w:ind w:left="720" w:hanging="720"/>
                <w:rPr>
                  <w:noProof/>
                  <w:lang w:val="en-US"/>
                </w:rPr>
              </w:pPr>
              <w:r w:rsidRPr="004E10C3">
                <w:rPr>
                  <w:noProof/>
                  <w:lang w:val="en-US"/>
                </w:rPr>
                <w:t xml:space="preserve">S. Lewington, R. C. (2003). Age-specific relevance of usual blood pressure to vascular mortality : a meta-analysis of individual data for one millionadults in 61 prospective studies. . </w:t>
              </w:r>
              <w:r w:rsidRPr="004E10C3">
                <w:rPr>
                  <w:i/>
                  <w:iCs/>
                  <w:noProof/>
                  <w:lang w:val="en-US"/>
                </w:rPr>
                <w:t>Hellenic Journal of Cardiology</w:t>
              </w:r>
              <w:r w:rsidRPr="004E10C3">
                <w:rPr>
                  <w:noProof/>
                  <w:lang w:val="en-US"/>
                </w:rPr>
                <w:t>, 1903–1913.</w:t>
              </w:r>
            </w:p>
            <w:p w:rsidR="004E10C3" w:rsidRPr="004E10C3" w:rsidRDefault="004E10C3" w:rsidP="004E10C3">
              <w:pPr>
                <w:pStyle w:val="Bibliographie"/>
                <w:ind w:left="720" w:hanging="720"/>
                <w:rPr>
                  <w:noProof/>
                  <w:lang w:val="en-US"/>
                </w:rPr>
              </w:pPr>
              <w:r w:rsidRPr="004E10C3">
                <w:rPr>
                  <w:noProof/>
                  <w:lang w:val="en-US"/>
                </w:rPr>
                <w:t xml:space="preserve">S. Yusuf, S. R. (2014). cardiovascular risk and events in 17 low-, middle-, and high-income countries. </w:t>
              </w:r>
              <w:r w:rsidRPr="004E10C3">
                <w:rPr>
                  <w:i/>
                  <w:iCs/>
                  <w:noProof/>
                  <w:lang w:val="en-US"/>
                </w:rPr>
                <w:t>New England Journal of Medicine</w:t>
              </w:r>
              <w:r w:rsidRPr="004E10C3">
                <w:rPr>
                  <w:noProof/>
                  <w:lang w:val="en-US"/>
                </w:rPr>
                <w:t>, 818–827.</w:t>
              </w:r>
            </w:p>
            <w:p w:rsidR="004E10C3" w:rsidRPr="004E10C3" w:rsidRDefault="004E10C3" w:rsidP="004E10C3">
              <w:pPr>
                <w:pStyle w:val="Bibliographie"/>
                <w:ind w:left="720" w:hanging="720"/>
                <w:rPr>
                  <w:noProof/>
                  <w:lang w:val="en-US"/>
                </w:rPr>
              </w:pPr>
              <w:r w:rsidRPr="004E10C3">
                <w:rPr>
                  <w:i/>
                  <w:iCs/>
                  <w:noProof/>
                  <w:lang w:val="en-US"/>
                </w:rPr>
                <w:t>Sage advices</w:t>
              </w:r>
              <w:r w:rsidRPr="004E10C3">
                <w:rPr>
                  <w:noProof/>
                  <w:lang w:val="en-US"/>
                </w:rPr>
                <w:t>. (2023, Mars 22). Récupéré sur sage.com: https://www.sage.com/fr-fr/blog/glossaire/intelligence-artificielle-ia-definition/</w:t>
              </w:r>
            </w:p>
            <w:p w:rsidR="004E10C3" w:rsidRDefault="004E10C3" w:rsidP="004E10C3">
              <w:pPr>
                <w:pStyle w:val="Bibliographie"/>
                <w:ind w:left="720" w:hanging="720"/>
                <w:rPr>
                  <w:noProof/>
                </w:rPr>
              </w:pPr>
              <w:r>
                <w:rPr>
                  <w:noProof/>
                </w:rPr>
                <w:t xml:space="preserve">science, F. (2023, Mars 22). </w:t>
              </w:r>
              <w:r>
                <w:rPr>
                  <w:i/>
                  <w:iCs/>
                  <w:noProof/>
                </w:rPr>
                <w:t>futura-science-medecine-e-santé-def</w:t>
              </w:r>
              <w:r>
                <w:rPr>
                  <w:noProof/>
                </w:rPr>
                <w:t>. Récupéré sur futura-science: https://www.futura-sciences.com/sante/definitions/medecine-e-sante-15728/</w:t>
              </w:r>
            </w:p>
            <w:p w:rsidR="004E10C3" w:rsidRPr="004E10C3" w:rsidRDefault="004E10C3" w:rsidP="004E10C3">
              <w:pPr>
                <w:pStyle w:val="Bibliographie"/>
                <w:ind w:left="720" w:hanging="720"/>
                <w:rPr>
                  <w:noProof/>
                  <w:lang w:val="en-US"/>
                </w:rPr>
              </w:pPr>
              <w:r w:rsidRPr="004E10C3">
                <w:rPr>
                  <w:noProof/>
                  <w:lang w:val="en-US"/>
                </w:rPr>
                <w:t xml:space="preserve">Shilo, S. H. (2020). Axes of a revolution: challenges and promises of big data in healthcare. </w:t>
              </w:r>
              <w:r w:rsidRPr="004E10C3">
                <w:rPr>
                  <w:i/>
                  <w:iCs/>
                  <w:noProof/>
                  <w:lang w:val="en-US"/>
                </w:rPr>
                <w:t>Nature medicine 26</w:t>
              </w:r>
              <w:r w:rsidRPr="004E10C3">
                <w:rPr>
                  <w:noProof/>
                  <w:lang w:val="en-US"/>
                </w:rPr>
                <w:t>, 29-38.</w:t>
              </w:r>
            </w:p>
            <w:p w:rsidR="004E10C3" w:rsidRPr="004E10C3" w:rsidRDefault="004E10C3" w:rsidP="004E10C3">
              <w:pPr>
                <w:pStyle w:val="Bibliographie"/>
                <w:ind w:left="720" w:hanging="720"/>
                <w:rPr>
                  <w:noProof/>
                  <w:lang w:val="en-US"/>
                </w:rPr>
              </w:pPr>
              <w:r w:rsidRPr="004E10C3">
                <w:rPr>
                  <w:noProof/>
                  <w:lang w:val="en-US"/>
                </w:rPr>
                <w:t xml:space="preserve">Statista. (2023, Mars 26). </w:t>
              </w:r>
              <w:r w:rsidRPr="004E10C3">
                <w:rPr>
                  <w:i/>
                  <w:iCs/>
                  <w:noProof/>
                  <w:lang w:val="en-US"/>
                </w:rPr>
                <w:t xml:space="preserve">Healthcare data volume globally 2020 forecast </w:t>
              </w:r>
              <w:r w:rsidRPr="004E10C3">
                <w:rPr>
                  <w:noProof/>
                  <w:lang w:val="en-US"/>
                </w:rPr>
                <w:t>.</w:t>
              </w:r>
            </w:p>
            <w:p w:rsidR="004E10C3" w:rsidRDefault="004E10C3" w:rsidP="004E10C3">
              <w:pPr>
                <w:pStyle w:val="Bibliographie"/>
                <w:ind w:left="720" w:hanging="720"/>
                <w:rPr>
                  <w:noProof/>
                </w:rPr>
              </w:pPr>
              <w:r w:rsidRPr="004E10C3">
                <w:rPr>
                  <w:noProof/>
                  <w:lang w:val="en-US"/>
                </w:rPr>
                <w:t xml:space="preserve">Stephan, H. (2018). </w:t>
              </w:r>
              <w:r>
                <w:rPr>
                  <w:i/>
                  <w:iCs/>
                  <w:noProof/>
                </w:rPr>
                <w:t>L’intelligence artificielle, "la pire ou meilleure chose arrivée à l’humanité".</w:t>
              </w:r>
              <w:r>
                <w:rPr>
                  <w:noProof/>
                </w:rPr>
                <w:t xml:space="preserve"> </w:t>
              </w:r>
            </w:p>
            <w:p w:rsidR="004E10C3" w:rsidRPr="004E10C3" w:rsidRDefault="004E10C3" w:rsidP="004E10C3">
              <w:pPr>
                <w:pStyle w:val="Bibliographie"/>
                <w:ind w:left="720" w:hanging="720"/>
                <w:rPr>
                  <w:noProof/>
                  <w:lang w:val="en-US"/>
                </w:rPr>
              </w:pPr>
              <w:r w:rsidRPr="004E10C3">
                <w:rPr>
                  <w:noProof/>
                  <w:lang w:val="en-US"/>
                </w:rPr>
                <w:t xml:space="preserve">Subramanian, I. S. (2020). Multi-omics data integration, interpretation, and its application. </w:t>
              </w:r>
              <w:r w:rsidRPr="004E10C3">
                <w:rPr>
                  <w:i/>
                  <w:iCs/>
                  <w:noProof/>
                  <w:lang w:val="en-US"/>
                </w:rPr>
                <w:t>Bioinformatics and biology insights 14</w:t>
              </w:r>
              <w:r w:rsidRPr="004E10C3">
                <w:rPr>
                  <w:noProof/>
                  <w:lang w:val="en-US"/>
                </w:rPr>
                <w:t>.</w:t>
              </w:r>
            </w:p>
            <w:p w:rsidR="004E10C3" w:rsidRPr="004E10C3" w:rsidRDefault="004E10C3" w:rsidP="004E10C3">
              <w:pPr>
                <w:pStyle w:val="Bibliographie"/>
                <w:ind w:left="720" w:hanging="720"/>
                <w:rPr>
                  <w:noProof/>
                  <w:lang w:val="en-US"/>
                </w:rPr>
              </w:pPr>
              <w:r w:rsidRPr="004E10C3">
                <w:rPr>
                  <w:noProof/>
                  <w:lang w:val="en-US"/>
                </w:rPr>
                <w:t xml:space="preserve">Sullivan, D. (2018). </w:t>
              </w:r>
              <w:r w:rsidRPr="004E10C3">
                <w:rPr>
                  <w:i/>
                  <w:iCs/>
                  <w:noProof/>
                  <w:lang w:val="en-US"/>
                </w:rPr>
                <w:t>, Acute Myocardial Infarction</w:t>
              </w:r>
              <w:r w:rsidRPr="004E10C3">
                <w:rPr>
                  <w:noProof/>
                  <w:lang w:val="en-US"/>
                </w:rPr>
                <w:t>. Récupéré sur healthline.com: https://www.healthline.com/health/acute-myocardial-infarction.</w:t>
              </w:r>
            </w:p>
            <w:p w:rsidR="004E10C3" w:rsidRDefault="004E10C3" w:rsidP="004E10C3">
              <w:pPr>
                <w:pStyle w:val="Bibliographie"/>
                <w:ind w:left="720" w:hanging="720"/>
                <w:rPr>
                  <w:noProof/>
                </w:rPr>
              </w:pPr>
              <w:r w:rsidRPr="004E10C3">
                <w:rPr>
                  <w:noProof/>
                  <w:lang w:val="en-US"/>
                </w:rPr>
                <w:lastRenderedPageBreak/>
                <w:t xml:space="preserve">Sullivan, D. (2018). </w:t>
              </w:r>
              <w:r w:rsidRPr="004E10C3">
                <w:rPr>
                  <w:i/>
                  <w:iCs/>
                  <w:noProof/>
                  <w:lang w:val="en-US"/>
                </w:rPr>
                <w:t>Stable Angina,</w:t>
              </w:r>
              <w:r w:rsidRPr="004E10C3">
                <w:rPr>
                  <w:noProof/>
                  <w:lang w:val="en-US"/>
                </w:rPr>
                <w:t xml:space="preserve">. </w:t>
              </w:r>
              <w:r>
                <w:rPr>
                  <w:noProof/>
                </w:rPr>
                <w:t>Récupéré sur www.healthline.com: https://www.healthline.com/health/stable-angina.</w:t>
              </w:r>
            </w:p>
            <w:p w:rsidR="004E10C3" w:rsidRDefault="004E10C3" w:rsidP="004E10C3">
              <w:pPr>
                <w:pStyle w:val="Bibliographie"/>
                <w:ind w:left="720" w:hanging="720"/>
                <w:rPr>
                  <w:noProof/>
                </w:rPr>
              </w:pPr>
              <w:r>
                <w:rPr>
                  <w:noProof/>
                </w:rPr>
                <w:t xml:space="preserve">Sullivan, D. (2020). </w:t>
              </w:r>
              <w:r>
                <w:rPr>
                  <w:i/>
                  <w:iCs/>
                  <w:noProof/>
                </w:rPr>
                <w:t>Heart Failure</w:t>
              </w:r>
              <w:r>
                <w:rPr>
                  <w:noProof/>
                </w:rPr>
                <w:t>. Récupéré sur .healthline.com: https://www.healthline.com/health/Heart Failure</w:t>
              </w:r>
            </w:p>
            <w:p w:rsidR="004E10C3" w:rsidRDefault="004E10C3" w:rsidP="004E10C3">
              <w:pPr>
                <w:pStyle w:val="Bibliographie"/>
                <w:ind w:left="720" w:hanging="720"/>
                <w:rPr>
                  <w:noProof/>
                </w:rPr>
              </w:pPr>
              <w:r>
                <w:rPr>
                  <w:noProof/>
                </w:rPr>
                <w:t xml:space="preserve">techno-science. (2023, Mars 25). </w:t>
              </w:r>
              <w:r>
                <w:rPr>
                  <w:i/>
                  <w:iCs/>
                  <w:noProof/>
                </w:rPr>
                <w:t>techno-science</w:t>
              </w:r>
              <w:r>
                <w:rPr>
                  <w:noProof/>
                </w:rPr>
                <w:t>. Récupéré sur techno-science: https://www.techno-science.net/definition/3690.html</w:t>
              </w:r>
            </w:p>
            <w:p w:rsidR="004E10C3" w:rsidRDefault="004E10C3" w:rsidP="004E10C3">
              <w:pPr>
                <w:pStyle w:val="Bibliographie"/>
                <w:ind w:left="720" w:hanging="720"/>
                <w:rPr>
                  <w:noProof/>
                </w:rPr>
              </w:pPr>
              <w:r w:rsidRPr="004E10C3">
                <w:rPr>
                  <w:noProof/>
                  <w:lang w:val="en-US"/>
                </w:rPr>
                <w:t xml:space="preserve">V. Miller, A. M. (2017). Fruit, vegetable, and legume intake, and cardiovascular disease and deaths in 18 countries (pure) : a prospective cohort study. </w:t>
              </w:r>
              <w:r>
                <w:rPr>
                  <w:i/>
                  <w:iCs/>
                  <w:noProof/>
                </w:rPr>
                <w:t>The Lancet</w:t>
              </w:r>
              <w:r>
                <w:rPr>
                  <w:noProof/>
                </w:rPr>
                <w:t>, 2037–2049.</w:t>
              </w:r>
            </w:p>
            <w:p w:rsidR="004E10C3" w:rsidRDefault="004E10C3" w:rsidP="004E10C3">
              <w:pPr>
                <w:pStyle w:val="Bibliographie"/>
                <w:ind w:left="720" w:hanging="720"/>
                <w:rPr>
                  <w:noProof/>
                </w:rPr>
              </w:pPr>
              <w:r>
                <w:rPr>
                  <w:i/>
                  <w:iCs/>
                  <w:noProof/>
                </w:rPr>
                <w:t>vie-publique-fiche thématique</w:t>
              </w:r>
              <w:r>
                <w:rPr>
                  <w:noProof/>
                </w:rPr>
                <w:t>. (2023, Mars 22). Récupéré sur vie publique: https://www.vie-publique.fr/fiches/37853-definition-et-acteurs-du-systeme-de-sante-francais</w:t>
              </w:r>
            </w:p>
            <w:p w:rsidR="004E10C3" w:rsidRDefault="004E10C3" w:rsidP="004E10C3">
              <w:pPr>
                <w:pStyle w:val="Bibliographie"/>
                <w:ind w:left="720" w:hanging="720"/>
                <w:rPr>
                  <w:noProof/>
                </w:rPr>
              </w:pPr>
              <w:r w:rsidRPr="004E10C3">
                <w:rPr>
                  <w:noProof/>
                  <w:lang w:val="en-US"/>
                </w:rPr>
                <w:t xml:space="preserve">Williams, D. E. (1986). Learning InternalRepresentations by Error Propagation, Parallel Distributed Processing. </w:t>
              </w:r>
              <w:r>
                <w:rPr>
                  <w:i/>
                  <w:iCs/>
                  <w:noProof/>
                </w:rPr>
                <w:t>Explorations inthe Microstructure of Cognition, vol1</w:t>
              </w:r>
              <w:r>
                <w:rPr>
                  <w:noProof/>
                </w:rPr>
                <w:t>, 318-362. Récupéré sur https://www.bibsonomy.org/bibtex/</w:t>
              </w:r>
            </w:p>
            <w:p w:rsidR="004E10C3" w:rsidRPr="004E10C3" w:rsidRDefault="004E10C3" w:rsidP="004E10C3">
              <w:pPr>
                <w:pStyle w:val="Bibliographie"/>
                <w:ind w:left="720" w:hanging="720"/>
                <w:rPr>
                  <w:noProof/>
                  <w:lang w:val="en-US"/>
                </w:rPr>
              </w:pPr>
              <w:r>
                <w:rPr>
                  <w:noProof/>
                </w:rPr>
                <w:t xml:space="preserve">X. Xie, E. A. (2016). </w:t>
              </w:r>
              <w:r w:rsidRPr="004E10C3">
                <w:rPr>
                  <w:noProof/>
                  <w:lang w:val="en-US"/>
                </w:rPr>
                <w:t xml:space="preserve">Effects of intensive blood pressure lowering on cardiovascular and renal outcomes : updated systematic review and meta-analysis. </w:t>
              </w:r>
              <w:r w:rsidRPr="004E10C3">
                <w:rPr>
                  <w:i/>
                  <w:iCs/>
                  <w:noProof/>
                  <w:lang w:val="en-US"/>
                </w:rPr>
                <w:t>the lancet</w:t>
              </w:r>
              <w:r w:rsidRPr="004E10C3">
                <w:rPr>
                  <w:noProof/>
                  <w:lang w:val="en-US"/>
                </w:rPr>
                <w:t>, 435–443.</w:t>
              </w:r>
            </w:p>
            <w:p w:rsidR="004E10C3" w:rsidRDefault="004E10C3" w:rsidP="004E10C3">
              <w:pPr>
                <w:pStyle w:val="Bibliographie"/>
                <w:ind w:left="720" w:hanging="720"/>
                <w:rPr>
                  <w:noProof/>
                </w:rPr>
              </w:pPr>
              <w:r w:rsidRPr="004E10C3">
                <w:rPr>
                  <w:noProof/>
                  <w:lang w:val="en-US"/>
                </w:rPr>
                <w:t xml:space="preserve">Yann Lecun, L. B. (1998). Gradient-based learning applied to document recognition. </w:t>
              </w:r>
              <w:r>
                <w:rPr>
                  <w:i/>
                  <w:iCs/>
                  <w:noProof/>
                </w:rPr>
                <w:t>Proceedings of the IEEE</w:t>
              </w:r>
              <w:r>
                <w:rPr>
                  <w:noProof/>
                </w:rPr>
                <w:t>, 2278-2324.</w:t>
              </w:r>
            </w:p>
            <w:p w:rsidR="004E10C3" w:rsidRDefault="004E10C3" w:rsidP="004E10C3">
              <w:pPr>
                <w:pStyle w:val="Bibliographie"/>
                <w:ind w:left="720" w:hanging="720"/>
                <w:rPr>
                  <w:noProof/>
                </w:rPr>
              </w:pPr>
              <w:r>
                <w:rPr>
                  <w:noProof/>
                </w:rPr>
                <w:t xml:space="preserve">Zorha, B. S. (2019). </w:t>
              </w:r>
              <w:r>
                <w:rPr>
                  <w:i/>
                  <w:iCs/>
                  <w:noProof/>
                </w:rPr>
                <w:t>Système d'information Hospitalier: Admission et planification des bloc opératoires.</w:t>
              </w:r>
              <w:r>
                <w:rPr>
                  <w:noProof/>
                </w:rPr>
                <w:t xml:space="preserve"> </w:t>
              </w:r>
            </w:p>
            <w:p w:rsidR="004E10C3" w:rsidRDefault="004E10C3" w:rsidP="004E10C3">
              <w:r>
                <w:rPr>
                  <w:b/>
                  <w:bCs/>
                </w:rPr>
                <w:fldChar w:fldCharType="end"/>
              </w:r>
            </w:p>
          </w:sdtContent>
        </w:sdt>
      </w:sdtContent>
    </w:sdt>
    <w:bookmarkEnd w:id="0"/>
    <w:p w:rsidR="004E10C3" w:rsidRPr="003E473A" w:rsidRDefault="004E10C3" w:rsidP="00616165"/>
    <w:sectPr w:rsidR="004E10C3" w:rsidRPr="003E473A" w:rsidSect="00D507BA">
      <w:headerReference w:type="default" r:id="rId78"/>
      <w:footerReference w:type="default" r:id="rId79"/>
      <w:pgSz w:w="11906" w:h="16838"/>
      <w:pgMar w:top="1417" w:right="1417" w:bottom="1417" w:left="1417"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88C" w:rsidRDefault="0033288C" w:rsidP="004667A2">
      <w:pPr>
        <w:spacing w:before="0" w:after="0" w:line="240" w:lineRule="auto"/>
      </w:pPr>
      <w:r>
        <w:separator/>
      </w:r>
    </w:p>
  </w:endnote>
  <w:endnote w:type="continuationSeparator" w:id="0">
    <w:p w:rsidR="0033288C" w:rsidRDefault="0033288C" w:rsidP="004667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3" w:usb1="08070000" w:usb2="00000010" w:usb3="00000000" w:csb0="00020001" w:csb1="00000000"/>
  </w:font>
  <w:font w:name="SFRM1200">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97"/>
      <w:gridCol w:w="1275"/>
    </w:tblGrid>
    <w:tr w:rsidR="00235111" w:rsidTr="0096659B">
      <w:trPr>
        <w:trHeight w:hRule="exact" w:val="115"/>
        <w:jc w:val="center"/>
      </w:trPr>
      <w:tc>
        <w:tcPr>
          <w:tcW w:w="7797" w:type="dxa"/>
          <w:shd w:val="clear" w:color="auto" w:fill="D34817" w:themeFill="accent1"/>
          <w:tcMar>
            <w:top w:w="0" w:type="dxa"/>
            <w:bottom w:w="0" w:type="dxa"/>
          </w:tcMar>
        </w:tcPr>
        <w:p w:rsidR="00235111" w:rsidRDefault="00235111">
          <w:pPr>
            <w:pStyle w:val="En-tte"/>
            <w:rPr>
              <w:caps/>
              <w:sz w:val="18"/>
            </w:rPr>
          </w:pPr>
        </w:p>
      </w:tc>
      <w:tc>
        <w:tcPr>
          <w:tcW w:w="1275" w:type="dxa"/>
          <w:shd w:val="clear" w:color="auto" w:fill="D34817" w:themeFill="accent1"/>
          <w:tcMar>
            <w:top w:w="0" w:type="dxa"/>
            <w:bottom w:w="0" w:type="dxa"/>
          </w:tcMar>
        </w:tcPr>
        <w:p w:rsidR="00235111" w:rsidRDefault="00235111">
          <w:pPr>
            <w:pStyle w:val="En-tte"/>
            <w:jc w:val="right"/>
            <w:rPr>
              <w:caps/>
              <w:sz w:val="18"/>
            </w:rPr>
          </w:pPr>
        </w:p>
      </w:tc>
    </w:tr>
    <w:tr w:rsidR="00235111" w:rsidRPr="001C0808" w:rsidTr="0096659B">
      <w:trPr>
        <w:jc w:val="center"/>
      </w:trPr>
      <w:sdt>
        <w:sdtPr>
          <w:rPr>
            <w:caps/>
            <w:color w:val="808080" w:themeColor="background1" w:themeShade="80"/>
            <w:sz w:val="16"/>
            <w:szCs w:val="18"/>
            <w:lang w:val="en-US"/>
          </w:rPr>
          <w:alias w:val="Auteur"/>
          <w:tag w:val=""/>
          <w:id w:val="1534151868"/>
          <w:placeholder>
            <w:docPart w:val="BD3EB0764DE749709EAC2FAB956E8883"/>
          </w:placeholder>
          <w:dataBinding w:prefixMappings="xmlns:ns0='http://purl.org/dc/elements/1.1/' xmlns:ns1='http://schemas.openxmlformats.org/package/2006/metadata/core-properties' " w:xpath="/ns1:coreProperties[1]/ns0:creator[1]" w:storeItemID="{6C3C8BC8-F283-45AE-878A-BAB7291924A1}"/>
          <w:text/>
        </w:sdtPr>
        <w:sdtContent>
          <w:tc>
            <w:tcPr>
              <w:tcW w:w="7797" w:type="dxa"/>
              <w:shd w:val="clear" w:color="auto" w:fill="auto"/>
              <w:vAlign w:val="center"/>
            </w:tcPr>
            <w:p w:rsidR="00235111" w:rsidRPr="001C0808" w:rsidRDefault="00235111">
              <w:pPr>
                <w:pStyle w:val="Pieddepage"/>
                <w:rPr>
                  <w:caps/>
                  <w:color w:val="808080" w:themeColor="background1" w:themeShade="80"/>
                  <w:sz w:val="18"/>
                  <w:szCs w:val="18"/>
                  <w:lang w:val="en-US"/>
                </w:rPr>
              </w:pPr>
              <w:r w:rsidRPr="001C0808">
                <w:rPr>
                  <w:caps/>
                  <w:color w:val="808080" w:themeColor="background1" w:themeShade="80"/>
                  <w:sz w:val="16"/>
                  <w:szCs w:val="18"/>
                  <w:lang w:val="en-US"/>
                </w:rPr>
                <w:t>Seth Busanga |AMEN</w:t>
              </w:r>
              <w:r w:rsidRPr="001C0808">
                <w:rPr>
                  <w:color w:val="808080" w:themeColor="background1" w:themeShade="80"/>
                  <w:sz w:val="16"/>
                  <w:szCs w:val="18"/>
                  <w:lang w:val="en-US"/>
                </w:rPr>
                <w:t xml:space="preserve"> : Assistante Médicale Extra Numérique made by </w:t>
              </w:r>
              <w:r w:rsidRPr="001C0808">
                <w:rPr>
                  <w:caps/>
                  <w:color w:val="808080" w:themeColor="background1" w:themeShade="80"/>
                  <w:sz w:val="16"/>
                  <w:szCs w:val="18"/>
                  <w:lang w:val="en-US"/>
                </w:rPr>
                <w:t>l</w:t>
              </w:r>
              <w:r w:rsidRPr="001C0808">
                <w:rPr>
                  <w:color w:val="808080" w:themeColor="background1" w:themeShade="80"/>
                  <w:sz w:val="16"/>
                  <w:szCs w:val="18"/>
                  <w:lang w:val="en-US"/>
                </w:rPr>
                <w:t>orick45</w:t>
              </w:r>
            </w:p>
          </w:tc>
        </w:sdtContent>
      </w:sdt>
      <w:tc>
        <w:tcPr>
          <w:tcW w:w="1275" w:type="dxa"/>
          <w:shd w:val="clear" w:color="auto" w:fill="auto"/>
          <w:vAlign w:val="center"/>
        </w:tcPr>
        <w:p w:rsidR="00235111" w:rsidRPr="001C0808" w:rsidRDefault="00235111" w:rsidP="00862D83">
          <w:pPr>
            <w:pStyle w:val="Pieddepage"/>
            <w:rPr>
              <w:caps/>
              <w:color w:val="808080" w:themeColor="background1" w:themeShade="80"/>
              <w:sz w:val="18"/>
              <w:szCs w:val="18"/>
              <w:lang w:val="en-US"/>
            </w:rPr>
          </w:pPr>
        </w:p>
      </w:tc>
    </w:tr>
  </w:tbl>
  <w:p w:rsidR="00235111" w:rsidRPr="001C0808" w:rsidRDefault="00235111">
    <w:pPr>
      <w:pStyle w:val="Pieddepage"/>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88C" w:rsidRDefault="0033288C" w:rsidP="004667A2">
      <w:pPr>
        <w:spacing w:before="0" w:after="0" w:line="240" w:lineRule="auto"/>
      </w:pPr>
      <w:r>
        <w:separator/>
      </w:r>
    </w:p>
  </w:footnote>
  <w:footnote w:type="continuationSeparator" w:id="0">
    <w:p w:rsidR="0033288C" w:rsidRDefault="0033288C" w:rsidP="004667A2">
      <w:pPr>
        <w:spacing w:before="0" w:after="0" w:line="240" w:lineRule="auto"/>
      </w:pPr>
      <w:r>
        <w:continuationSeparator/>
      </w:r>
    </w:p>
  </w:footnote>
  <w:footnote w:id="1">
    <w:p w:rsidR="00235111" w:rsidRPr="0068722F" w:rsidRDefault="00235111">
      <w:pPr>
        <w:pStyle w:val="Notedebasdepage"/>
        <w:rPr>
          <w:lang w:val="en-US"/>
        </w:rPr>
      </w:pPr>
      <w:r>
        <w:rPr>
          <w:rStyle w:val="Appelnotedebasdep"/>
        </w:rPr>
        <w:footnoteRef/>
      </w:r>
      <w:r w:rsidRPr="0068722F">
        <w:rPr>
          <w:lang w:val="en-US"/>
        </w:rPr>
        <w:t xml:space="preserve"> </w:t>
      </w:r>
      <w:r w:rsidRPr="0068722F">
        <w:rPr>
          <w:sz w:val="16"/>
          <w:szCs w:val="16"/>
          <w:lang w:val="en-US"/>
        </w:rPr>
        <w:t>APACHE: Acute Physiologic Assessment and Chronic Health Evaluation</w:t>
      </w:r>
      <w:r>
        <w:rPr>
          <w:sz w:val="16"/>
          <w:szCs w:val="16"/>
          <w:lang w:val="en-US"/>
        </w:rPr>
        <w:t xml:space="preserve"> </w:t>
      </w:r>
      <w:r w:rsidRPr="0068722F">
        <w:rPr>
          <w:sz w:val="16"/>
          <w:szCs w:val="16"/>
          <w:lang w:val="en-US"/>
        </w:rPr>
        <w:t>https://www.accjournal.org/journal/view.php?viewtype=pubreader&amp;number=1119</w:t>
      </w:r>
    </w:p>
  </w:footnote>
  <w:footnote w:id="2">
    <w:p w:rsidR="00235111" w:rsidRDefault="00235111" w:rsidP="00D4706B">
      <w:pPr>
        <w:pStyle w:val="Footnote"/>
      </w:pPr>
      <w:r>
        <w:rPr>
          <w:rStyle w:val="Appelnotedebasdep"/>
        </w:rPr>
        <w:footnoteRef/>
      </w:r>
      <w:r>
        <w:t xml:space="preserve"> NBIC : </w:t>
      </w:r>
      <w:r w:rsidRPr="00D93ED9">
        <w:rPr>
          <w:lang w:val="fr-CA"/>
        </w:rPr>
        <w:t>nanotechnologies, biotechnologies, informatique et sciences cognitives</w:t>
      </w:r>
    </w:p>
  </w:footnote>
  <w:footnote w:id="3">
    <w:p w:rsidR="00235111" w:rsidRPr="00957352" w:rsidRDefault="00235111" w:rsidP="00236725">
      <w:pPr>
        <w:pStyle w:val="Notedebasdepage"/>
        <w:rPr>
          <w:sz w:val="16"/>
          <w:szCs w:val="16"/>
        </w:rPr>
      </w:pPr>
      <w:r w:rsidRPr="007C2D08">
        <w:rPr>
          <w:rStyle w:val="Appelnotedebasdep"/>
          <w:sz w:val="16"/>
          <w:szCs w:val="16"/>
        </w:rPr>
        <w:footnoteRef/>
      </w:r>
      <w:r w:rsidRPr="007C2D08">
        <w:rPr>
          <w:sz w:val="16"/>
          <w:szCs w:val="16"/>
        </w:rPr>
        <w:t xml:space="preserve"> Le programme Watson d’IBM</w:t>
      </w:r>
    </w:p>
  </w:footnote>
  <w:footnote w:id="4">
    <w:p w:rsidR="00235111" w:rsidRPr="00957352" w:rsidRDefault="00235111" w:rsidP="00236725">
      <w:pPr>
        <w:pStyle w:val="Notedebasdepage"/>
        <w:rPr>
          <w:sz w:val="16"/>
          <w:szCs w:val="16"/>
        </w:rPr>
      </w:pPr>
      <w:r w:rsidRPr="007C2D08">
        <w:rPr>
          <w:rStyle w:val="Appelnotedebasdep"/>
          <w:sz w:val="16"/>
          <w:szCs w:val="16"/>
        </w:rPr>
        <w:footnoteRef/>
      </w:r>
      <w:r w:rsidRPr="007C2D08">
        <w:rPr>
          <w:sz w:val="16"/>
          <w:szCs w:val="16"/>
        </w:rPr>
        <w:t xml:space="preserve"> Le programme Alpha GO de DeepMind</w:t>
      </w:r>
    </w:p>
  </w:footnote>
  <w:footnote w:id="5">
    <w:p w:rsidR="00235111" w:rsidRPr="00863EFD" w:rsidRDefault="00235111" w:rsidP="00236725">
      <w:pPr>
        <w:pStyle w:val="Notedebasdepage"/>
      </w:pPr>
      <w:r w:rsidRPr="007C2D08">
        <w:rPr>
          <w:rStyle w:val="Appelnotedebasdep"/>
          <w:sz w:val="16"/>
          <w:szCs w:val="16"/>
        </w:rPr>
        <w:footnoteRef/>
      </w:r>
      <w:r w:rsidRPr="007C2D08">
        <w:rPr>
          <w:sz w:val="16"/>
          <w:szCs w:val="16"/>
        </w:rPr>
        <w:t xml:space="preserve"> Le logiciel </w:t>
      </w:r>
      <w:r w:rsidRPr="007C2D08">
        <w:rPr>
          <w:rStyle w:val="15"/>
          <w:rFonts w:ascii="Century Gothic" w:hAnsi="Century Gothic" w:cstheme="minorBidi"/>
          <w:b w:val="0"/>
          <w:bCs w:val="0"/>
          <w:sz w:val="16"/>
          <w:szCs w:val="16"/>
        </w:rPr>
        <w:t>Libratus de l’université Carnegie Mellon</w:t>
      </w:r>
    </w:p>
  </w:footnote>
  <w:footnote w:id="6">
    <w:p w:rsidR="00235111" w:rsidRPr="00205BF6" w:rsidRDefault="00235111" w:rsidP="00236725">
      <w:pPr>
        <w:pStyle w:val="Notedebasdepage"/>
        <w:rPr>
          <w:sz w:val="16"/>
          <w:szCs w:val="16"/>
          <w:lang w:val="en-US"/>
        </w:rPr>
      </w:pPr>
      <w:r w:rsidRPr="00205BF6">
        <w:rPr>
          <w:rStyle w:val="Appelnotedebasdep"/>
          <w:sz w:val="16"/>
          <w:szCs w:val="16"/>
        </w:rPr>
        <w:footnoteRef/>
      </w:r>
      <w:r w:rsidRPr="00205BF6">
        <w:rPr>
          <w:sz w:val="16"/>
          <w:szCs w:val="16"/>
          <w:lang w:val="en-US"/>
        </w:rPr>
        <w:t xml:space="preserve"> </w:t>
      </w:r>
      <w:r w:rsidRPr="00205BF6">
        <w:rPr>
          <w:color w:val="000000"/>
          <w:sz w:val="16"/>
          <w:szCs w:val="16"/>
          <w:lang w:val="en-US"/>
        </w:rPr>
        <w:t>Deep Blue</w:t>
      </w:r>
    </w:p>
  </w:footnote>
  <w:footnote w:id="7">
    <w:p w:rsidR="00235111" w:rsidRPr="001C0808" w:rsidRDefault="00235111" w:rsidP="00236725">
      <w:pPr>
        <w:pStyle w:val="Notedebasdepage"/>
        <w:rPr>
          <w:sz w:val="16"/>
          <w:szCs w:val="16"/>
        </w:rPr>
      </w:pPr>
      <w:r w:rsidRPr="001C0808">
        <w:rPr>
          <w:rStyle w:val="Appelnotedebasdep"/>
          <w:sz w:val="16"/>
          <w:szCs w:val="16"/>
        </w:rPr>
        <w:footnoteRef/>
      </w:r>
      <w:r w:rsidRPr="001C0808">
        <w:rPr>
          <w:sz w:val="16"/>
          <w:szCs w:val="16"/>
        </w:rPr>
        <w:t>Eliza:</w:t>
      </w:r>
      <w:r w:rsidRPr="001C0808">
        <w:rPr>
          <w:color w:val="4B4C4D"/>
          <w:sz w:val="16"/>
          <w:szCs w:val="16"/>
        </w:rPr>
        <w:t xml:space="preserve"> le tout premier chatbot, a été créé par le professeur Joseph Weizenbaum du MIT en 1966,</w:t>
      </w:r>
    </w:p>
  </w:footnote>
  <w:footnote w:id="8">
    <w:p w:rsidR="00235111" w:rsidRPr="00003D67" w:rsidRDefault="00235111" w:rsidP="00236725">
      <w:pPr>
        <w:pStyle w:val="Notedebasdepage"/>
        <w:rPr>
          <w:lang w:val="en-US"/>
        </w:rPr>
      </w:pPr>
      <w:r>
        <w:rPr>
          <w:rStyle w:val="Appelnotedebasdep"/>
        </w:rPr>
        <w:footnoteRef/>
      </w:r>
      <w:r w:rsidRPr="00003D67">
        <w:rPr>
          <w:lang w:val="en-US"/>
        </w:rPr>
        <w:t xml:space="preserve"> SVM : </w:t>
      </w:r>
    </w:p>
  </w:footnote>
  <w:footnote w:id="9">
    <w:p w:rsidR="00235111" w:rsidRDefault="00235111" w:rsidP="00236725">
      <w:pPr>
        <w:pStyle w:val="Notedebasdepage"/>
      </w:pPr>
      <w:r>
        <w:rPr>
          <w:rStyle w:val="Appelnotedebasdep"/>
        </w:rPr>
        <w:footnoteRef/>
      </w:r>
      <w:r>
        <w:t xml:space="preserve"> SNA :</w:t>
      </w:r>
    </w:p>
  </w:footnote>
  <w:footnote w:id="10">
    <w:p w:rsidR="00235111" w:rsidRDefault="00235111" w:rsidP="00236725">
      <w:pPr>
        <w:pStyle w:val="Notedebasdepage"/>
      </w:pPr>
      <w:r>
        <w:rPr>
          <w:rStyle w:val="Appelnotedebasdep"/>
        </w:rPr>
        <w:footnoteRef/>
      </w:r>
      <w:r>
        <w:t xml:space="preserve"> RFID : Radio </w:t>
      </w:r>
      <w:proofErr w:type="spellStart"/>
      <w:r>
        <w:t>Frequen</w:t>
      </w:r>
      <w:proofErr w:type="spellEnd"/>
    </w:p>
  </w:footnote>
  <w:footnote w:id="11">
    <w:p w:rsidR="00235111" w:rsidRPr="004A3221" w:rsidRDefault="00235111" w:rsidP="006F0DAE">
      <w:pPr>
        <w:pStyle w:val="Notedebasdepage"/>
        <w:rPr>
          <w:lang w:val="en-US"/>
        </w:rPr>
      </w:pPr>
      <w:r>
        <w:rPr>
          <w:rStyle w:val="Appelnotedebasdep"/>
        </w:rPr>
        <w:footnoteRef/>
      </w:r>
      <w:r w:rsidRPr="004A3221">
        <w:rPr>
          <w:lang w:val="en-US"/>
        </w:rPr>
        <w:t xml:space="preserve"> </w:t>
      </w:r>
      <w:r w:rsidRPr="004A3221">
        <w:rPr>
          <w:sz w:val="16"/>
          <w:szCs w:val="16"/>
          <w:lang w:val="en-US"/>
        </w:rPr>
        <w:t>IoT : internet of Things</w:t>
      </w:r>
    </w:p>
  </w:footnote>
  <w:footnote w:id="12">
    <w:p w:rsidR="00235111" w:rsidRPr="004A3221" w:rsidRDefault="00235111" w:rsidP="006F0DAE">
      <w:pPr>
        <w:spacing w:before="0" w:line="240" w:lineRule="auto"/>
        <w:rPr>
          <w:sz w:val="16"/>
          <w:szCs w:val="16"/>
          <w:lang w:val="en-US"/>
        </w:rPr>
      </w:pPr>
      <w:r w:rsidRPr="00E76411">
        <w:rPr>
          <w:rStyle w:val="Appelnotedebasdep"/>
          <w:sz w:val="16"/>
          <w:szCs w:val="16"/>
        </w:rPr>
        <w:footnoteRef/>
      </w:r>
      <w:r w:rsidRPr="004A3221">
        <w:rPr>
          <w:sz w:val="16"/>
          <w:szCs w:val="16"/>
          <w:lang w:val="en-US"/>
        </w:rPr>
        <w:t xml:space="preserve"> https://roo.plannedparenthood.org/onboarding/intro</w:t>
      </w:r>
    </w:p>
  </w:footnote>
  <w:footnote w:id="13">
    <w:p w:rsidR="00235111" w:rsidRPr="004A3221" w:rsidRDefault="00235111" w:rsidP="006F0DAE">
      <w:pPr>
        <w:spacing w:before="0" w:line="240" w:lineRule="auto"/>
        <w:rPr>
          <w:rFonts w:ascii="Times New Roman" w:eastAsia="Times New Roman" w:hAnsi="Times New Roman" w:cs="Times New Roman"/>
          <w:sz w:val="16"/>
          <w:szCs w:val="16"/>
          <w:lang w:val="en-US"/>
        </w:rPr>
      </w:pPr>
      <w:r w:rsidRPr="00E76411">
        <w:rPr>
          <w:rStyle w:val="Appelnotedebasdep"/>
          <w:sz w:val="16"/>
          <w:szCs w:val="16"/>
        </w:rPr>
        <w:footnoteRef/>
      </w:r>
      <w:r w:rsidRPr="004A3221">
        <w:rPr>
          <w:sz w:val="16"/>
          <w:szCs w:val="16"/>
          <w:lang w:val="en-US"/>
        </w:rPr>
        <w:t xml:space="preserve"> </w:t>
      </w:r>
      <w:r w:rsidRPr="004A3221">
        <w:rPr>
          <w:rFonts w:eastAsia="Times New Roman" w:cs="Times New Roman"/>
          <w:sz w:val="16"/>
          <w:szCs w:val="16"/>
          <w:lang w:val="en-US"/>
        </w:rPr>
        <w:t xml:space="preserve">https://www.facebook.com/nett/ </w:t>
      </w:r>
      <w:r w:rsidRPr="004A3221">
        <w:rPr>
          <w:rFonts w:eastAsia="Times New Roman" w:cs="Times New Roman"/>
          <w:color w:val="123D40"/>
          <w:sz w:val="16"/>
          <w:szCs w:val="16"/>
          <w:lang w:val="en-US"/>
        </w:rPr>
        <w:t xml:space="preserve"> </w:t>
      </w:r>
    </w:p>
  </w:footnote>
  <w:footnote w:id="14">
    <w:p w:rsidR="00235111" w:rsidRPr="00E76411" w:rsidRDefault="00235111" w:rsidP="006F0DAE">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https://www.citizendoc.fr/</w:t>
      </w:r>
    </w:p>
  </w:footnote>
  <w:footnote w:id="15">
    <w:p w:rsidR="00235111" w:rsidRPr="00E76411" w:rsidRDefault="00235111" w:rsidP="006F0DAE">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https://www.memoquest.com/</w:t>
      </w:r>
    </w:p>
  </w:footnote>
  <w:footnote w:id="16">
    <w:p w:rsidR="00235111" w:rsidRPr="00E76411" w:rsidRDefault="00235111" w:rsidP="006F0DAE">
      <w:pPr>
        <w:spacing w:before="0" w:line="240" w:lineRule="auto"/>
        <w:rPr>
          <w:lang w:val="en-US"/>
        </w:rPr>
      </w:pPr>
      <w:r w:rsidRPr="00E76411">
        <w:rPr>
          <w:rStyle w:val="Appelnotedebasdep"/>
          <w:sz w:val="16"/>
          <w:szCs w:val="16"/>
        </w:rPr>
        <w:footnoteRef/>
      </w:r>
      <w:r w:rsidRPr="00E76411">
        <w:rPr>
          <w:sz w:val="16"/>
          <w:szCs w:val="16"/>
          <w:lang w:val="en-US"/>
        </w:rPr>
        <w:t xml:space="preserve"> </w:t>
      </w:r>
      <w:r w:rsidRPr="00E76411">
        <w:rPr>
          <w:rFonts w:eastAsia="Times New Roman" w:cs="Times New Roman"/>
          <w:sz w:val="16"/>
          <w:szCs w:val="16"/>
          <w:lang w:val="en-US"/>
        </w:rPr>
        <w:t>https://www.facebook.com/HelloVikSein/</w:t>
      </w:r>
    </w:p>
  </w:footnote>
  <w:footnote w:id="17">
    <w:p w:rsidR="00235111" w:rsidRPr="008E3DE7" w:rsidRDefault="00235111" w:rsidP="006F0DAE">
      <w:pPr>
        <w:spacing w:line="240" w:lineRule="auto"/>
        <w:rPr>
          <w:rFonts w:eastAsia="Times New Roman" w:cs="Times New Roman"/>
          <w:color w:val="231F20"/>
          <w:sz w:val="16"/>
          <w:szCs w:val="16"/>
          <w:lang w:val="en-US"/>
        </w:rPr>
      </w:pPr>
      <w:r w:rsidRPr="008E3DE7">
        <w:rPr>
          <w:rStyle w:val="Appelnotedebasdep"/>
          <w:sz w:val="16"/>
          <w:szCs w:val="16"/>
        </w:rPr>
        <w:footnoteRef/>
      </w:r>
      <w:r w:rsidRPr="008E3DE7">
        <w:rPr>
          <w:sz w:val="16"/>
          <w:szCs w:val="16"/>
          <w:lang w:val="en-US"/>
        </w:rPr>
        <w:t xml:space="preserve"> </w:t>
      </w:r>
      <w:r w:rsidRPr="008E3DE7">
        <w:rPr>
          <w:rFonts w:eastAsia="Times New Roman" w:cs="Times New Roman"/>
          <w:color w:val="231F20"/>
          <w:sz w:val="16"/>
          <w:szCs w:val="16"/>
          <w:lang w:val="en-US"/>
        </w:rPr>
        <w:t>https://www.facebook.com/chatyourself/</w:t>
      </w:r>
    </w:p>
  </w:footnote>
  <w:footnote w:id="18">
    <w:p w:rsidR="00235111" w:rsidRPr="008E3DE7" w:rsidRDefault="00235111" w:rsidP="006F0DAE">
      <w:pPr>
        <w:pStyle w:val="Notedebasdepage"/>
        <w:rPr>
          <w:sz w:val="16"/>
          <w:szCs w:val="16"/>
          <w:lang w:val="en-US"/>
        </w:rPr>
      </w:pPr>
      <w:r w:rsidRPr="008E3DE7">
        <w:rPr>
          <w:rStyle w:val="Appelnotedebasdep"/>
          <w:sz w:val="16"/>
          <w:szCs w:val="16"/>
        </w:rPr>
        <w:footnoteRef/>
      </w:r>
      <w:r w:rsidRPr="008E3DE7">
        <w:rPr>
          <w:rFonts w:eastAsia="Times New Roman" w:cs="Times New Roman"/>
          <w:color w:val="231F20"/>
          <w:sz w:val="16"/>
          <w:szCs w:val="16"/>
          <w:lang w:val="en-US"/>
        </w:rPr>
        <w:t>https://www.wefifight.co/</w:t>
      </w:r>
    </w:p>
  </w:footnote>
  <w:footnote w:id="19">
    <w:p w:rsidR="00235111" w:rsidRPr="008E3DE7" w:rsidRDefault="00235111" w:rsidP="006F0DAE">
      <w:pPr>
        <w:pStyle w:val="Notedebasdepage"/>
        <w:rPr>
          <w:sz w:val="16"/>
          <w:szCs w:val="16"/>
          <w:lang w:val="en-US"/>
        </w:rPr>
      </w:pPr>
      <w:r w:rsidRPr="008E3DE7">
        <w:rPr>
          <w:rStyle w:val="Appelnotedebasdep"/>
          <w:sz w:val="16"/>
          <w:szCs w:val="16"/>
        </w:rPr>
        <w:footnoteRef/>
      </w:r>
      <w:r w:rsidRPr="008E3DE7">
        <w:rPr>
          <w:sz w:val="16"/>
          <w:szCs w:val="16"/>
          <w:lang w:val="en-US"/>
        </w:rPr>
        <w:t xml:space="preserve"> </w:t>
      </w:r>
      <w:r w:rsidRPr="008E3DE7">
        <w:rPr>
          <w:rFonts w:eastAsia="Times New Roman" w:cs="Times New Roman"/>
          <w:color w:val="231F20"/>
          <w:sz w:val="16"/>
          <w:szCs w:val="16"/>
          <w:lang w:val="en-US"/>
        </w:rPr>
        <w:t>https://www.facebook.com/VikAsthme/</w:t>
      </w:r>
    </w:p>
  </w:footnote>
  <w:footnote w:id="20">
    <w:p w:rsidR="00235111" w:rsidRPr="004A3221" w:rsidRDefault="00235111" w:rsidP="006F0DAE">
      <w:pPr>
        <w:spacing w:before="0" w:after="0" w:line="240" w:lineRule="auto"/>
        <w:rPr>
          <w:rFonts w:eastAsia="Times New Roman" w:cs="Times New Roman"/>
          <w:sz w:val="16"/>
          <w:szCs w:val="16"/>
          <w:lang w:val="en-US"/>
        </w:rPr>
      </w:pPr>
      <w:r w:rsidRPr="008E3DE7">
        <w:rPr>
          <w:rStyle w:val="Appelnotedebasdep"/>
          <w:sz w:val="16"/>
          <w:szCs w:val="16"/>
        </w:rPr>
        <w:footnoteRef/>
      </w:r>
      <w:r w:rsidRPr="004A3221">
        <w:rPr>
          <w:sz w:val="16"/>
          <w:szCs w:val="16"/>
          <w:lang w:val="en-US"/>
        </w:rPr>
        <w:t xml:space="preserve"> </w:t>
      </w:r>
      <w:r w:rsidRPr="004A3221">
        <w:rPr>
          <w:rFonts w:eastAsia="Times New Roman" w:cs="Times New Roman"/>
          <w:color w:val="231F20"/>
          <w:sz w:val="16"/>
          <w:szCs w:val="16"/>
          <w:lang w:val="en-US"/>
        </w:rPr>
        <w:t xml:space="preserve">https://ramsaygds.fr/ramsay-chatbot-prevention-sante </w:t>
      </w:r>
    </w:p>
  </w:footnote>
  <w:footnote w:id="21">
    <w:p w:rsidR="00235111" w:rsidRPr="004A3221" w:rsidRDefault="00235111" w:rsidP="006F0DAE">
      <w:pPr>
        <w:pStyle w:val="Notedebasdepage"/>
        <w:rPr>
          <w:lang w:val="en-US"/>
        </w:rPr>
      </w:pPr>
      <w:r w:rsidRPr="008E3DE7">
        <w:rPr>
          <w:rStyle w:val="Appelnotedebasdep"/>
          <w:sz w:val="16"/>
          <w:szCs w:val="16"/>
        </w:rPr>
        <w:footnoteRef/>
      </w:r>
      <w:r w:rsidRPr="004A3221">
        <w:rPr>
          <w:sz w:val="16"/>
          <w:szCs w:val="16"/>
          <w:lang w:val="en-US"/>
        </w:rPr>
        <w:t xml:space="preserve"> </w:t>
      </w:r>
      <w:r w:rsidRPr="004A3221">
        <w:rPr>
          <w:rFonts w:eastAsia="Times New Roman" w:cs="Times New Roman"/>
          <w:color w:val="231F20"/>
          <w:sz w:val="16"/>
          <w:szCs w:val="16"/>
          <w:lang w:val="en-US"/>
        </w:rPr>
        <w:t>https://www.facebook.com/MGEN.et.vous/</w:t>
      </w:r>
    </w:p>
  </w:footnote>
  <w:footnote w:id="22">
    <w:p w:rsidR="00235111" w:rsidRPr="00A40CC5" w:rsidRDefault="00235111" w:rsidP="006F0DAE">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https://www.buoyhealth.com/</w:t>
      </w:r>
    </w:p>
  </w:footnote>
  <w:footnote w:id="23">
    <w:p w:rsidR="00235111" w:rsidRPr="00A40CC5" w:rsidRDefault="00235111" w:rsidP="006F0DAE">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https://www.your.md/</w:t>
      </w:r>
    </w:p>
  </w:footnote>
  <w:footnote w:id="24">
    <w:p w:rsidR="00235111" w:rsidRPr="00A40CC5" w:rsidRDefault="00235111" w:rsidP="006F0DAE">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https://gyant.com/</w:t>
      </w:r>
    </w:p>
  </w:footnote>
  <w:footnote w:id="25">
    <w:p w:rsidR="00235111" w:rsidRPr="00A40CC5" w:rsidRDefault="00235111" w:rsidP="006F0DAE">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http://www.sensely.com/</w:t>
      </w:r>
    </w:p>
  </w:footnote>
  <w:footnote w:id="26">
    <w:p w:rsidR="00235111" w:rsidRPr="00A40CC5" w:rsidRDefault="00235111" w:rsidP="006F0DAE">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https://infermedica.com/</w:t>
      </w:r>
    </w:p>
  </w:footnote>
  <w:footnote w:id="27">
    <w:p w:rsidR="00235111" w:rsidRPr="00A40CC5" w:rsidRDefault="00235111" w:rsidP="006F0DAE">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https://flflorence.chat/</w:t>
      </w:r>
    </w:p>
  </w:footnote>
  <w:footnote w:id="28">
    <w:p w:rsidR="00235111" w:rsidRPr="00A40CC5" w:rsidRDefault="00235111" w:rsidP="006F0DAE">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http://www.cataliahealth.com/</w:t>
      </w:r>
    </w:p>
  </w:footnote>
  <w:footnote w:id="29">
    <w:p w:rsidR="00235111" w:rsidRPr="00A40CC5" w:rsidRDefault="00235111" w:rsidP="006F0DAE">
      <w:pPr>
        <w:pStyle w:val="Notedebasdepage"/>
        <w:rPr>
          <w:lang w:val="en-US"/>
        </w:rPr>
      </w:pPr>
      <w:r w:rsidRPr="00A40CC5">
        <w:rPr>
          <w:rStyle w:val="Appelnotedebasdep"/>
          <w:sz w:val="16"/>
          <w:szCs w:val="16"/>
        </w:rPr>
        <w:footnoteRef/>
      </w:r>
      <w:r w:rsidRPr="00A40CC5">
        <w:rPr>
          <w:sz w:val="16"/>
          <w:szCs w:val="16"/>
          <w:lang w:val="en-US"/>
        </w:rPr>
        <w:t xml:space="preserve"> </w:t>
      </w:r>
      <w:r w:rsidRPr="00A40CC5">
        <w:rPr>
          <w:color w:val="231F20"/>
          <w:sz w:val="16"/>
          <w:szCs w:val="16"/>
          <w:lang w:val="en-US"/>
        </w:rPr>
        <w:t>https://www.babylonhealth.com/</w:t>
      </w:r>
    </w:p>
  </w:footnote>
  <w:footnote w:id="30">
    <w:p w:rsidR="00235111" w:rsidRPr="004A3221" w:rsidRDefault="00235111" w:rsidP="006F0DAE">
      <w:pPr>
        <w:pStyle w:val="Notedebasdepage"/>
        <w:rPr>
          <w:lang w:val="en-US"/>
        </w:rPr>
      </w:pPr>
      <w:r w:rsidRPr="00471330">
        <w:rPr>
          <w:rStyle w:val="Appelnotedebasdep"/>
          <w:sz w:val="16"/>
          <w:szCs w:val="16"/>
        </w:rPr>
        <w:footnoteRef/>
      </w:r>
      <w:r w:rsidRPr="00664FFE">
        <w:rPr>
          <w:sz w:val="16"/>
          <w:szCs w:val="16"/>
          <w:lang w:val="en-US"/>
        </w:rPr>
        <w:t xml:space="preserve"> </w:t>
      </w:r>
      <w:r w:rsidRPr="00664FFE">
        <w:rPr>
          <w:color w:val="231F20"/>
          <w:sz w:val="16"/>
          <w:szCs w:val="16"/>
          <w:lang w:val="en-US"/>
        </w:rPr>
        <w:t>https://www.babylonhealth.com</w:t>
      </w:r>
      <w:r w:rsidRPr="00664FFE">
        <w:rPr>
          <w:rFonts w:ascii="Gotham-Book" w:hAnsi="Gotham-Book"/>
          <w:color w:val="231F20"/>
          <w:sz w:val="15"/>
          <w:szCs w:val="15"/>
          <w:lang w:val="en-US"/>
        </w:rPr>
        <w:t>/</w:t>
      </w:r>
    </w:p>
  </w:footnote>
  <w:footnote w:id="31">
    <w:p w:rsidR="00235111" w:rsidRPr="00302503" w:rsidRDefault="00235111" w:rsidP="006F0DAE">
      <w:pPr>
        <w:spacing w:before="0" w:after="0" w:line="240" w:lineRule="auto"/>
        <w:rPr>
          <w:rFonts w:eastAsia="Times New Roman" w:cs="Times New Roman"/>
          <w:sz w:val="16"/>
          <w:szCs w:val="16"/>
          <w:lang w:val="en-US"/>
        </w:rPr>
      </w:pPr>
      <w:r w:rsidRPr="00302503">
        <w:rPr>
          <w:rStyle w:val="Appelnotedebasdep"/>
          <w:sz w:val="16"/>
          <w:szCs w:val="16"/>
        </w:rPr>
        <w:footnoteRef/>
      </w:r>
      <w:r w:rsidRPr="0088084B">
        <w:rPr>
          <w:rFonts w:eastAsia="Times New Roman" w:cs="Times New Roman"/>
          <w:color w:val="231F20"/>
          <w:sz w:val="16"/>
          <w:szCs w:val="16"/>
          <w:lang w:val="en-US"/>
        </w:rPr>
        <w:t xml:space="preserve">https://woebot.io/ </w:t>
      </w:r>
    </w:p>
  </w:footnote>
  <w:footnote w:id="32">
    <w:p w:rsidR="00235111" w:rsidRPr="00302503" w:rsidRDefault="00235111" w:rsidP="006F0DAE">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https://www.wysa.io/</w:t>
      </w:r>
    </w:p>
  </w:footnote>
  <w:footnote w:id="33">
    <w:p w:rsidR="00235111" w:rsidRPr="00302503" w:rsidRDefault="00235111" w:rsidP="006F0DAE">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https://www.facebook.com/Elizzbot/</w:t>
      </w:r>
    </w:p>
  </w:footnote>
  <w:footnote w:id="34">
    <w:p w:rsidR="00235111" w:rsidRPr="00302503" w:rsidRDefault="00235111" w:rsidP="006F0DAE">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https://www.facebook.com/owlielechatbot/</w:t>
      </w:r>
    </w:p>
  </w:footnote>
  <w:footnote w:id="35">
    <w:p w:rsidR="00235111" w:rsidRPr="00302503" w:rsidRDefault="00235111" w:rsidP="006F0DAE">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https://www.diabetio.com/</w:t>
      </w:r>
    </w:p>
  </w:footnote>
  <w:footnote w:id="36">
    <w:p w:rsidR="00235111" w:rsidRPr="00302503" w:rsidRDefault="00235111" w:rsidP="006F0DAE">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https://www.cardiocube.com/</w:t>
      </w:r>
    </w:p>
  </w:footnote>
  <w:footnote w:id="37">
    <w:p w:rsidR="00235111" w:rsidRPr="00302503" w:rsidRDefault="00235111" w:rsidP="006F0DAE">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https://masterofcode.com/portfolio/cancerchatbot</w:t>
      </w:r>
    </w:p>
  </w:footnote>
  <w:footnote w:id="38">
    <w:p w:rsidR="00235111" w:rsidRPr="00302503" w:rsidRDefault="00235111" w:rsidP="006F0DAE">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https://www.wefifight.co/</w:t>
      </w:r>
    </w:p>
  </w:footnote>
  <w:footnote w:id="39">
    <w:p w:rsidR="00235111" w:rsidRPr="00302503" w:rsidRDefault="00235111" w:rsidP="006F0DAE">
      <w:pPr>
        <w:pStyle w:val="Notedebasdepage"/>
        <w:rPr>
          <w:lang w:val="en-US"/>
        </w:rPr>
      </w:pPr>
      <w:r w:rsidRPr="00302503">
        <w:rPr>
          <w:rStyle w:val="Appelnotedebasdep"/>
          <w:sz w:val="16"/>
          <w:szCs w:val="16"/>
        </w:rPr>
        <w:footnoteRef/>
      </w:r>
      <w:r w:rsidRPr="00302503">
        <w:rPr>
          <w:sz w:val="16"/>
          <w:szCs w:val="16"/>
          <w:lang w:val="en-US"/>
        </w:rPr>
        <w:t xml:space="preserve"> </w:t>
      </w:r>
      <w:r w:rsidRPr="0088084B">
        <w:rPr>
          <w:rFonts w:eastAsia="Times New Roman" w:cs="Times New Roman"/>
          <w:color w:val="231F20"/>
          <w:sz w:val="16"/>
          <w:szCs w:val="16"/>
          <w:lang w:val="en-US"/>
        </w:rPr>
        <w:t>https://www.facebook.com/HelloVikSein/</w:t>
      </w:r>
    </w:p>
  </w:footnote>
  <w:footnote w:id="40">
    <w:p w:rsidR="00235111" w:rsidRDefault="00235111" w:rsidP="00235111">
      <w:pPr>
        <w:pStyle w:val="Notedebasdepage"/>
      </w:pPr>
      <w:r>
        <w:rPr>
          <w:rStyle w:val="Appelnotedebasdep"/>
        </w:rPr>
        <w:footnoteRef/>
      </w:r>
      <w:r>
        <w:t xml:space="preserve"> </w:t>
      </w:r>
      <w:r w:rsidRPr="00C46683">
        <w:rPr>
          <w:sz w:val="16"/>
          <w:szCs w:val="16"/>
        </w:rPr>
        <w:t>La fibrillation auriculaire, aussi appelée fibrillation atriale, est un trouble du rythme cardiaque. En temps normal, oreillettes et ventricules cardiaques se contractent sous l'effet d'une impulsion électrique, au rythme régulier de 60 à 100 battements par minute (au repos)</w:t>
      </w:r>
    </w:p>
  </w:footnote>
  <w:footnote w:id="41">
    <w:p w:rsidR="00235111" w:rsidRPr="00FD2B5B" w:rsidRDefault="00235111" w:rsidP="00235111">
      <w:pPr>
        <w:rPr>
          <w:sz w:val="16"/>
          <w:szCs w:val="16"/>
        </w:rPr>
      </w:pPr>
      <w:r w:rsidRPr="00FD2B5B">
        <w:rPr>
          <w:rStyle w:val="Appelnotedebasdep"/>
          <w:sz w:val="16"/>
          <w:szCs w:val="16"/>
        </w:rPr>
        <w:footnoteRef/>
      </w:r>
      <w:r w:rsidRPr="00FD2B5B">
        <w:rPr>
          <w:sz w:val="16"/>
          <w:szCs w:val="16"/>
        </w:rPr>
        <w:t xml:space="preserve"> </w:t>
      </w:r>
      <w:r w:rsidRPr="00FD2B5B">
        <w:rPr>
          <w:rFonts w:cs="Arial"/>
          <w:sz w:val="16"/>
          <w:szCs w:val="16"/>
          <w:shd w:val="clear" w:color="auto" w:fill="FFFFFF"/>
        </w:rPr>
        <w:t>En </w:t>
      </w:r>
      <w:hyperlink r:id="rId1" w:tooltip="Théorie des probabilités" w:history="1">
        <w:r w:rsidRPr="00FD2B5B">
          <w:rPr>
            <w:rStyle w:val="Lienhypertexte"/>
            <w:rFonts w:cs="Arial"/>
            <w:color w:val="auto"/>
            <w:sz w:val="16"/>
            <w:szCs w:val="16"/>
            <w:u w:val="none"/>
            <w:shd w:val="clear" w:color="auto" w:fill="FFFFFF"/>
          </w:rPr>
          <w:t>théorie des probabilités</w:t>
        </w:r>
      </w:hyperlink>
      <w:r w:rsidRPr="00FD2B5B">
        <w:rPr>
          <w:rFonts w:cs="Arial"/>
          <w:sz w:val="16"/>
          <w:szCs w:val="16"/>
          <w:shd w:val="clear" w:color="auto" w:fill="FFFFFF"/>
        </w:rPr>
        <w:t> et </w:t>
      </w:r>
      <w:hyperlink r:id="rId2" w:tooltip="Statistique" w:history="1">
        <w:r w:rsidRPr="00FD2B5B">
          <w:rPr>
            <w:rStyle w:val="Lienhypertexte"/>
            <w:rFonts w:cs="Arial"/>
            <w:color w:val="auto"/>
            <w:sz w:val="16"/>
            <w:szCs w:val="16"/>
            <w:u w:val="none"/>
            <w:shd w:val="clear" w:color="auto" w:fill="FFFFFF"/>
          </w:rPr>
          <w:t>statistique</w:t>
        </w:r>
      </w:hyperlink>
      <w:r w:rsidRPr="00FD2B5B">
        <w:rPr>
          <w:rFonts w:cs="Arial"/>
          <w:sz w:val="16"/>
          <w:szCs w:val="16"/>
          <w:shd w:val="clear" w:color="auto" w:fill="FFFFFF"/>
        </w:rPr>
        <w:t>, le </w:t>
      </w:r>
      <w:r w:rsidRPr="00FD2B5B">
        <w:rPr>
          <w:rFonts w:cs="Arial"/>
          <w:bCs/>
          <w:sz w:val="16"/>
          <w:szCs w:val="16"/>
          <w:shd w:val="clear" w:color="auto" w:fill="FFFFFF"/>
        </w:rPr>
        <w:t>coefficient d'asymétrie</w:t>
      </w:r>
      <w:r w:rsidRPr="00FD2B5B">
        <w:rPr>
          <w:rFonts w:cs="Arial"/>
          <w:sz w:val="16"/>
          <w:szCs w:val="16"/>
          <w:shd w:val="clear" w:color="auto" w:fill="FFFFFF"/>
        </w:rPr>
        <w:t> (</w:t>
      </w:r>
      <w:r w:rsidRPr="004F5504">
        <w:rPr>
          <w:rStyle w:val="lang-en"/>
          <w:rFonts w:cs="Arial"/>
          <w:b/>
          <w:iCs/>
          <w:sz w:val="16"/>
          <w:szCs w:val="16"/>
          <w:shd w:val="clear" w:color="auto" w:fill="FFFFFF"/>
        </w:rPr>
        <w:t>skewness</w:t>
      </w:r>
      <w:r w:rsidRPr="00FD2B5B">
        <w:rPr>
          <w:rFonts w:cs="Arial"/>
          <w:sz w:val="16"/>
          <w:szCs w:val="16"/>
          <w:shd w:val="clear" w:color="auto" w:fill="FFFFFF"/>
        </w:rPr>
        <w:t> en anglais) correspond à une mesure de l’asymétrie de la distribution d’une </w:t>
      </w:r>
      <w:hyperlink r:id="rId3" w:tooltip="Variable aléatoire réelle" w:history="1">
        <w:r w:rsidRPr="00FD2B5B">
          <w:rPr>
            <w:rStyle w:val="Lienhypertexte"/>
            <w:rFonts w:cs="Arial"/>
            <w:color w:val="auto"/>
            <w:sz w:val="16"/>
            <w:szCs w:val="16"/>
            <w:u w:val="none"/>
            <w:shd w:val="clear" w:color="auto" w:fill="FFFFFF"/>
          </w:rPr>
          <w:t>variable aléatoire réelle</w:t>
        </w:r>
      </w:hyperlink>
      <w:r w:rsidRPr="00FD2B5B">
        <w:rPr>
          <w:rFonts w:cs="Arial"/>
          <w:sz w:val="16"/>
          <w:szCs w:val="16"/>
          <w:shd w:val="clear" w:color="auto" w:fill="FFFFFF"/>
        </w:rPr>
        <w:t>.</w:t>
      </w:r>
    </w:p>
  </w:footnote>
  <w:footnote w:id="42">
    <w:p w:rsidR="00235111" w:rsidRDefault="00235111" w:rsidP="00235111">
      <w:pPr>
        <w:pStyle w:val="Notedebasdepage"/>
      </w:pPr>
      <w:r>
        <w:rPr>
          <w:rStyle w:val="Appelnotedebasdep"/>
        </w:rPr>
        <w:footnoteRef/>
      </w:r>
      <w:r>
        <w:t xml:space="preserve"> </w:t>
      </w:r>
      <w:r w:rsidRPr="004F5504">
        <w:rPr>
          <w:sz w:val="16"/>
          <w:szCs w:val="16"/>
        </w:rPr>
        <w:t>En </w:t>
      </w:r>
      <w:hyperlink r:id="rId4" w:tooltip="Théorie des probabilités" w:history="1">
        <w:r w:rsidRPr="004F5504">
          <w:rPr>
            <w:sz w:val="16"/>
            <w:szCs w:val="16"/>
          </w:rPr>
          <w:t>théorie des probabilités</w:t>
        </w:r>
      </w:hyperlink>
      <w:r w:rsidRPr="004F5504">
        <w:rPr>
          <w:sz w:val="16"/>
          <w:szCs w:val="16"/>
        </w:rPr>
        <w:t> et en </w:t>
      </w:r>
      <w:hyperlink r:id="rId5" w:tooltip="Statistique" w:history="1">
        <w:r w:rsidRPr="004F5504">
          <w:rPr>
            <w:sz w:val="16"/>
            <w:szCs w:val="16"/>
          </w:rPr>
          <w:t>statistique</w:t>
        </w:r>
      </w:hyperlink>
      <w:r w:rsidRPr="004F5504">
        <w:rPr>
          <w:sz w:val="16"/>
          <w:szCs w:val="16"/>
        </w:rPr>
        <w:t>, le </w:t>
      </w:r>
      <w:r w:rsidRPr="004F5504">
        <w:rPr>
          <w:b/>
          <w:sz w:val="16"/>
          <w:szCs w:val="16"/>
        </w:rPr>
        <w:t>kurtosis</w:t>
      </w:r>
      <w:r w:rsidRPr="004F5504">
        <w:rPr>
          <w:sz w:val="16"/>
          <w:szCs w:val="16"/>
        </w:rPr>
        <w:t> , aussi traduit par coefficient d’acuité</w:t>
      </w:r>
      <w:hyperlink r:id="rId6" w:anchor="cite_note-1" w:history="1">
        <w:r w:rsidRPr="004F5504">
          <w:rPr>
            <w:sz w:val="16"/>
            <w:szCs w:val="16"/>
          </w:rPr>
          <w:t>1</w:t>
        </w:r>
      </w:hyperlink>
      <w:r w:rsidRPr="004F5504">
        <w:rPr>
          <w:sz w:val="16"/>
          <w:szCs w:val="16"/>
        </w:rPr>
        <w:t>, coefficient d’aplatissement et degré de voussure, est une mesure directe de l’</w:t>
      </w:r>
      <w:hyperlink r:id="rId7" w:tooltip="wikt:acuité" w:history="1">
        <w:r w:rsidRPr="004F5504">
          <w:rPr>
            <w:sz w:val="16"/>
            <w:szCs w:val="16"/>
          </w:rPr>
          <w:t>acuité</w:t>
        </w:r>
      </w:hyperlink>
      <w:r w:rsidRPr="004F5504">
        <w:rPr>
          <w:sz w:val="16"/>
          <w:szCs w:val="16"/>
        </w:rPr>
        <w:t> et une mesure indirecte de l'aplatissement de la distribution d’une </w:t>
      </w:r>
      <w:hyperlink r:id="rId8" w:history="1">
        <w:r w:rsidRPr="004F5504">
          <w:rPr>
            <w:sz w:val="16"/>
            <w:szCs w:val="16"/>
          </w:rPr>
          <w:t>variable aléatoire réelle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82558258"/>
      <w:docPartObj>
        <w:docPartGallery w:val="Page Numbers (Top of Page)"/>
        <w:docPartUnique/>
      </w:docPartObj>
    </w:sdtPr>
    <w:sdtEndPr>
      <w:rPr>
        <w:b/>
        <w:bCs/>
        <w:color w:val="auto"/>
        <w:spacing w:val="0"/>
      </w:rPr>
    </w:sdtEndPr>
    <w:sdtContent>
      <w:p w:rsidR="00235111" w:rsidRDefault="00235111">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sidR="00C536D2" w:rsidRPr="00C536D2">
          <w:rPr>
            <w:b/>
            <w:bCs/>
            <w:noProof/>
          </w:rPr>
          <w:t>-</w:t>
        </w:r>
        <w:r w:rsidR="00C536D2">
          <w:rPr>
            <w:noProof/>
          </w:rPr>
          <w:t xml:space="preserve"> 20 -</w:t>
        </w:r>
        <w:r>
          <w:rPr>
            <w:b/>
            <w:bCs/>
          </w:rPr>
          <w:fldChar w:fldCharType="end"/>
        </w:r>
      </w:p>
    </w:sdtContent>
  </w:sdt>
  <w:p w:rsidR="00235111" w:rsidRDefault="0023511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831A4"/>
    <w:multiLevelType w:val="hybridMultilevel"/>
    <w:tmpl w:val="5E80EC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54C76"/>
    <w:multiLevelType w:val="hybridMultilevel"/>
    <w:tmpl w:val="74A4364E"/>
    <w:lvl w:ilvl="0" w:tplc="04090001">
      <w:start w:val="1"/>
      <w:numFmt w:val="bullet"/>
      <w:lvlText w:val=""/>
      <w:lvlJc w:val="left"/>
      <w:pPr>
        <w:ind w:left="720" w:hanging="360"/>
      </w:pPr>
      <w:rPr>
        <w:rFonts w:ascii="Symbol" w:hAnsi="Symbol" w:hint="default"/>
      </w:rPr>
    </w:lvl>
    <w:lvl w:ilvl="1" w:tplc="B254C1A4">
      <w:numFmt w:val="bullet"/>
      <w:lvlText w:val=""/>
      <w:lvlJc w:val="left"/>
      <w:pPr>
        <w:ind w:left="1440" w:hanging="360"/>
      </w:pPr>
      <w:rPr>
        <w:rFonts w:ascii="Wingdings" w:eastAsia="Times New Roman" w:hAnsi="Wingdings"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C48ED"/>
    <w:multiLevelType w:val="hybridMultilevel"/>
    <w:tmpl w:val="40902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924721"/>
    <w:multiLevelType w:val="hybridMultilevel"/>
    <w:tmpl w:val="EA86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56778"/>
    <w:multiLevelType w:val="hybridMultilevel"/>
    <w:tmpl w:val="4816DC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110C3"/>
    <w:multiLevelType w:val="hybridMultilevel"/>
    <w:tmpl w:val="69AEBC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04858"/>
    <w:multiLevelType w:val="hybridMultilevel"/>
    <w:tmpl w:val="1FAE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01ACE"/>
    <w:multiLevelType w:val="hybridMultilevel"/>
    <w:tmpl w:val="4F0CD8B0"/>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2357E"/>
    <w:multiLevelType w:val="hybridMultilevel"/>
    <w:tmpl w:val="BD1C8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F30A8"/>
    <w:multiLevelType w:val="hybridMultilevel"/>
    <w:tmpl w:val="BFFE07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40D63"/>
    <w:multiLevelType w:val="hybridMultilevel"/>
    <w:tmpl w:val="4232CE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F6040"/>
    <w:multiLevelType w:val="hybridMultilevel"/>
    <w:tmpl w:val="F9085D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D0327"/>
    <w:multiLevelType w:val="hybridMultilevel"/>
    <w:tmpl w:val="892CD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25253"/>
    <w:multiLevelType w:val="hybridMultilevel"/>
    <w:tmpl w:val="F9446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EA1DBA"/>
    <w:multiLevelType w:val="hybridMultilevel"/>
    <w:tmpl w:val="39E2DA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04EF3"/>
    <w:multiLevelType w:val="hybridMultilevel"/>
    <w:tmpl w:val="F8D2425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C969CF"/>
    <w:multiLevelType w:val="hybridMultilevel"/>
    <w:tmpl w:val="658651C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72CB1"/>
    <w:multiLevelType w:val="hybridMultilevel"/>
    <w:tmpl w:val="1B90C4EC"/>
    <w:lvl w:ilvl="0" w:tplc="04090009">
      <w:start w:val="1"/>
      <w:numFmt w:val="bullet"/>
      <w:lvlText w:val=""/>
      <w:lvlJc w:val="left"/>
      <w:pPr>
        <w:ind w:left="1428" w:hanging="360"/>
      </w:pPr>
      <w:rPr>
        <w:rFonts w:ascii="Wingdings" w:hAnsi="Wingdings" w:hint="default"/>
      </w:rPr>
    </w:lvl>
    <w:lvl w:ilvl="1" w:tplc="04090001">
      <w:start w:val="1"/>
      <w:numFmt w:val="bullet"/>
      <w:lvlText w:val=""/>
      <w:lvlJc w:val="left"/>
      <w:pPr>
        <w:ind w:left="2148" w:hanging="360"/>
      </w:pPr>
      <w:rPr>
        <w:rFonts w:ascii="Symbol" w:hAnsi="Symbol"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15:restartNumberingAfterBreak="0">
    <w:nsid w:val="4F8015A3"/>
    <w:multiLevelType w:val="hybridMultilevel"/>
    <w:tmpl w:val="6D86204A"/>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405EBC"/>
    <w:multiLevelType w:val="hybridMultilevel"/>
    <w:tmpl w:val="2FD0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AC077C"/>
    <w:multiLevelType w:val="hybridMultilevel"/>
    <w:tmpl w:val="92869F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5D9D10F8"/>
    <w:multiLevelType w:val="multilevel"/>
    <w:tmpl w:val="F78C5B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E2B6927"/>
    <w:multiLevelType w:val="hybridMultilevel"/>
    <w:tmpl w:val="9844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96291"/>
    <w:multiLevelType w:val="hybridMultilevel"/>
    <w:tmpl w:val="2B06F7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516E0"/>
    <w:multiLevelType w:val="hybridMultilevel"/>
    <w:tmpl w:val="AB62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B764C6"/>
    <w:multiLevelType w:val="hybridMultilevel"/>
    <w:tmpl w:val="7FE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A1759"/>
    <w:multiLevelType w:val="hybridMultilevel"/>
    <w:tmpl w:val="978082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930C28"/>
    <w:multiLevelType w:val="hybridMultilevel"/>
    <w:tmpl w:val="D9E24B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9B4C28"/>
    <w:multiLevelType w:val="hybridMultilevel"/>
    <w:tmpl w:val="7C4874E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4384CCF"/>
    <w:multiLevelType w:val="hybridMultilevel"/>
    <w:tmpl w:val="59FA484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1671CA"/>
    <w:multiLevelType w:val="hybridMultilevel"/>
    <w:tmpl w:val="8A48673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0758E5"/>
    <w:multiLevelType w:val="hybridMultilevel"/>
    <w:tmpl w:val="C33A028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865F6F"/>
    <w:multiLevelType w:val="hybridMultilevel"/>
    <w:tmpl w:val="3654874A"/>
    <w:lvl w:ilvl="0" w:tplc="04090009">
      <w:start w:val="1"/>
      <w:numFmt w:val="bullet"/>
      <w:lvlText w:val=""/>
      <w:lvlJc w:val="left"/>
      <w:pPr>
        <w:ind w:left="1068" w:hanging="360"/>
      </w:pPr>
      <w:rPr>
        <w:rFonts w:ascii="Wingdings" w:hAnsi="Wingdings" w:hint="default"/>
      </w:rPr>
    </w:lvl>
    <w:lvl w:ilvl="1" w:tplc="04090001">
      <w:start w:val="1"/>
      <w:numFmt w:val="bullet"/>
      <w:lvlText w:val=""/>
      <w:lvlJc w:val="left"/>
      <w:pPr>
        <w:ind w:left="1788" w:hanging="360"/>
      </w:pPr>
      <w:rPr>
        <w:rFonts w:ascii="Symbol" w:hAnsi="Symbol"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DDA69D1"/>
    <w:multiLevelType w:val="hybridMultilevel"/>
    <w:tmpl w:val="4A588B98"/>
    <w:lvl w:ilvl="0" w:tplc="04090009">
      <w:start w:val="1"/>
      <w:numFmt w:val="bullet"/>
      <w:lvlText w:val=""/>
      <w:lvlJc w:val="left"/>
      <w:pPr>
        <w:ind w:left="1068" w:hanging="360"/>
      </w:pPr>
      <w:rPr>
        <w:rFonts w:ascii="Wingdings" w:hAnsi="Wingdings" w:hint="default"/>
      </w:rPr>
    </w:lvl>
    <w:lvl w:ilvl="1" w:tplc="04090001">
      <w:start w:val="1"/>
      <w:numFmt w:val="bullet"/>
      <w:lvlText w:val=""/>
      <w:lvlJc w:val="left"/>
      <w:pPr>
        <w:ind w:left="1788" w:hanging="360"/>
      </w:pPr>
      <w:rPr>
        <w:rFonts w:ascii="Symbol" w:hAnsi="Symbol"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E195C34"/>
    <w:multiLevelType w:val="hybridMultilevel"/>
    <w:tmpl w:val="AD90E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7"/>
  </w:num>
  <w:num w:numId="3">
    <w:abstractNumId w:val="12"/>
  </w:num>
  <w:num w:numId="4">
    <w:abstractNumId w:val="13"/>
  </w:num>
  <w:num w:numId="5">
    <w:abstractNumId w:val="1"/>
  </w:num>
  <w:num w:numId="6">
    <w:abstractNumId w:val="24"/>
  </w:num>
  <w:num w:numId="7">
    <w:abstractNumId w:val="19"/>
  </w:num>
  <w:num w:numId="8">
    <w:abstractNumId w:val="25"/>
  </w:num>
  <w:num w:numId="9">
    <w:abstractNumId w:val="3"/>
  </w:num>
  <w:num w:numId="10">
    <w:abstractNumId w:val="22"/>
  </w:num>
  <w:num w:numId="11">
    <w:abstractNumId w:val="20"/>
  </w:num>
  <w:num w:numId="12">
    <w:abstractNumId w:val="8"/>
  </w:num>
  <w:num w:numId="13">
    <w:abstractNumId w:val="2"/>
  </w:num>
  <w:num w:numId="14">
    <w:abstractNumId w:val="34"/>
  </w:num>
  <w:num w:numId="15">
    <w:abstractNumId w:val="6"/>
  </w:num>
  <w:num w:numId="16">
    <w:abstractNumId w:val="0"/>
  </w:num>
  <w:num w:numId="17">
    <w:abstractNumId w:val="14"/>
  </w:num>
  <w:num w:numId="18">
    <w:abstractNumId w:val="4"/>
  </w:num>
  <w:num w:numId="19">
    <w:abstractNumId w:val="26"/>
  </w:num>
  <w:num w:numId="20">
    <w:abstractNumId w:val="16"/>
  </w:num>
  <w:num w:numId="21">
    <w:abstractNumId w:val="30"/>
  </w:num>
  <w:num w:numId="22">
    <w:abstractNumId w:val="28"/>
  </w:num>
  <w:num w:numId="23">
    <w:abstractNumId w:val="23"/>
  </w:num>
  <w:num w:numId="24">
    <w:abstractNumId w:val="10"/>
  </w:num>
  <w:num w:numId="25">
    <w:abstractNumId w:val="21"/>
  </w:num>
  <w:num w:numId="26">
    <w:abstractNumId w:val="9"/>
  </w:num>
  <w:num w:numId="27">
    <w:abstractNumId w:val="5"/>
  </w:num>
  <w:num w:numId="28">
    <w:abstractNumId w:val="11"/>
  </w:num>
  <w:num w:numId="29">
    <w:abstractNumId w:val="17"/>
  </w:num>
  <w:num w:numId="30">
    <w:abstractNumId w:val="32"/>
  </w:num>
  <w:num w:numId="31">
    <w:abstractNumId w:val="29"/>
  </w:num>
  <w:num w:numId="32">
    <w:abstractNumId w:val="33"/>
  </w:num>
  <w:num w:numId="33">
    <w:abstractNumId w:val="31"/>
  </w:num>
  <w:num w:numId="34">
    <w:abstractNumId w:val="15"/>
  </w:num>
  <w:num w:numId="35">
    <w:abstractNumId w:val="2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D"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40E"/>
    <w:rsid w:val="000022A6"/>
    <w:rsid w:val="0003005B"/>
    <w:rsid w:val="00042F4F"/>
    <w:rsid w:val="0005734C"/>
    <w:rsid w:val="00072293"/>
    <w:rsid w:val="00072FA9"/>
    <w:rsid w:val="00083BD1"/>
    <w:rsid w:val="00084EB6"/>
    <w:rsid w:val="00086155"/>
    <w:rsid w:val="00086740"/>
    <w:rsid w:val="000935E4"/>
    <w:rsid w:val="00093A5C"/>
    <w:rsid w:val="000A697A"/>
    <w:rsid w:val="000C59DF"/>
    <w:rsid w:val="000D345A"/>
    <w:rsid w:val="000E2A29"/>
    <w:rsid w:val="000E537A"/>
    <w:rsid w:val="000E58C3"/>
    <w:rsid w:val="000F6D58"/>
    <w:rsid w:val="001045E0"/>
    <w:rsid w:val="001065E5"/>
    <w:rsid w:val="00122FA4"/>
    <w:rsid w:val="00131B71"/>
    <w:rsid w:val="00134C7A"/>
    <w:rsid w:val="001528EB"/>
    <w:rsid w:val="001550D8"/>
    <w:rsid w:val="00173F3F"/>
    <w:rsid w:val="00177B3D"/>
    <w:rsid w:val="00183415"/>
    <w:rsid w:val="001A6273"/>
    <w:rsid w:val="001C0808"/>
    <w:rsid w:val="001C0F93"/>
    <w:rsid w:val="001C16C6"/>
    <w:rsid w:val="001C1D79"/>
    <w:rsid w:val="001C357B"/>
    <w:rsid w:val="001C4569"/>
    <w:rsid w:val="001C5099"/>
    <w:rsid w:val="001D08E6"/>
    <w:rsid w:val="001E2A99"/>
    <w:rsid w:val="001F15FF"/>
    <w:rsid w:val="00205BF6"/>
    <w:rsid w:val="00215C34"/>
    <w:rsid w:val="002166C4"/>
    <w:rsid w:val="00217ED6"/>
    <w:rsid w:val="00221E81"/>
    <w:rsid w:val="002301F9"/>
    <w:rsid w:val="00235111"/>
    <w:rsid w:val="00235E86"/>
    <w:rsid w:val="00236725"/>
    <w:rsid w:val="00243968"/>
    <w:rsid w:val="0024709D"/>
    <w:rsid w:val="00250555"/>
    <w:rsid w:val="00251301"/>
    <w:rsid w:val="002677B9"/>
    <w:rsid w:val="0028516B"/>
    <w:rsid w:val="002A6394"/>
    <w:rsid w:val="002B5EE2"/>
    <w:rsid w:val="002B7557"/>
    <w:rsid w:val="002C25C8"/>
    <w:rsid w:val="002D2572"/>
    <w:rsid w:val="002E0E32"/>
    <w:rsid w:val="002E760F"/>
    <w:rsid w:val="002F082C"/>
    <w:rsid w:val="00305DE9"/>
    <w:rsid w:val="00323E53"/>
    <w:rsid w:val="00331C42"/>
    <w:rsid w:val="00332017"/>
    <w:rsid w:val="0033288C"/>
    <w:rsid w:val="0035373E"/>
    <w:rsid w:val="00381DD4"/>
    <w:rsid w:val="003822E5"/>
    <w:rsid w:val="00394D74"/>
    <w:rsid w:val="003A74D0"/>
    <w:rsid w:val="003C1823"/>
    <w:rsid w:val="003D0C8E"/>
    <w:rsid w:val="003D2216"/>
    <w:rsid w:val="003D287A"/>
    <w:rsid w:val="003E473A"/>
    <w:rsid w:val="003F119C"/>
    <w:rsid w:val="00417983"/>
    <w:rsid w:val="00422D21"/>
    <w:rsid w:val="004246B9"/>
    <w:rsid w:val="004667A2"/>
    <w:rsid w:val="00485D35"/>
    <w:rsid w:val="00491554"/>
    <w:rsid w:val="004B7FCC"/>
    <w:rsid w:val="004C2518"/>
    <w:rsid w:val="004E10C3"/>
    <w:rsid w:val="004E6AED"/>
    <w:rsid w:val="004F5543"/>
    <w:rsid w:val="005125DC"/>
    <w:rsid w:val="00524758"/>
    <w:rsid w:val="005446B5"/>
    <w:rsid w:val="0055698D"/>
    <w:rsid w:val="00556B8D"/>
    <w:rsid w:val="00586180"/>
    <w:rsid w:val="005961DA"/>
    <w:rsid w:val="005A410B"/>
    <w:rsid w:val="005A509F"/>
    <w:rsid w:val="005A75EA"/>
    <w:rsid w:val="005C4778"/>
    <w:rsid w:val="005E2665"/>
    <w:rsid w:val="005E2AB2"/>
    <w:rsid w:val="005E4719"/>
    <w:rsid w:val="00616165"/>
    <w:rsid w:val="00616EC6"/>
    <w:rsid w:val="006249F0"/>
    <w:rsid w:val="006327D5"/>
    <w:rsid w:val="006445FB"/>
    <w:rsid w:val="006500FB"/>
    <w:rsid w:val="00653FDA"/>
    <w:rsid w:val="0067370B"/>
    <w:rsid w:val="006847A0"/>
    <w:rsid w:val="00684B82"/>
    <w:rsid w:val="0068722F"/>
    <w:rsid w:val="00694CC8"/>
    <w:rsid w:val="006A4738"/>
    <w:rsid w:val="006B1686"/>
    <w:rsid w:val="006B396C"/>
    <w:rsid w:val="006C769C"/>
    <w:rsid w:val="006E347F"/>
    <w:rsid w:val="006F0DAE"/>
    <w:rsid w:val="006F7A80"/>
    <w:rsid w:val="00724268"/>
    <w:rsid w:val="00726D75"/>
    <w:rsid w:val="00732823"/>
    <w:rsid w:val="007442E2"/>
    <w:rsid w:val="007565FD"/>
    <w:rsid w:val="0077275C"/>
    <w:rsid w:val="00775EDB"/>
    <w:rsid w:val="00791547"/>
    <w:rsid w:val="00793B31"/>
    <w:rsid w:val="007A0B8C"/>
    <w:rsid w:val="007A0BF6"/>
    <w:rsid w:val="007B0114"/>
    <w:rsid w:val="007B6AA6"/>
    <w:rsid w:val="007C4A40"/>
    <w:rsid w:val="007E393C"/>
    <w:rsid w:val="007E4F3E"/>
    <w:rsid w:val="007E7BC2"/>
    <w:rsid w:val="00800E20"/>
    <w:rsid w:val="008104E1"/>
    <w:rsid w:val="0081174C"/>
    <w:rsid w:val="0082431D"/>
    <w:rsid w:val="0083063C"/>
    <w:rsid w:val="00830A59"/>
    <w:rsid w:val="00835E7D"/>
    <w:rsid w:val="00845447"/>
    <w:rsid w:val="00862D83"/>
    <w:rsid w:val="00863CE7"/>
    <w:rsid w:val="00882338"/>
    <w:rsid w:val="00892E8A"/>
    <w:rsid w:val="00896DA9"/>
    <w:rsid w:val="008C5434"/>
    <w:rsid w:val="008D67EB"/>
    <w:rsid w:val="008E6177"/>
    <w:rsid w:val="008F7614"/>
    <w:rsid w:val="00900B1F"/>
    <w:rsid w:val="00903721"/>
    <w:rsid w:val="009266B9"/>
    <w:rsid w:val="0092734B"/>
    <w:rsid w:val="00940161"/>
    <w:rsid w:val="00950E92"/>
    <w:rsid w:val="00960A0A"/>
    <w:rsid w:val="009612AD"/>
    <w:rsid w:val="00965EC1"/>
    <w:rsid w:val="0096659B"/>
    <w:rsid w:val="00983DEF"/>
    <w:rsid w:val="009B62D5"/>
    <w:rsid w:val="009D2B60"/>
    <w:rsid w:val="009E08CB"/>
    <w:rsid w:val="009E4857"/>
    <w:rsid w:val="009E5912"/>
    <w:rsid w:val="009F43AD"/>
    <w:rsid w:val="00A02E95"/>
    <w:rsid w:val="00A11159"/>
    <w:rsid w:val="00A16CCC"/>
    <w:rsid w:val="00A17457"/>
    <w:rsid w:val="00A20184"/>
    <w:rsid w:val="00A2233E"/>
    <w:rsid w:val="00A226A9"/>
    <w:rsid w:val="00A23157"/>
    <w:rsid w:val="00A41A9A"/>
    <w:rsid w:val="00A42D96"/>
    <w:rsid w:val="00A7139B"/>
    <w:rsid w:val="00A93B69"/>
    <w:rsid w:val="00AA6A99"/>
    <w:rsid w:val="00AB3B7F"/>
    <w:rsid w:val="00AC4B8D"/>
    <w:rsid w:val="00AD1AD9"/>
    <w:rsid w:val="00AD42DE"/>
    <w:rsid w:val="00AE45E2"/>
    <w:rsid w:val="00AE7879"/>
    <w:rsid w:val="00AF283F"/>
    <w:rsid w:val="00AF4EFA"/>
    <w:rsid w:val="00B01A0D"/>
    <w:rsid w:val="00B057CA"/>
    <w:rsid w:val="00B05C97"/>
    <w:rsid w:val="00B13CD0"/>
    <w:rsid w:val="00B26321"/>
    <w:rsid w:val="00B4538C"/>
    <w:rsid w:val="00B456BF"/>
    <w:rsid w:val="00B555D2"/>
    <w:rsid w:val="00B55E7B"/>
    <w:rsid w:val="00B57358"/>
    <w:rsid w:val="00B606C6"/>
    <w:rsid w:val="00B84FEC"/>
    <w:rsid w:val="00B90E44"/>
    <w:rsid w:val="00BB3D18"/>
    <w:rsid w:val="00BB4D53"/>
    <w:rsid w:val="00BD634A"/>
    <w:rsid w:val="00BE72D4"/>
    <w:rsid w:val="00BF0EE3"/>
    <w:rsid w:val="00BF1CD2"/>
    <w:rsid w:val="00BF715A"/>
    <w:rsid w:val="00C0680B"/>
    <w:rsid w:val="00C267E7"/>
    <w:rsid w:val="00C33C23"/>
    <w:rsid w:val="00C340E9"/>
    <w:rsid w:val="00C36B30"/>
    <w:rsid w:val="00C40082"/>
    <w:rsid w:val="00C52E31"/>
    <w:rsid w:val="00C536D2"/>
    <w:rsid w:val="00C55569"/>
    <w:rsid w:val="00C73EDF"/>
    <w:rsid w:val="00C7540E"/>
    <w:rsid w:val="00C93948"/>
    <w:rsid w:val="00CA0C3E"/>
    <w:rsid w:val="00CA2F17"/>
    <w:rsid w:val="00CA5995"/>
    <w:rsid w:val="00D1069D"/>
    <w:rsid w:val="00D33394"/>
    <w:rsid w:val="00D36909"/>
    <w:rsid w:val="00D462E8"/>
    <w:rsid w:val="00D4706B"/>
    <w:rsid w:val="00D507BA"/>
    <w:rsid w:val="00D5448F"/>
    <w:rsid w:val="00D64196"/>
    <w:rsid w:val="00D77E82"/>
    <w:rsid w:val="00D82173"/>
    <w:rsid w:val="00D846BC"/>
    <w:rsid w:val="00D87699"/>
    <w:rsid w:val="00D93ED9"/>
    <w:rsid w:val="00D95826"/>
    <w:rsid w:val="00DA6F51"/>
    <w:rsid w:val="00DB62EC"/>
    <w:rsid w:val="00DE546D"/>
    <w:rsid w:val="00DE6CD4"/>
    <w:rsid w:val="00E15468"/>
    <w:rsid w:val="00E21640"/>
    <w:rsid w:val="00E250B1"/>
    <w:rsid w:val="00E25516"/>
    <w:rsid w:val="00E307A0"/>
    <w:rsid w:val="00E37DA5"/>
    <w:rsid w:val="00E402DD"/>
    <w:rsid w:val="00E443F4"/>
    <w:rsid w:val="00E614BD"/>
    <w:rsid w:val="00E62D87"/>
    <w:rsid w:val="00E654B5"/>
    <w:rsid w:val="00E70FF9"/>
    <w:rsid w:val="00E81710"/>
    <w:rsid w:val="00E84CD0"/>
    <w:rsid w:val="00E8512D"/>
    <w:rsid w:val="00E950CC"/>
    <w:rsid w:val="00EA1CE4"/>
    <w:rsid w:val="00EB41EF"/>
    <w:rsid w:val="00EB6FC0"/>
    <w:rsid w:val="00EB7EEB"/>
    <w:rsid w:val="00ED3566"/>
    <w:rsid w:val="00EE36E0"/>
    <w:rsid w:val="00F04F1E"/>
    <w:rsid w:val="00F32CC2"/>
    <w:rsid w:val="00F6234F"/>
    <w:rsid w:val="00F6426D"/>
    <w:rsid w:val="00F8460D"/>
    <w:rsid w:val="00F90BAD"/>
    <w:rsid w:val="00F9511D"/>
    <w:rsid w:val="00FC2D8E"/>
    <w:rsid w:val="00FD0653"/>
    <w:rsid w:val="00FD7262"/>
    <w:rsid w:val="00FE6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521AA"/>
  <w15:chartTrackingRefBased/>
  <w15:docId w15:val="{7DFFAE0C-5B12-4FAF-9728-D7A173C5C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EE3"/>
    <w:rPr>
      <w:rFonts w:ascii="Century Gothic" w:hAnsi="Century Gothic"/>
    </w:rPr>
  </w:style>
  <w:style w:type="paragraph" w:styleId="Titre1">
    <w:name w:val="heading 1"/>
    <w:basedOn w:val="Normal"/>
    <w:next w:val="Normal"/>
    <w:link w:val="Titre1Car"/>
    <w:uiPriority w:val="9"/>
    <w:qFormat/>
    <w:rsid w:val="001C456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jc w:val="center"/>
      <w:outlineLvl w:val="0"/>
    </w:pPr>
    <w:rPr>
      <w:b/>
      <w:caps/>
      <w:color w:val="FFFFFF" w:themeColor="background1"/>
      <w:spacing w:val="15"/>
      <w:sz w:val="32"/>
      <w:szCs w:val="22"/>
    </w:rPr>
  </w:style>
  <w:style w:type="paragraph" w:styleId="Titre2">
    <w:name w:val="heading 2"/>
    <w:basedOn w:val="Normal"/>
    <w:next w:val="Normal"/>
    <w:link w:val="Titre2Car"/>
    <w:uiPriority w:val="9"/>
    <w:unhideWhenUsed/>
    <w:qFormat/>
    <w:rsid w:val="00B456BF"/>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b/>
      <w:caps/>
      <w:color w:val="4D160F" w:themeColor="accent2" w:themeShade="80"/>
      <w:spacing w:val="15"/>
      <w:sz w:val="28"/>
    </w:rPr>
  </w:style>
  <w:style w:type="paragraph" w:styleId="Titre3">
    <w:name w:val="heading 3"/>
    <w:basedOn w:val="Normal"/>
    <w:next w:val="Normal"/>
    <w:link w:val="Titre3Car"/>
    <w:uiPriority w:val="9"/>
    <w:unhideWhenUsed/>
    <w:qFormat/>
    <w:rsid w:val="001C4569"/>
    <w:pPr>
      <w:pBdr>
        <w:top w:val="single" w:sz="6" w:space="2" w:color="D34817" w:themeColor="accent1"/>
      </w:pBdr>
      <w:spacing w:before="300" w:after="0"/>
      <w:outlineLvl w:val="2"/>
    </w:pPr>
    <w:rPr>
      <w:caps/>
      <w:color w:val="68230B" w:themeColor="accent1" w:themeShade="7F"/>
      <w:spacing w:val="15"/>
    </w:rPr>
  </w:style>
  <w:style w:type="paragraph" w:styleId="Titre4">
    <w:name w:val="heading 4"/>
    <w:basedOn w:val="Normal"/>
    <w:next w:val="Normal"/>
    <w:link w:val="Titre4Car"/>
    <w:uiPriority w:val="9"/>
    <w:unhideWhenUsed/>
    <w:qFormat/>
    <w:rsid w:val="001C4569"/>
    <w:pPr>
      <w:pBdr>
        <w:top w:val="dotted" w:sz="6" w:space="2" w:color="D34817" w:themeColor="accent1"/>
      </w:pBdr>
      <w:spacing w:before="200" w:after="0"/>
      <w:outlineLvl w:val="3"/>
    </w:pPr>
    <w:rPr>
      <w:caps/>
      <w:color w:val="9D3511" w:themeColor="accent1" w:themeShade="BF"/>
      <w:spacing w:val="10"/>
    </w:rPr>
  </w:style>
  <w:style w:type="paragraph" w:styleId="Titre5">
    <w:name w:val="heading 5"/>
    <w:basedOn w:val="Normal"/>
    <w:next w:val="Normal"/>
    <w:link w:val="Titre5Car"/>
    <w:uiPriority w:val="9"/>
    <w:unhideWhenUsed/>
    <w:qFormat/>
    <w:rsid w:val="001C4569"/>
    <w:pPr>
      <w:pBdr>
        <w:bottom w:val="single" w:sz="6" w:space="1" w:color="D34817" w:themeColor="accent1"/>
      </w:pBdr>
      <w:spacing w:before="200" w:after="0"/>
      <w:outlineLvl w:val="4"/>
    </w:pPr>
    <w:rPr>
      <w:caps/>
      <w:color w:val="9D3511" w:themeColor="accent1" w:themeShade="BF"/>
      <w:spacing w:val="10"/>
    </w:rPr>
  </w:style>
  <w:style w:type="paragraph" w:styleId="Titre6">
    <w:name w:val="heading 6"/>
    <w:basedOn w:val="Normal"/>
    <w:next w:val="Normal"/>
    <w:link w:val="Titre6Car"/>
    <w:uiPriority w:val="9"/>
    <w:unhideWhenUsed/>
    <w:qFormat/>
    <w:rsid w:val="001C4569"/>
    <w:pPr>
      <w:pBdr>
        <w:bottom w:val="dotted" w:sz="6" w:space="1" w:color="D34817" w:themeColor="accent1"/>
      </w:pBdr>
      <w:spacing w:before="200" w:after="0"/>
      <w:outlineLvl w:val="5"/>
    </w:pPr>
    <w:rPr>
      <w:caps/>
      <w:color w:val="9D3511" w:themeColor="accent1" w:themeShade="BF"/>
      <w:spacing w:val="10"/>
    </w:rPr>
  </w:style>
  <w:style w:type="paragraph" w:styleId="Titre7">
    <w:name w:val="heading 7"/>
    <w:basedOn w:val="Normal"/>
    <w:next w:val="Normal"/>
    <w:link w:val="Titre7Car"/>
    <w:uiPriority w:val="9"/>
    <w:unhideWhenUsed/>
    <w:qFormat/>
    <w:rsid w:val="001C4569"/>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1C456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C4569"/>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569"/>
    <w:rPr>
      <w:rFonts w:ascii="Century Gothic" w:hAnsi="Century Gothic"/>
      <w:b/>
      <w:caps/>
      <w:color w:val="FFFFFF" w:themeColor="background1"/>
      <w:spacing w:val="15"/>
      <w:sz w:val="32"/>
      <w:szCs w:val="22"/>
      <w:shd w:val="clear" w:color="auto" w:fill="D34817" w:themeFill="accent1"/>
    </w:rPr>
  </w:style>
  <w:style w:type="character" w:customStyle="1" w:styleId="Titre2Car">
    <w:name w:val="Titre 2 Car"/>
    <w:basedOn w:val="Policepardfaut"/>
    <w:link w:val="Titre2"/>
    <w:uiPriority w:val="9"/>
    <w:rsid w:val="00B456BF"/>
    <w:rPr>
      <w:rFonts w:ascii="Century Gothic" w:hAnsi="Century Gothic"/>
      <w:b/>
      <w:caps/>
      <w:color w:val="4D160F" w:themeColor="accent2" w:themeShade="80"/>
      <w:spacing w:val="15"/>
      <w:sz w:val="28"/>
      <w:shd w:val="clear" w:color="auto" w:fill="F9D8CD" w:themeFill="accent1" w:themeFillTint="33"/>
    </w:rPr>
  </w:style>
  <w:style w:type="character" w:customStyle="1" w:styleId="Titre3Car">
    <w:name w:val="Titre 3 Car"/>
    <w:basedOn w:val="Policepardfaut"/>
    <w:link w:val="Titre3"/>
    <w:uiPriority w:val="9"/>
    <w:rsid w:val="001C4569"/>
    <w:rPr>
      <w:caps/>
      <w:color w:val="68230B" w:themeColor="accent1" w:themeShade="7F"/>
      <w:spacing w:val="15"/>
    </w:rPr>
  </w:style>
  <w:style w:type="character" w:customStyle="1" w:styleId="Titre4Car">
    <w:name w:val="Titre 4 Car"/>
    <w:basedOn w:val="Policepardfaut"/>
    <w:link w:val="Titre4"/>
    <w:uiPriority w:val="9"/>
    <w:rsid w:val="001C4569"/>
    <w:rPr>
      <w:caps/>
      <w:color w:val="9D3511" w:themeColor="accent1" w:themeShade="BF"/>
      <w:spacing w:val="10"/>
    </w:rPr>
  </w:style>
  <w:style w:type="character" w:customStyle="1" w:styleId="Titre5Car">
    <w:name w:val="Titre 5 Car"/>
    <w:basedOn w:val="Policepardfaut"/>
    <w:link w:val="Titre5"/>
    <w:uiPriority w:val="9"/>
    <w:rsid w:val="001C4569"/>
    <w:rPr>
      <w:caps/>
      <w:color w:val="9D3511" w:themeColor="accent1" w:themeShade="BF"/>
      <w:spacing w:val="10"/>
    </w:rPr>
  </w:style>
  <w:style w:type="character" w:customStyle="1" w:styleId="Titre6Car">
    <w:name w:val="Titre 6 Car"/>
    <w:basedOn w:val="Policepardfaut"/>
    <w:link w:val="Titre6"/>
    <w:uiPriority w:val="9"/>
    <w:rsid w:val="001C4569"/>
    <w:rPr>
      <w:caps/>
      <w:color w:val="9D3511" w:themeColor="accent1" w:themeShade="BF"/>
      <w:spacing w:val="10"/>
    </w:rPr>
  </w:style>
  <w:style w:type="character" w:customStyle="1" w:styleId="Titre7Car">
    <w:name w:val="Titre 7 Car"/>
    <w:basedOn w:val="Policepardfaut"/>
    <w:link w:val="Titre7"/>
    <w:uiPriority w:val="9"/>
    <w:rsid w:val="001C4569"/>
    <w:rPr>
      <w:caps/>
      <w:color w:val="9D3511" w:themeColor="accent1" w:themeShade="BF"/>
      <w:spacing w:val="10"/>
    </w:rPr>
  </w:style>
  <w:style w:type="character" w:customStyle="1" w:styleId="Titre8Car">
    <w:name w:val="Titre 8 Car"/>
    <w:basedOn w:val="Policepardfaut"/>
    <w:link w:val="Titre8"/>
    <w:uiPriority w:val="9"/>
    <w:semiHidden/>
    <w:rsid w:val="001C4569"/>
    <w:rPr>
      <w:caps/>
      <w:spacing w:val="10"/>
      <w:sz w:val="18"/>
      <w:szCs w:val="18"/>
    </w:rPr>
  </w:style>
  <w:style w:type="character" w:customStyle="1" w:styleId="Titre9Car">
    <w:name w:val="Titre 9 Car"/>
    <w:basedOn w:val="Policepardfaut"/>
    <w:link w:val="Titre9"/>
    <w:uiPriority w:val="9"/>
    <w:semiHidden/>
    <w:rsid w:val="001C4569"/>
    <w:rPr>
      <w:i/>
      <w:iCs/>
      <w:caps/>
      <w:spacing w:val="10"/>
      <w:sz w:val="18"/>
      <w:szCs w:val="18"/>
    </w:rPr>
  </w:style>
  <w:style w:type="paragraph" w:styleId="Lgende">
    <w:name w:val="caption"/>
    <w:basedOn w:val="Normal"/>
    <w:next w:val="Normal"/>
    <w:uiPriority w:val="35"/>
    <w:unhideWhenUsed/>
    <w:qFormat/>
    <w:rsid w:val="001C4569"/>
    <w:rPr>
      <w:b/>
      <w:bCs/>
      <w:color w:val="9D3511" w:themeColor="accent1" w:themeShade="BF"/>
      <w:sz w:val="16"/>
      <w:szCs w:val="16"/>
    </w:rPr>
  </w:style>
  <w:style w:type="paragraph" w:styleId="Titre">
    <w:name w:val="Title"/>
    <w:basedOn w:val="Normal"/>
    <w:next w:val="Normal"/>
    <w:link w:val="TitreCar"/>
    <w:uiPriority w:val="10"/>
    <w:qFormat/>
    <w:rsid w:val="001045E0"/>
    <w:pPr>
      <w:spacing w:before="0" w:after="0"/>
      <w:jc w:val="center"/>
    </w:pPr>
    <w:rPr>
      <w:rFonts w:eastAsiaTheme="majorEastAsia" w:cstheme="majorBidi"/>
      <w:b/>
      <w:caps/>
      <w:color w:val="D34817" w:themeColor="accent1"/>
      <w:spacing w:val="10"/>
      <w:sz w:val="40"/>
      <w:szCs w:val="52"/>
    </w:rPr>
  </w:style>
  <w:style w:type="character" w:customStyle="1" w:styleId="TitreCar">
    <w:name w:val="Titre Car"/>
    <w:basedOn w:val="Policepardfaut"/>
    <w:link w:val="Titre"/>
    <w:uiPriority w:val="10"/>
    <w:rsid w:val="001045E0"/>
    <w:rPr>
      <w:rFonts w:ascii="Century Gothic" w:eastAsiaTheme="majorEastAsia" w:hAnsi="Century Gothic" w:cstheme="majorBidi"/>
      <w:b/>
      <w:caps/>
      <w:color w:val="D34817" w:themeColor="accent1"/>
      <w:spacing w:val="10"/>
      <w:sz w:val="40"/>
      <w:szCs w:val="52"/>
    </w:rPr>
  </w:style>
  <w:style w:type="paragraph" w:styleId="Sous-titre">
    <w:name w:val="Subtitle"/>
    <w:basedOn w:val="Normal"/>
    <w:next w:val="Normal"/>
    <w:link w:val="Sous-titreCar"/>
    <w:uiPriority w:val="11"/>
    <w:qFormat/>
    <w:rsid w:val="001C456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C4569"/>
    <w:rPr>
      <w:caps/>
      <w:color w:val="595959" w:themeColor="text1" w:themeTint="A6"/>
      <w:spacing w:val="10"/>
      <w:sz w:val="21"/>
      <w:szCs w:val="21"/>
    </w:rPr>
  </w:style>
  <w:style w:type="character" w:styleId="lev">
    <w:name w:val="Strong"/>
    <w:uiPriority w:val="22"/>
    <w:qFormat/>
    <w:rsid w:val="001C4569"/>
    <w:rPr>
      <w:b/>
      <w:bCs/>
    </w:rPr>
  </w:style>
  <w:style w:type="character" w:styleId="Accentuation">
    <w:name w:val="Emphasis"/>
    <w:uiPriority w:val="20"/>
    <w:qFormat/>
    <w:rsid w:val="001C4569"/>
    <w:rPr>
      <w:caps/>
      <w:color w:val="68230B" w:themeColor="accent1" w:themeShade="7F"/>
      <w:spacing w:val="5"/>
    </w:rPr>
  </w:style>
  <w:style w:type="paragraph" w:styleId="Sansinterligne">
    <w:name w:val="No Spacing"/>
    <w:uiPriority w:val="1"/>
    <w:qFormat/>
    <w:rsid w:val="001C4569"/>
    <w:pPr>
      <w:spacing w:after="0" w:line="240" w:lineRule="auto"/>
    </w:pPr>
  </w:style>
  <w:style w:type="paragraph" w:styleId="Citation">
    <w:name w:val="Quote"/>
    <w:basedOn w:val="Normal"/>
    <w:next w:val="Normal"/>
    <w:link w:val="CitationCar"/>
    <w:uiPriority w:val="29"/>
    <w:qFormat/>
    <w:rsid w:val="001C4569"/>
    <w:rPr>
      <w:i/>
      <w:iCs/>
      <w:szCs w:val="24"/>
    </w:rPr>
  </w:style>
  <w:style w:type="character" w:customStyle="1" w:styleId="CitationCar">
    <w:name w:val="Citation Car"/>
    <w:basedOn w:val="Policepardfaut"/>
    <w:link w:val="Citation"/>
    <w:uiPriority w:val="29"/>
    <w:rsid w:val="001C4569"/>
    <w:rPr>
      <w:i/>
      <w:iCs/>
      <w:sz w:val="24"/>
      <w:szCs w:val="24"/>
    </w:rPr>
  </w:style>
  <w:style w:type="paragraph" w:styleId="Citationintense">
    <w:name w:val="Intense Quote"/>
    <w:basedOn w:val="Normal"/>
    <w:next w:val="Normal"/>
    <w:link w:val="CitationintenseCar"/>
    <w:uiPriority w:val="30"/>
    <w:qFormat/>
    <w:rsid w:val="001C4569"/>
    <w:pPr>
      <w:spacing w:before="240" w:after="240" w:line="240" w:lineRule="auto"/>
      <w:ind w:left="1080" w:right="1080"/>
      <w:jc w:val="center"/>
    </w:pPr>
    <w:rPr>
      <w:color w:val="D34817" w:themeColor="accent1"/>
      <w:szCs w:val="24"/>
    </w:rPr>
  </w:style>
  <w:style w:type="character" w:customStyle="1" w:styleId="CitationintenseCar">
    <w:name w:val="Citation intense Car"/>
    <w:basedOn w:val="Policepardfaut"/>
    <w:link w:val="Citationintense"/>
    <w:uiPriority w:val="30"/>
    <w:rsid w:val="001C4569"/>
    <w:rPr>
      <w:color w:val="D34817" w:themeColor="accent1"/>
      <w:sz w:val="24"/>
      <w:szCs w:val="24"/>
    </w:rPr>
  </w:style>
  <w:style w:type="character" w:styleId="Emphaseple">
    <w:name w:val="Subtle Emphasis"/>
    <w:uiPriority w:val="19"/>
    <w:qFormat/>
    <w:rsid w:val="001C4569"/>
    <w:rPr>
      <w:i/>
      <w:iCs/>
      <w:color w:val="68230B" w:themeColor="accent1" w:themeShade="7F"/>
    </w:rPr>
  </w:style>
  <w:style w:type="character" w:styleId="Emphaseintense">
    <w:name w:val="Intense Emphasis"/>
    <w:uiPriority w:val="21"/>
    <w:qFormat/>
    <w:rsid w:val="001C4569"/>
    <w:rPr>
      <w:b/>
      <w:bCs/>
      <w:caps/>
      <w:color w:val="68230B" w:themeColor="accent1" w:themeShade="7F"/>
      <w:spacing w:val="10"/>
    </w:rPr>
  </w:style>
  <w:style w:type="character" w:styleId="Rfrenceple">
    <w:name w:val="Subtle Reference"/>
    <w:uiPriority w:val="31"/>
    <w:qFormat/>
    <w:rsid w:val="001C4569"/>
    <w:rPr>
      <w:b/>
      <w:bCs/>
      <w:color w:val="D34817" w:themeColor="accent1"/>
    </w:rPr>
  </w:style>
  <w:style w:type="character" w:styleId="Rfrenceintense">
    <w:name w:val="Intense Reference"/>
    <w:uiPriority w:val="32"/>
    <w:qFormat/>
    <w:rsid w:val="001C4569"/>
    <w:rPr>
      <w:b/>
      <w:bCs/>
      <w:i/>
      <w:iCs/>
      <w:caps/>
      <w:color w:val="D34817" w:themeColor="accent1"/>
    </w:rPr>
  </w:style>
  <w:style w:type="character" w:styleId="Titredulivre">
    <w:name w:val="Book Title"/>
    <w:uiPriority w:val="33"/>
    <w:qFormat/>
    <w:rsid w:val="001C4569"/>
    <w:rPr>
      <w:b/>
      <w:bCs/>
      <w:i/>
      <w:iCs/>
      <w:spacing w:val="0"/>
    </w:rPr>
  </w:style>
  <w:style w:type="paragraph" w:styleId="En-ttedetabledesmatires">
    <w:name w:val="TOC Heading"/>
    <w:basedOn w:val="Titre1"/>
    <w:next w:val="Normal"/>
    <w:uiPriority w:val="39"/>
    <w:unhideWhenUsed/>
    <w:qFormat/>
    <w:rsid w:val="001C4569"/>
    <w:pPr>
      <w:outlineLvl w:val="9"/>
    </w:pPr>
  </w:style>
  <w:style w:type="table" w:styleId="Grilledutableau">
    <w:name w:val="Table Grid"/>
    <w:basedOn w:val="TableauNormal"/>
    <w:uiPriority w:val="39"/>
    <w:rsid w:val="00B45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aliases w:val="tableau 1"/>
    <w:basedOn w:val="Normal"/>
    <w:uiPriority w:val="34"/>
    <w:qFormat/>
    <w:rsid w:val="00B456BF"/>
    <w:pPr>
      <w:ind w:left="720"/>
      <w:contextualSpacing/>
    </w:pPr>
  </w:style>
  <w:style w:type="paragraph" w:styleId="TM1">
    <w:name w:val="toc 1"/>
    <w:basedOn w:val="Normal"/>
    <w:next w:val="Normal"/>
    <w:autoRedefine/>
    <w:uiPriority w:val="39"/>
    <w:unhideWhenUsed/>
    <w:rsid w:val="004667A2"/>
    <w:pPr>
      <w:spacing w:after="100"/>
    </w:pPr>
  </w:style>
  <w:style w:type="paragraph" w:styleId="TM2">
    <w:name w:val="toc 2"/>
    <w:basedOn w:val="Normal"/>
    <w:next w:val="Normal"/>
    <w:autoRedefine/>
    <w:uiPriority w:val="39"/>
    <w:unhideWhenUsed/>
    <w:rsid w:val="004667A2"/>
    <w:pPr>
      <w:spacing w:after="100"/>
      <w:ind w:left="200"/>
    </w:pPr>
  </w:style>
  <w:style w:type="character" w:styleId="Lienhypertexte">
    <w:name w:val="Hyperlink"/>
    <w:basedOn w:val="Policepardfaut"/>
    <w:uiPriority w:val="99"/>
    <w:unhideWhenUsed/>
    <w:rsid w:val="004667A2"/>
    <w:rPr>
      <w:color w:val="CC9900" w:themeColor="hyperlink"/>
      <w:u w:val="single"/>
    </w:rPr>
  </w:style>
  <w:style w:type="paragraph" w:styleId="TM3">
    <w:name w:val="toc 3"/>
    <w:basedOn w:val="Normal"/>
    <w:next w:val="Normal"/>
    <w:autoRedefine/>
    <w:uiPriority w:val="39"/>
    <w:unhideWhenUsed/>
    <w:rsid w:val="004667A2"/>
    <w:pPr>
      <w:spacing w:before="0" w:after="100" w:line="259" w:lineRule="auto"/>
      <w:ind w:left="440"/>
    </w:pPr>
    <w:rPr>
      <w:rFonts w:asciiTheme="minorHAnsi" w:hAnsiTheme="minorHAnsi" w:cs="Times New Roman"/>
      <w:sz w:val="22"/>
      <w:szCs w:val="22"/>
      <w:lang w:eastAsia="fr-FR"/>
    </w:rPr>
  </w:style>
  <w:style w:type="paragraph" w:styleId="En-tte">
    <w:name w:val="header"/>
    <w:basedOn w:val="Normal"/>
    <w:link w:val="En-tteCar"/>
    <w:uiPriority w:val="99"/>
    <w:unhideWhenUsed/>
    <w:rsid w:val="004667A2"/>
    <w:pPr>
      <w:tabs>
        <w:tab w:val="center" w:pos="4536"/>
        <w:tab w:val="right" w:pos="9072"/>
      </w:tabs>
      <w:spacing w:before="0" w:after="0" w:line="240" w:lineRule="auto"/>
    </w:pPr>
  </w:style>
  <w:style w:type="character" w:customStyle="1" w:styleId="En-tteCar">
    <w:name w:val="En-tête Car"/>
    <w:basedOn w:val="Policepardfaut"/>
    <w:link w:val="En-tte"/>
    <w:uiPriority w:val="99"/>
    <w:rsid w:val="004667A2"/>
    <w:rPr>
      <w:rFonts w:ascii="Century Gothic" w:hAnsi="Century Gothic"/>
    </w:rPr>
  </w:style>
  <w:style w:type="paragraph" w:styleId="Pieddepage">
    <w:name w:val="footer"/>
    <w:basedOn w:val="Normal"/>
    <w:link w:val="PieddepageCar"/>
    <w:uiPriority w:val="99"/>
    <w:unhideWhenUsed/>
    <w:rsid w:val="004667A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667A2"/>
    <w:rPr>
      <w:rFonts w:ascii="Century Gothic" w:hAnsi="Century Gothic"/>
    </w:rPr>
  </w:style>
  <w:style w:type="character" w:styleId="Numrodepage">
    <w:name w:val="page number"/>
    <w:basedOn w:val="Policepardfaut"/>
    <w:uiPriority w:val="99"/>
    <w:unhideWhenUsed/>
    <w:rsid w:val="004667A2"/>
  </w:style>
  <w:style w:type="paragraph" w:styleId="Tabledesillustrations">
    <w:name w:val="table of figures"/>
    <w:basedOn w:val="Normal"/>
    <w:next w:val="Normal"/>
    <w:uiPriority w:val="99"/>
    <w:unhideWhenUsed/>
    <w:rsid w:val="006E347F"/>
    <w:pPr>
      <w:spacing w:after="0"/>
    </w:pPr>
  </w:style>
  <w:style w:type="paragraph" w:customStyle="1" w:styleId="Standard">
    <w:name w:val="Standard"/>
    <w:qFormat/>
    <w:rsid w:val="00BF0EE3"/>
    <w:pPr>
      <w:suppressAutoHyphens/>
      <w:textAlignment w:val="baseline"/>
    </w:pPr>
    <w:rPr>
      <w:rFonts w:eastAsia="Times New Roman" w:cs="Times New Roman"/>
      <w:lang w:eastAsia="zh-CN" w:bidi="hi-IN"/>
    </w:rPr>
  </w:style>
  <w:style w:type="paragraph" w:customStyle="1" w:styleId="Footnote">
    <w:name w:val="Footnote"/>
    <w:basedOn w:val="Standard"/>
    <w:qFormat/>
    <w:rsid w:val="00D4706B"/>
    <w:pPr>
      <w:spacing w:before="0" w:after="0" w:line="240" w:lineRule="auto"/>
    </w:pPr>
    <w:rPr>
      <w:rFonts w:ascii="Century Gothic" w:eastAsia="Calibri" w:hAnsi="Century Gothic" w:cs="Eras Light ITC"/>
      <w:color w:val="000000"/>
      <w:sz w:val="16"/>
    </w:rPr>
  </w:style>
  <w:style w:type="paragraph" w:styleId="Notedebasdepage">
    <w:name w:val="footnote text"/>
    <w:basedOn w:val="Normal"/>
    <w:link w:val="NotedebasdepageCar"/>
    <w:uiPriority w:val="99"/>
    <w:semiHidden/>
    <w:unhideWhenUsed/>
    <w:rsid w:val="00D93ED9"/>
    <w:pPr>
      <w:spacing w:before="0" w:after="0" w:line="240" w:lineRule="auto"/>
    </w:pPr>
  </w:style>
  <w:style w:type="character" w:customStyle="1" w:styleId="NotedebasdepageCar">
    <w:name w:val="Note de bas de page Car"/>
    <w:basedOn w:val="Policepardfaut"/>
    <w:link w:val="Notedebasdepage"/>
    <w:uiPriority w:val="99"/>
    <w:semiHidden/>
    <w:rsid w:val="00D93ED9"/>
    <w:rPr>
      <w:rFonts w:ascii="Century Gothic" w:hAnsi="Century Gothic"/>
    </w:rPr>
  </w:style>
  <w:style w:type="character" w:styleId="Appelnotedebasdep">
    <w:name w:val="footnote reference"/>
    <w:basedOn w:val="Policepardfaut"/>
    <w:uiPriority w:val="99"/>
    <w:semiHidden/>
    <w:unhideWhenUsed/>
    <w:rsid w:val="00D93ED9"/>
    <w:rPr>
      <w:vertAlign w:val="superscript"/>
    </w:rPr>
  </w:style>
  <w:style w:type="paragraph" w:styleId="Bibliographie">
    <w:name w:val="Bibliography"/>
    <w:basedOn w:val="Normal"/>
    <w:next w:val="Normal"/>
    <w:uiPriority w:val="37"/>
    <w:unhideWhenUsed/>
    <w:rsid w:val="00217ED6"/>
  </w:style>
  <w:style w:type="character" w:customStyle="1" w:styleId="15">
    <w:name w:val="15"/>
    <w:basedOn w:val="Policepardfaut"/>
    <w:rsid w:val="00236725"/>
    <w:rPr>
      <w:rFonts w:ascii="Calibri" w:hAnsi="Calibri" w:cs="Calibri" w:hint="default"/>
      <w:b/>
      <w:bCs/>
    </w:rPr>
  </w:style>
  <w:style w:type="paragraph" w:customStyle="1" w:styleId="Titre11">
    <w:name w:val="Titre 11"/>
    <w:basedOn w:val="Normal"/>
    <w:next w:val="Normal"/>
    <w:rsid w:val="00236725"/>
    <w:pPr>
      <w:pBdr>
        <w:top w:val="single" w:sz="24" w:space="0" w:color="5B9BD5"/>
        <w:left w:val="single" w:sz="24" w:space="0" w:color="5B9BD5"/>
        <w:bottom w:val="single" w:sz="24" w:space="0" w:color="5B9BD5"/>
        <w:right w:val="single" w:sz="24" w:space="0" w:color="5B9BD5"/>
      </w:pBdr>
      <w:shd w:val="clear" w:color="auto" w:fill="5B9BD5"/>
      <w:suppressAutoHyphens/>
      <w:spacing w:before="120" w:after="120" w:line="273" w:lineRule="auto"/>
      <w:jc w:val="center"/>
      <w:outlineLvl w:val="0"/>
    </w:pPr>
    <w:rPr>
      <w:rFonts w:ascii="Times New Roman" w:eastAsia="SimSun" w:hAnsi="Times New Roman" w:cs="SimSun"/>
      <w:b/>
      <w:bCs/>
      <w:caps/>
      <w:color w:val="FFFFFF"/>
      <w:spacing w:val="15"/>
      <w:sz w:val="32"/>
      <w:szCs w:val="32"/>
      <w:lang w:val="en-US"/>
    </w:rPr>
  </w:style>
  <w:style w:type="paragraph" w:customStyle="1" w:styleId="Titre21">
    <w:name w:val="Titre 21"/>
    <w:basedOn w:val="Normal"/>
    <w:next w:val="Normal"/>
    <w:semiHidden/>
    <w:rsid w:val="00236725"/>
    <w:pPr>
      <w:pBdr>
        <w:top w:val="single" w:sz="24" w:space="0" w:color="DEEAF6"/>
        <w:left w:val="single" w:sz="24" w:space="0" w:color="DEEAF6"/>
        <w:bottom w:val="single" w:sz="24" w:space="0" w:color="DEEAF6"/>
        <w:right w:val="single" w:sz="24" w:space="0" w:color="DEEAF6"/>
      </w:pBdr>
      <w:shd w:val="clear" w:color="auto" w:fill="DEEAF6"/>
      <w:suppressAutoHyphens/>
      <w:spacing w:before="200" w:after="0" w:line="273" w:lineRule="auto"/>
      <w:outlineLvl w:val="1"/>
    </w:pPr>
    <w:rPr>
      <w:rFonts w:ascii="Times New Roman" w:eastAsia="SimSun" w:hAnsi="Times New Roman" w:cs="SimSun"/>
      <w:b/>
      <w:caps/>
      <w:spacing w:val="15"/>
      <w:sz w:val="28"/>
      <w:szCs w:val="28"/>
      <w:lang w:val="en-US"/>
    </w:rPr>
  </w:style>
  <w:style w:type="paragraph" w:styleId="NormalWeb">
    <w:name w:val="Normal (Web)"/>
    <w:basedOn w:val="Normal"/>
    <w:uiPriority w:val="99"/>
    <w:semiHidden/>
    <w:unhideWhenUsed/>
    <w:rsid w:val="00236725"/>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wrappersspan-sc-13rs60f-1">
    <w:name w:val="wrappers__span-sc-13rs60f-1"/>
    <w:basedOn w:val="Policepardfaut"/>
    <w:rsid w:val="00236725"/>
  </w:style>
  <w:style w:type="character" w:styleId="Lienhypertextesuivivisit">
    <w:name w:val="FollowedHyperlink"/>
    <w:basedOn w:val="Policepardfaut"/>
    <w:uiPriority w:val="99"/>
    <w:semiHidden/>
    <w:unhideWhenUsed/>
    <w:rsid w:val="00236725"/>
    <w:rPr>
      <w:color w:val="96A9A9" w:themeColor="followedHyperlink"/>
      <w:u w:val="single"/>
    </w:rPr>
  </w:style>
  <w:style w:type="character" w:styleId="Textedelespacerserv">
    <w:name w:val="Placeholder Text"/>
    <w:basedOn w:val="Policepardfaut"/>
    <w:uiPriority w:val="99"/>
    <w:semiHidden/>
    <w:rsid w:val="00236725"/>
    <w:rPr>
      <w:color w:val="808080"/>
    </w:rPr>
  </w:style>
  <w:style w:type="paragraph" w:styleId="Textedebulles">
    <w:name w:val="Balloon Text"/>
    <w:basedOn w:val="Normal"/>
    <w:link w:val="TextedebullesCar"/>
    <w:uiPriority w:val="99"/>
    <w:semiHidden/>
    <w:unhideWhenUsed/>
    <w:rsid w:val="00236725"/>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36725"/>
    <w:rPr>
      <w:rFonts w:ascii="Segoe UI" w:hAnsi="Segoe UI" w:cs="Segoe UI"/>
      <w:sz w:val="18"/>
      <w:szCs w:val="18"/>
    </w:rPr>
  </w:style>
  <w:style w:type="paragraph" w:customStyle="1" w:styleId="Titre31">
    <w:name w:val="Titre 31"/>
    <w:basedOn w:val="Normal"/>
    <w:next w:val="Normal"/>
    <w:semiHidden/>
    <w:rsid w:val="00236725"/>
    <w:pPr>
      <w:pBdr>
        <w:top w:val="single" w:sz="6" w:space="2" w:color="5B9BD5"/>
        <w:left w:val="single" w:sz="6" w:space="2" w:color="5B9BD5"/>
      </w:pBdr>
      <w:suppressAutoHyphens/>
      <w:spacing w:before="300" w:after="0" w:line="273" w:lineRule="auto"/>
      <w:outlineLvl w:val="2"/>
    </w:pPr>
    <w:rPr>
      <w:rFonts w:ascii="Times New Roman" w:eastAsia="SimSun" w:hAnsi="Times New Roman" w:cs="SimSun"/>
      <w:b/>
      <w:caps/>
      <w:color w:val="1E4D78"/>
      <w:spacing w:val="15"/>
      <w:sz w:val="24"/>
      <w:szCs w:val="24"/>
      <w:lang w:val="en-US"/>
    </w:rPr>
  </w:style>
  <w:style w:type="paragraph" w:styleId="TM4">
    <w:name w:val="toc 4"/>
    <w:basedOn w:val="Normal"/>
    <w:next w:val="Normal"/>
    <w:autoRedefine/>
    <w:uiPriority w:val="39"/>
    <w:unhideWhenUsed/>
    <w:rsid w:val="00236725"/>
    <w:pPr>
      <w:spacing w:after="100"/>
      <w:ind w:left="600"/>
    </w:pPr>
  </w:style>
  <w:style w:type="paragraph" w:styleId="TM5">
    <w:name w:val="toc 5"/>
    <w:basedOn w:val="Normal"/>
    <w:next w:val="Normal"/>
    <w:autoRedefine/>
    <w:uiPriority w:val="39"/>
    <w:unhideWhenUsed/>
    <w:rsid w:val="00236725"/>
    <w:pPr>
      <w:spacing w:after="100"/>
      <w:ind w:left="800"/>
    </w:pPr>
  </w:style>
  <w:style w:type="paragraph" w:styleId="TM6">
    <w:name w:val="toc 6"/>
    <w:basedOn w:val="Normal"/>
    <w:next w:val="Normal"/>
    <w:autoRedefine/>
    <w:uiPriority w:val="39"/>
    <w:unhideWhenUsed/>
    <w:rsid w:val="00236725"/>
    <w:pPr>
      <w:spacing w:after="100"/>
      <w:ind w:left="1000"/>
    </w:pPr>
  </w:style>
  <w:style w:type="paragraph" w:styleId="TM7">
    <w:name w:val="toc 7"/>
    <w:basedOn w:val="Normal"/>
    <w:next w:val="Normal"/>
    <w:autoRedefine/>
    <w:uiPriority w:val="39"/>
    <w:unhideWhenUsed/>
    <w:rsid w:val="00236725"/>
    <w:pPr>
      <w:spacing w:after="100"/>
      <w:ind w:left="1200"/>
    </w:pPr>
  </w:style>
  <w:style w:type="character" w:customStyle="1" w:styleId="lang-en">
    <w:name w:val="lang-en"/>
    <w:basedOn w:val="Policepardfaut"/>
    <w:rsid w:val="00235111"/>
  </w:style>
  <w:style w:type="paragraph" w:customStyle="1" w:styleId="Paragraphedeliste1">
    <w:name w:val="Paragraphe de liste1"/>
    <w:basedOn w:val="Normal"/>
    <w:rsid w:val="00235111"/>
    <w:pPr>
      <w:suppressAutoHyphens/>
      <w:spacing w:before="200" w:line="273" w:lineRule="auto"/>
      <w:ind w:left="720"/>
      <w:contextualSpacing/>
    </w:pPr>
    <w:rPr>
      <w:rFonts w:ascii="Times New Roman" w:eastAsia="SimSun" w:hAnsi="Times New Roman" w:cs="SimSu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0945">
      <w:bodyDiv w:val="1"/>
      <w:marLeft w:val="0"/>
      <w:marRight w:val="0"/>
      <w:marTop w:val="0"/>
      <w:marBottom w:val="0"/>
      <w:divBdr>
        <w:top w:val="none" w:sz="0" w:space="0" w:color="auto"/>
        <w:left w:val="none" w:sz="0" w:space="0" w:color="auto"/>
        <w:bottom w:val="none" w:sz="0" w:space="0" w:color="auto"/>
        <w:right w:val="none" w:sz="0" w:space="0" w:color="auto"/>
      </w:divBdr>
    </w:div>
    <w:div w:id="48850348">
      <w:bodyDiv w:val="1"/>
      <w:marLeft w:val="0"/>
      <w:marRight w:val="0"/>
      <w:marTop w:val="0"/>
      <w:marBottom w:val="0"/>
      <w:divBdr>
        <w:top w:val="none" w:sz="0" w:space="0" w:color="auto"/>
        <w:left w:val="none" w:sz="0" w:space="0" w:color="auto"/>
        <w:bottom w:val="none" w:sz="0" w:space="0" w:color="auto"/>
        <w:right w:val="none" w:sz="0" w:space="0" w:color="auto"/>
      </w:divBdr>
    </w:div>
    <w:div w:id="222721904">
      <w:bodyDiv w:val="1"/>
      <w:marLeft w:val="0"/>
      <w:marRight w:val="0"/>
      <w:marTop w:val="0"/>
      <w:marBottom w:val="0"/>
      <w:divBdr>
        <w:top w:val="none" w:sz="0" w:space="0" w:color="auto"/>
        <w:left w:val="none" w:sz="0" w:space="0" w:color="auto"/>
        <w:bottom w:val="none" w:sz="0" w:space="0" w:color="auto"/>
        <w:right w:val="none" w:sz="0" w:space="0" w:color="auto"/>
      </w:divBdr>
    </w:div>
    <w:div w:id="243956588">
      <w:bodyDiv w:val="1"/>
      <w:marLeft w:val="0"/>
      <w:marRight w:val="0"/>
      <w:marTop w:val="0"/>
      <w:marBottom w:val="0"/>
      <w:divBdr>
        <w:top w:val="none" w:sz="0" w:space="0" w:color="auto"/>
        <w:left w:val="none" w:sz="0" w:space="0" w:color="auto"/>
        <w:bottom w:val="none" w:sz="0" w:space="0" w:color="auto"/>
        <w:right w:val="none" w:sz="0" w:space="0" w:color="auto"/>
      </w:divBdr>
    </w:div>
    <w:div w:id="298267922">
      <w:bodyDiv w:val="1"/>
      <w:marLeft w:val="0"/>
      <w:marRight w:val="0"/>
      <w:marTop w:val="0"/>
      <w:marBottom w:val="0"/>
      <w:divBdr>
        <w:top w:val="none" w:sz="0" w:space="0" w:color="auto"/>
        <w:left w:val="none" w:sz="0" w:space="0" w:color="auto"/>
        <w:bottom w:val="none" w:sz="0" w:space="0" w:color="auto"/>
        <w:right w:val="none" w:sz="0" w:space="0" w:color="auto"/>
      </w:divBdr>
      <w:divsChild>
        <w:div w:id="1920942009">
          <w:marLeft w:val="0"/>
          <w:marRight w:val="0"/>
          <w:marTop w:val="0"/>
          <w:marBottom w:val="0"/>
          <w:divBdr>
            <w:top w:val="none" w:sz="0" w:space="0" w:color="auto"/>
            <w:left w:val="none" w:sz="0" w:space="0" w:color="auto"/>
            <w:bottom w:val="none" w:sz="0" w:space="0" w:color="auto"/>
            <w:right w:val="none" w:sz="0" w:space="0" w:color="auto"/>
          </w:divBdr>
        </w:div>
      </w:divsChild>
    </w:div>
    <w:div w:id="302005470">
      <w:bodyDiv w:val="1"/>
      <w:marLeft w:val="0"/>
      <w:marRight w:val="0"/>
      <w:marTop w:val="0"/>
      <w:marBottom w:val="0"/>
      <w:divBdr>
        <w:top w:val="none" w:sz="0" w:space="0" w:color="auto"/>
        <w:left w:val="none" w:sz="0" w:space="0" w:color="auto"/>
        <w:bottom w:val="none" w:sz="0" w:space="0" w:color="auto"/>
        <w:right w:val="none" w:sz="0" w:space="0" w:color="auto"/>
      </w:divBdr>
    </w:div>
    <w:div w:id="316761437">
      <w:bodyDiv w:val="1"/>
      <w:marLeft w:val="0"/>
      <w:marRight w:val="0"/>
      <w:marTop w:val="0"/>
      <w:marBottom w:val="0"/>
      <w:divBdr>
        <w:top w:val="none" w:sz="0" w:space="0" w:color="auto"/>
        <w:left w:val="none" w:sz="0" w:space="0" w:color="auto"/>
        <w:bottom w:val="none" w:sz="0" w:space="0" w:color="auto"/>
        <w:right w:val="none" w:sz="0" w:space="0" w:color="auto"/>
      </w:divBdr>
    </w:div>
    <w:div w:id="335110097">
      <w:bodyDiv w:val="1"/>
      <w:marLeft w:val="0"/>
      <w:marRight w:val="0"/>
      <w:marTop w:val="0"/>
      <w:marBottom w:val="0"/>
      <w:divBdr>
        <w:top w:val="none" w:sz="0" w:space="0" w:color="auto"/>
        <w:left w:val="none" w:sz="0" w:space="0" w:color="auto"/>
        <w:bottom w:val="none" w:sz="0" w:space="0" w:color="auto"/>
        <w:right w:val="none" w:sz="0" w:space="0" w:color="auto"/>
      </w:divBdr>
    </w:div>
    <w:div w:id="381365747">
      <w:bodyDiv w:val="1"/>
      <w:marLeft w:val="0"/>
      <w:marRight w:val="0"/>
      <w:marTop w:val="0"/>
      <w:marBottom w:val="0"/>
      <w:divBdr>
        <w:top w:val="none" w:sz="0" w:space="0" w:color="auto"/>
        <w:left w:val="none" w:sz="0" w:space="0" w:color="auto"/>
        <w:bottom w:val="none" w:sz="0" w:space="0" w:color="auto"/>
        <w:right w:val="none" w:sz="0" w:space="0" w:color="auto"/>
      </w:divBdr>
      <w:divsChild>
        <w:div w:id="63340523">
          <w:marLeft w:val="0"/>
          <w:marRight w:val="0"/>
          <w:marTop w:val="0"/>
          <w:marBottom w:val="0"/>
          <w:divBdr>
            <w:top w:val="none" w:sz="0" w:space="0" w:color="auto"/>
            <w:left w:val="none" w:sz="0" w:space="0" w:color="auto"/>
            <w:bottom w:val="none" w:sz="0" w:space="0" w:color="auto"/>
            <w:right w:val="none" w:sz="0" w:space="0" w:color="auto"/>
          </w:divBdr>
        </w:div>
        <w:div w:id="128019404">
          <w:marLeft w:val="0"/>
          <w:marRight w:val="0"/>
          <w:marTop w:val="0"/>
          <w:marBottom w:val="0"/>
          <w:divBdr>
            <w:top w:val="none" w:sz="0" w:space="0" w:color="auto"/>
            <w:left w:val="none" w:sz="0" w:space="0" w:color="auto"/>
            <w:bottom w:val="none" w:sz="0" w:space="0" w:color="auto"/>
            <w:right w:val="none" w:sz="0" w:space="0" w:color="auto"/>
          </w:divBdr>
        </w:div>
        <w:div w:id="733432076">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sChild>
    </w:div>
    <w:div w:id="413825358">
      <w:bodyDiv w:val="1"/>
      <w:marLeft w:val="0"/>
      <w:marRight w:val="0"/>
      <w:marTop w:val="0"/>
      <w:marBottom w:val="0"/>
      <w:divBdr>
        <w:top w:val="none" w:sz="0" w:space="0" w:color="auto"/>
        <w:left w:val="none" w:sz="0" w:space="0" w:color="auto"/>
        <w:bottom w:val="none" w:sz="0" w:space="0" w:color="auto"/>
        <w:right w:val="none" w:sz="0" w:space="0" w:color="auto"/>
      </w:divBdr>
      <w:divsChild>
        <w:div w:id="1910922669">
          <w:marLeft w:val="0"/>
          <w:marRight w:val="0"/>
          <w:marTop w:val="0"/>
          <w:marBottom w:val="0"/>
          <w:divBdr>
            <w:top w:val="none" w:sz="0" w:space="0" w:color="auto"/>
            <w:left w:val="none" w:sz="0" w:space="0" w:color="auto"/>
            <w:bottom w:val="none" w:sz="0" w:space="0" w:color="auto"/>
            <w:right w:val="none" w:sz="0" w:space="0" w:color="auto"/>
          </w:divBdr>
        </w:div>
        <w:div w:id="1757708183">
          <w:marLeft w:val="0"/>
          <w:marRight w:val="0"/>
          <w:marTop w:val="0"/>
          <w:marBottom w:val="0"/>
          <w:divBdr>
            <w:top w:val="none" w:sz="0" w:space="0" w:color="auto"/>
            <w:left w:val="none" w:sz="0" w:space="0" w:color="auto"/>
            <w:bottom w:val="none" w:sz="0" w:space="0" w:color="auto"/>
            <w:right w:val="none" w:sz="0" w:space="0" w:color="auto"/>
          </w:divBdr>
        </w:div>
        <w:div w:id="1606309192">
          <w:marLeft w:val="0"/>
          <w:marRight w:val="0"/>
          <w:marTop w:val="0"/>
          <w:marBottom w:val="0"/>
          <w:divBdr>
            <w:top w:val="none" w:sz="0" w:space="0" w:color="auto"/>
            <w:left w:val="none" w:sz="0" w:space="0" w:color="auto"/>
            <w:bottom w:val="none" w:sz="0" w:space="0" w:color="auto"/>
            <w:right w:val="none" w:sz="0" w:space="0" w:color="auto"/>
          </w:divBdr>
        </w:div>
        <w:div w:id="1307469415">
          <w:marLeft w:val="0"/>
          <w:marRight w:val="0"/>
          <w:marTop w:val="0"/>
          <w:marBottom w:val="0"/>
          <w:divBdr>
            <w:top w:val="none" w:sz="0" w:space="0" w:color="auto"/>
            <w:left w:val="none" w:sz="0" w:space="0" w:color="auto"/>
            <w:bottom w:val="none" w:sz="0" w:space="0" w:color="auto"/>
            <w:right w:val="none" w:sz="0" w:space="0" w:color="auto"/>
          </w:divBdr>
        </w:div>
        <w:div w:id="668142920">
          <w:marLeft w:val="0"/>
          <w:marRight w:val="0"/>
          <w:marTop w:val="0"/>
          <w:marBottom w:val="0"/>
          <w:divBdr>
            <w:top w:val="none" w:sz="0" w:space="0" w:color="auto"/>
            <w:left w:val="none" w:sz="0" w:space="0" w:color="auto"/>
            <w:bottom w:val="none" w:sz="0" w:space="0" w:color="auto"/>
            <w:right w:val="none" w:sz="0" w:space="0" w:color="auto"/>
          </w:divBdr>
        </w:div>
        <w:div w:id="200900447">
          <w:marLeft w:val="0"/>
          <w:marRight w:val="0"/>
          <w:marTop w:val="0"/>
          <w:marBottom w:val="0"/>
          <w:divBdr>
            <w:top w:val="none" w:sz="0" w:space="0" w:color="auto"/>
            <w:left w:val="none" w:sz="0" w:space="0" w:color="auto"/>
            <w:bottom w:val="none" w:sz="0" w:space="0" w:color="auto"/>
            <w:right w:val="none" w:sz="0" w:space="0" w:color="auto"/>
          </w:divBdr>
        </w:div>
        <w:div w:id="2053190374">
          <w:marLeft w:val="0"/>
          <w:marRight w:val="0"/>
          <w:marTop w:val="0"/>
          <w:marBottom w:val="0"/>
          <w:divBdr>
            <w:top w:val="none" w:sz="0" w:space="0" w:color="auto"/>
            <w:left w:val="none" w:sz="0" w:space="0" w:color="auto"/>
            <w:bottom w:val="none" w:sz="0" w:space="0" w:color="auto"/>
            <w:right w:val="none" w:sz="0" w:space="0" w:color="auto"/>
          </w:divBdr>
        </w:div>
        <w:div w:id="1102605083">
          <w:marLeft w:val="0"/>
          <w:marRight w:val="0"/>
          <w:marTop w:val="0"/>
          <w:marBottom w:val="0"/>
          <w:divBdr>
            <w:top w:val="none" w:sz="0" w:space="0" w:color="auto"/>
            <w:left w:val="none" w:sz="0" w:space="0" w:color="auto"/>
            <w:bottom w:val="none" w:sz="0" w:space="0" w:color="auto"/>
            <w:right w:val="none" w:sz="0" w:space="0" w:color="auto"/>
          </w:divBdr>
        </w:div>
      </w:divsChild>
    </w:div>
    <w:div w:id="431752698">
      <w:bodyDiv w:val="1"/>
      <w:marLeft w:val="0"/>
      <w:marRight w:val="0"/>
      <w:marTop w:val="0"/>
      <w:marBottom w:val="0"/>
      <w:divBdr>
        <w:top w:val="none" w:sz="0" w:space="0" w:color="auto"/>
        <w:left w:val="none" w:sz="0" w:space="0" w:color="auto"/>
        <w:bottom w:val="none" w:sz="0" w:space="0" w:color="auto"/>
        <w:right w:val="none" w:sz="0" w:space="0" w:color="auto"/>
      </w:divBdr>
    </w:div>
    <w:div w:id="505249732">
      <w:bodyDiv w:val="1"/>
      <w:marLeft w:val="0"/>
      <w:marRight w:val="0"/>
      <w:marTop w:val="0"/>
      <w:marBottom w:val="0"/>
      <w:divBdr>
        <w:top w:val="none" w:sz="0" w:space="0" w:color="auto"/>
        <w:left w:val="none" w:sz="0" w:space="0" w:color="auto"/>
        <w:bottom w:val="none" w:sz="0" w:space="0" w:color="auto"/>
        <w:right w:val="none" w:sz="0" w:space="0" w:color="auto"/>
      </w:divBdr>
    </w:div>
    <w:div w:id="509955878">
      <w:bodyDiv w:val="1"/>
      <w:marLeft w:val="0"/>
      <w:marRight w:val="0"/>
      <w:marTop w:val="0"/>
      <w:marBottom w:val="0"/>
      <w:divBdr>
        <w:top w:val="none" w:sz="0" w:space="0" w:color="auto"/>
        <w:left w:val="none" w:sz="0" w:space="0" w:color="auto"/>
        <w:bottom w:val="none" w:sz="0" w:space="0" w:color="auto"/>
        <w:right w:val="none" w:sz="0" w:space="0" w:color="auto"/>
      </w:divBdr>
    </w:div>
    <w:div w:id="595092636">
      <w:bodyDiv w:val="1"/>
      <w:marLeft w:val="0"/>
      <w:marRight w:val="0"/>
      <w:marTop w:val="0"/>
      <w:marBottom w:val="0"/>
      <w:divBdr>
        <w:top w:val="none" w:sz="0" w:space="0" w:color="auto"/>
        <w:left w:val="none" w:sz="0" w:space="0" w:color="auto"/>
        <w:bottom w:val="none" w:sz="0" w:space="0" w:color="auto"/>
        <w:right w:val="none" w:sz="0" w:space="0" w:color="auto"/>
      </w:divBdr>
      <w:divsChild>
        <w:div w:id="753820760">
          <w:marLeft w:val="0"/>
          <w:marRight w:val="0"/>
          <w:marTop w:val="0"/>
          <w:marBottom w:val="0"/>
          <w:divBdr>
            <w:top w:val="none" w:sz="0" w:space="0" w:color="auto"/>
            <w:left w:val="none" w:sz="0" w:space="0" w:color="auto"/>
            <w:bottom w:val="none" w:sz="0" w:space="0" w:color="auto"/>
            <w:right w:val="none" w:sz="0" w:space="0" w:color="auto"/>
          </w:divBdr>
        </w:div>
        <w:div w:id="866138212">
          <w:marLeft w:val="0"/>
          <w:marRight w:val="0"/>
          <w:marTop w:val="0"/>
          <w:marBottom w:val="0"/>
          <w:divBdr>
            <w:top w:val="none" w:sz="0" w:space="0" w:color="auto"/>
            <w:left w:val="none" w:sz="0" w:space="0" w:color="auto"/>
            <w:bottom w:val="none" w:sz="0" w:space="0" w:color="auto"/>
            <w:right w:val="none" w:sz="0" w:space="0" w:color="auto"/>
          </w:divBdr>
        </w:div>
        <w:div w:id="1928534289">
          <w:marLeft w:val="0"/>
          <w:marRight w:val="0"/>
          <w:marTop w:val="0"/>
          <w:marBottom w:val="0"/>
          <w:divBdr>
            <w:top w:val="none" w:sz="0" w:space="0" w:color="auto"/>
            <w:left w:val="none" w:sz="0" w:space="0" w:color="auto"/>
            <w:bottom w:val="none" w:sz="0" w:space="0" w:color="auto"/>
            <w:right w:val="none" w:sz="0" w:space="0" w:color="auto"/>
          </w:divBdr>
        </w:div>
        <w:div w:id="560139550">
          <w:marLeft w:val="0"/>
          <w:marRight w:val="0"/>
          <w:marTop w:val="0"/>
          <w:marBottom w:val="0"/>
          <w:divBdr>
            <w:top w:val="none" w:sz="0" w:space="0" w:color="auto"/>
            <w:left w:val="none" w:sz="0" w:space="0" w:color="auto"/>
            <w:bottom w:val="none" w:sz="0" w:space="0" w:color="auto"/>
            <w:right w:val="none" w:sz="0" w:space="0" w:color="auto"/>
          </w:divBdr>
        </w:div>
        <w:div w:id="926617212">
          <w:marLeft w:val="0"/>
          <w:marRight w:val="0"/>
          <w:marTop w:val="0"/>
          <w:marBottom w:val="0"/>
          <w:divBdr>
            <w:top w:val="none" w:sz="0" w:space="0" w:color="auto"/>
            <w:left w:val="none" w:sz="0" w:space="0" w:color="auto"/>
            <w:bottom w:val="none" w:sz="0" w:space="0" w:color="auto"/>
            <w:right w:val="none" w:sz="0" w:space="0" w:color="auto"/>
          </w:divBdr>
        </w:div>
      </w:divsChild>
    </w:div>
    <w:div w:id="620845315">
      <w:bodyDiv w:val="1"/>
      <w:marLeft w:val="0"/>
      <w:marRight w:val="0"/>
      <w:marTop w:val="0"/>
      <w:marBottom w:val="0"/>
      <w:divBdr>
        <w:top w:val="none" w:sz="0" w:space="0" w:color="auto"/>
        <w:left w:val="none" w:sz="0" w:space="0" w:color="auto"/>
        <w:bottom w:val="none" w:sz="0" w:space="0" w:color="auto"/>
        <w:right w:val="none" w:sz="0" w:space="0" w:color="auto"/>
      </w:divBdr>
      <w:divsChild>
        <w:div w:id="93206384">
          <w:marLeft w:val="0"/>
          <w:marRight w:val="0"/>
          <w:marTop w:val="0"/>
          <w:marBottom w:val="0"/>
          <w:divBdr>
            <w:top w:val="none" w:sz="0" w:space="0" w:color="auto"/>
            <w:left w:val="none" w:sz="0" w:space="0" w:color="auto"/>
            <w:bottom w:val="none" w:sz="0" w:space="0" w:color="auto"/>
            <w:right w:val="none" w:sz="0" w:space="0" w:color="auto"/>
          </w:divBdr>
        </w:div>
        <w:div w:id="1537885366">
          <w:marLeft w:val="0"/>
          <w:marRight w:val="0"/>
          <w:marTop w:val="0"/>
          <w:marBottom w:val="0"/>
          <w:divBdr>
            <w:top w:val="none" w:sz="0" w:space="0" w:color="auto"/>
            <w:left w:val="none" w:sz="0" w:space="0" w:color="auto"/>
            <w:bottom w:val="none" w:sz="0" w:space="0" w:color="auto"/>
            <w:right w:val="none" w:sz="0" w:space="0" w:color="auto"/>
          </w:divBdr>
        </w:div>
        <w:div w:id="107969868">
          <w:marLeft w:val="0"/>
          <w:marRight w:val="0"/>
          <w:marTop w:val="0"/>
          <w:marBottom w:val="0"/>
          <w:divBdr>
            <w:top w:val="none" w:sz="0" w:space="0" w:color="auto"/>
            <w:left w:val="none" w:sz="0" w:space="0" w:color="auto"/>
            <w:bottom w:val="none" w:sz="0" w:space="0" w:color="auto"/>
            <w:right w:val="none" w:sz="0" w:space="0" w:color="auto"/>
          </w:divBdr>
        </w:div>
        <w:div w:id="1826510259">
          <w:marLeft w:val="0"/>
          <w:marRight w:val="0"/>
          <w:marTop w:val="0"/>
          <w:marBottom w:val="0"/>
          <w:divBdr>
            <w:top w:val="none" w:sz="0" w:space="0" w:color="auto"/>
            <w:left w:val="none" w:sz="0" w:space="0" w:color="auto"/>
            <w:bottom w:val="none" w:sz="0" w:space="0" w:color="auto"/>
            <w:right w:val="none" w:sz="0" w:space="0" w:color="auto"/>
          </w:divBdr>
        </w:div>
        <w:div w:id="1247686615">
          <w:marLeft w:val="0"/>
          <w:marRight w:val="0"/>
          <w:marTop w:val="0"/>
          <w:marBottom w:val="0"/>
          <w:divBdr>
            <w:top w:val="none" w:sz="0" w:space="0" w:color="auto"/>
            <w:left w:val="none" w:sz="0" w:space="0" w:color="auto"/>
            <w:bottom w:val="none" w:sz="0" w:space="0" w:color="auto"/>
            <w:right w:val="none" w:sz="0" w:space="0" w:color="auto"/>
          </w:divBdr>
        </w:div>
        <w:div w:id="1633173477">
          <w:marLeft w:val="0"/>
          <w:marRight w:val="0"/>
          <w:marTop w:val="0"/>
          <w:marBottom w:val="0"/>
          <w:divBdr>
            <w:top w:val="none" w:sz="0" w:space="0" w:color="auto"/>
            <w:left w:val="none" w:sz="0" w:space="0" w:color="auto"/>
            <w:bottom w:val="none" w:sz="0" w:space="0" w:color="auto"/>
            <w:right w:val="none" w:sz="0" w:space="0" w:color="auto"/>
          </w:divBdr>
        </w:div>
        <w:div w:id="1506550723">
          <w:marLeft w:val="0"/>
          <w:marRight w:val="0"/>
          <w:marTop w:val="0"/>
          <w:marBottom w:val="0"/>
          <w:divBdr>
            <w:top w:val="none" w:sz="0" w:space="0" w:color="auto"/>
            <w:left w:val="none" w:sz="0" w:space="0" w:color="auto"/>
            <w:bottom w:val="none" w:sz="0" w:space="0" w:color="auto"/>
            <w:right w:val="none" w:sz="0" w:space="0" w:color="auto"/>
          </w:divBdr>
        </w:div>
        <w:div w:id="158084525">
          <w:marLeft w:val="0"/>
          <w:marRight w:val="0"/>
          <w:marTop w:val="0"/>
          <w:marBottom w:val="0"/>
          <w:divBdr>
            <w:top w:val="none" w:sz="0" w:space="0" w:color="auto"/>
            <w:left w:val="none" w:sz="0" w:space="0" w:color="auto"/>
            <w:bottom w:val="none" w:sz="0" w:space="0" w:color="auto"/>
            <w:right w:val="none" w:sz="0" w:space="0" w:color="auto"/>
          </w:divBdr>
        </w:div>
      </w:divsChild>
    </w:div>
    <w:div w:id="627472073">
      <w:bodyDiv w:val="1"/>
      <w:marLeft w:val="0"/>
      <w:marRight w:val="0"/>
      <w:marTop w:val="0"/>
      <w:marBottom w:val="0"/>
      <w:divBdr>
        <w:top w:val="none" w:sz="0" w:space="0" w:color="auto"/>
        <w:left w:val="none" w:sz="0" w:space="0" w:color="auto"/>
        <w:bottom w:val="none" w:sz="0" w:space="0" w:color="auto"/>
        <w:right w:val="none" w:sz="0" w:space="0" w:color="auto"/>
      </w:divBdr>
    </w:div>
    <w:div w:id="728652766">
      <w:bodyDiv w:val="1"/>
      <w:marLeft w:val="0"/>
      <w:marRight w:val="0"/>
      <w:marTop w:val="0"/>
      <w:marBottom w:val="0"/>
      <w:divBdr>
        <w:top w:val="none" w:sz="0" w:space="0" w:color="auto"/>
        <w:left w:val="none" w:sz="0" w:space="0" w:color="auto"/>
        <w:bottom w:val="none" w:sz="0" w:space="0" w:color="auto"/>
        <w:right w:val="none" w:sz="0" w:space="0" w:color="auto"/>
      </w:divBdr>
    </w:div>
    <w:div w:id="770129432">
      <w:bodyDiv w:val="1"/>
      <w:marLeft w:val="0"/>
      <w:marRight w:val="0"/>
      <w:marTop w:val="0"/>
      <w:marBottom w:val="0"/>
      <w:divBdr>
        <w:top w:val="none" w:sz="0" w:space="0" w:color="auto"/>
        <w:left w:val="none" w:sz="0" w:space="0" w:color="auto"/>
        <w:bottom w:val="none" w:sz="0" w:space="0" w:color="auto"/>
        <w:right w:val="none" w:sz="0" w:space="0" w:color="auto"/>
      </w:divBdr>
    </w:div>
    <w:div w:id="783155946">
      <w:bodyDiv w:val="1"/>
      <w:marLeft w:val="0"/>
      <w:marRight w:val="0"/>
      <w:marTop w:val="0"/>
      <w:marBottom w:val="0"/>
      <w:divBdr>
        <w:top w:val="none" w:sz="0" w:space="0" w:color="auto"/>
        <w:left w:val="none" w:sz="0" w:space="0" w:color="auto"/>
        <w:bottom w:val="none" w:sz="0" w:space="0" w:color="auto"/>
        <w:right w:val="none" w:sz="0" w:space="0" w:color="auto"/>
      </w:divBdr>
    </w:div>
    <w:div w:id="806044215">
      <w:bodyDiv w:val="1"/>
      <w:marLeft w:val="0"/>
      <w:marRight w:val="0"/>
      <w:marTop w:val="0"/>
      <w:marBottom w:val="0"/>
      <w:divBdr>
        <w:top w:val="none" w:sz="0" w:space="0" w:color="auto"/>
        <w:left w:val="none" w:sz="0" w:space="0" w:color="auto"/>
        <w:bottom w:val="none" w:sz="0" w:space="0" w:color="auto"/>
        <w:right w:val="none" w:sz="0" w:space="0" w:color="auto"/>
      </w:divBdr>
    </w:div>
    <w:div w:id="828984162">
      <w:bodyDiv w:val="1"/>
      <w:marLeft w:val="0"/>
      <w:marRight w:val="0"/>
      <w:marTop w:val="0"/>
      <w:marBottom w:val="0"/>
      <w:divBdr>
        <w:top w:val="none" w:sz="0" w:space="0" w:color="auto"/>
        <w:left w:val="none" w:sz="0" w:space="0" w:color="auto"/>
        <w:bottom w:val="none" w:sz="0" w:space="0" w:color="auto"/>
        <w:right w:val="none" w:sz="0" w:space="0" w:color="auto"/>
      </w:divBdr>
    </w:div>
    <w:div w:id="873427670">
      <w:bodyDiv w:val="1"/>
      <w:marLeft w:val="0"/>
      <w:marRight w:val="0"/>
      <w:marTop w:val="0"/>
      <w:marBottom w:val="0"/>
      <w:divBdr>
        <w:top w:val="none" w:sz="0" w:space="0" w:color="auto"/>
        <w:left w:val="none" w:sz="0" w:space="0" w:color="auto"/>
        <w:bottom w:val="none" w:sz="0" w:space="0" w:color="auto"/>
        <w:right w:val="none" w:sz="0" w:space="0" w:color="auto"/>
      </w:divBdr>
    </w:div>
    <w:div w:id="886915608">
      <w:bodyDiv w:val="1"/>
      <w:marLeft w:val="0"/>
      <w:marRight w:val="0"/>
      <w:marTop w:val="0"/>
      <w:marBottom w:val="0"/>
      <w:divBdr>
        <w:top w:val="none" w:sz="0" w:space="0" w:color="auto"/>
        <w:left w:val="none" w:sz="0" w:space="0" w:color="auto"/>
        <w:bottom w:val="none" w:sz="0" w:space="0" w:color="auto"/>
        <w:right w:val="none" w:sz="0" w:space="0" w:color="auto"/>
      </w:divBdr>
    </w:div>
    <w:div w:id="920531467">
      <w:bodyDiv w:val="1"/>
      <w:marLeft w:val="0"/>
      <w:marRight w:val="0"/>
      <w:marTop w:val="0"/>
      <w:marBottom w:val="0"/>
      <w:divBdr>
        <w:top w:val="none" w:sz="0" w:space="0" w:color="auto"/>
        <w:left w:val="none" w:sz="0" w:space="0" w:color="auto"/>
        <w:bottom w:val="none" w:sz="0" w:space="0" w:color="auto"/>
        <w:right w:val="none" w:sz="0" w:space="0" w:color="auto"/>
      </w:divBdr>
    </w:div>
    <w:div w:id="1002319589">
      <w:bodyDiv w:val="1"/>
      <w:marLeft w:val="0"/>
      <w:marRight w:val="0"/>
      <w:marTop w:val="0"/>
      <w:marBottom w:val="0"/>
      <w:divBdr>
        <w:top w:val="none" w:sz="0" w:space="0" w:color="auto"/>
        <w:left w:val="none" w:sz="0" w:space="0" w:color="auto"/>
        <w:bottom w:val="none" w:sz="0" w:space="0" w:color="auto"/>
        <w:right w:val="none" w:sz="0" w:space="0" w:color="auto"/>
      </w:divBdr>
    </w:div>
    <w:div w:id="1139148031">
      <w:bodyDiv w:val="1"/>
      <w:marLeft w:val="0"/>
      <w:marRight w:val="0"/>
      <w:marTop w:val="0"/>
      <w:marBottom w:val="0"/>
      <w:divBdr>
        <w:top w:val="none" w:sz="0" w:space="0" w:color="auto"/>
        <w:left w:val="none" w:sz="0" w:space="0" w:color="auto"/>
        <w:bottom w:val="none" w:sz="0" w:space="0" w:color="auto"/>
        <w:right w:val="none" w:sz="0" w:space="0" w:color="auto"/>
      </w:divBdr>
      <w:divsChild>
        <w:div w:id="887642788">
          <w:marLeft w:val="0"/>
          <w:marRight w:val="0"/>
          <w:marTop w:val="0"/>
          <w:marBottom w:val="0"/>
          <w:divBdr>
            <w:top w:val="none" w:sz="0" w:space="0" w:color="auto"/>
            <w:left w:val="none" w:sz="0" w:space="0" w:color="auto"/>
            <w:bottom w:val="none" w:sz="0" w:space="0" w:color="auto"/>
            <w:right w:val="none" w:sz="0" w:space="0" w:color="auto"/>
          </w:divBdr>
        </w:div>
      </w:divsChild>
    </w:div>
    <w:div w:id="1185247293">
      <w:bodyDiv w:val="1"/>
      <w:marLeft w:val="0"/>
      <w:marRight w:val="0"/>
      <w:marTop w:val="0"/>
      <w:marBottom w:val="0"/>
      <w:divBdr>
        <w:top w:val="none" w:sz="0" w:space="0" w:color="auto"/>
        <w:left w:val="none" w:sz="0" w:space="0" w:color="auto"/>
        <w:bottom w:val="none" w:sz="0" w:space="0" w:color="auto"/>
        <w:right w:val="none" w:sz="0" w:space="0" w:color="auto"/>
      </w:divBdr>
    </w:div>
    <w:div w:id="1203908953">
      <w:bodyDiv w:val="1"/>
      <w:marLeft w:val="0"/>
      <w:marRight w:val="0"/>
      <w:marTop w:val="0"/>
      <w:marBottom w:val="0"/>
      <w:divBdr>
        <w:top w:val="none" w:sz="0" w:space="0" w:color="auto"/>
        <w:left w:val="none" w:sz="0" w:space="0" w:color="auto"/>
        <w:bottom w:val="none" w:sz="0" w:space="0" w:color="auto"/>
        <w:right w:val="none" w:sz="0" w:space="0" w:color="auto"/>
      </w:divBdr>
    </w:div>
    <w:div w:id="1316105197">
      <w:bodyDiv w:val="1"/>
      <w:marLeft w:val="0"/>
      <w:marRight w:val="0"/>
      <w:marTop w:val="0"/>
      <w:marBottom w:val="0"/>
      <w:divBdr>
        <w:top w:val="none" w:sz="0" w:space="0" w:color="auto"/>
        <w:left w:val="none" w:sz="0" w:space="0" w:color="auto"/>
        <w:bottom w:val="none" w:sz="0" w:space="0" w:color="auto"/>
        <w:right w:val="none" w:sz="0" w:space="0" w:color="auto"/>
      </w:divBdr>
    </w:div>
    <w:div w:id="1386755940">
      <w:bodyDiv w:val="1"/>
      <w:marLeft w:val="0"/>
      <w:marRight w:val="0"/>
      <w:marTop w:val="0"/>
      <w:marBottom w:val="0"/>
      <w:divBdr>
        <w:top w:val="none" w:sz="0" w:space="0" w:color="auto"/>
        <w:left w:val="none" w:sz="0" w:space="0" w:color="auto"/>
        <w:bottom w:val="none" w:sz="0" w:space="0" w:color="auto"/>
        <w:right w:val="none" w:sz="0" w:space="0" w:color="auto"/>
      </w:divBdr>
    </w:div>
    <w:div w:id="1392652987">
      <w:bodyDiv w:val="1"/>
      <w:marLeft w:val="0"/>
      <w:marRight w:val="0"/>
      <w:marTop w:val="0"/>
      <w:marBottom w:val="0"/>
      <w:divBdr>
        <w:top w:val="none" w:sz="0" w:space="0" w:color="auto"/>
        <w:left w:val="none" w:sz="0" w:space="0" w:color="auto"/>
        <w:bottom w:val="none" w:sz="0" w:space="0" w:color="auto"/>
        <w:right w:val="none" w:sz="0" w:space="0" w:color="auto"/>
      </w:divBdr>
    </w:div>
    <w:div w:id="1437561490">
      <w:bodyDiv w:val="1"/>
      <w:marLeft w:val="0"/>
      <w:marRight w:val="0"/>
      <w:marTop w:val="0"/>
      <w:marBottom w:val="0"/>
      <w:divBdr>
        <w:top w:val="none" w:sz="0" w:space="0" w:color="auto"/>
        <w:left w:val="none" w:sz="0" w:space="0" w:color="auto"/>
        <w:bottom w:val="none" w:sz="0" w:space="0" w:color="auto"/>
        <w:right w:val="none" w:sz="0" w:space="0" w:color="auto"/>
      </w:divBdr>
    </w:div>
    <w:div w:id="1469517408">
      <w:bodyDiv w:val="1"/>
      <w:marLeft w:val="0"/>
      <w:marRight w:val="0"/>
      <w:marTop w:val="0"/>
      <w:marBottom w:val="0"/>
      <w:divBdr>
        <w:top w:val="none" w:sz="0" w:space="0" w:color="auto"/>
        <w:left w:val="none" w:sz="0" w:space="0" w:color="auto"/>
        <w:bottom w:val="none" w:sz="0" w:space="0" w:color="auto"/>
        <w:right w:val="none" w:sz="0" w:space="0" w:color="auto"/>
      </w:divBdr>
    </w:div>
    <w:div w:id="1495342615">
      <w:bodyDiv w:val="1"/>
      <w:marLeft w:val="0"/>
      <w:marRight w:val="0"/>
      <w:marTop w:val="0"/>
      <w:marBottom w:val="0"/>
      <w:divBdr>
        <w:top w:val="none" w:sz="0" w:space="0" w:color="auto"/>
        <w:left w:val="none" w:sz="0" w:space="0" w:color="auto"/>
        <w:bottom w:val="none" w:sz="0" w:space="0" w:color="auto"/>
        <w:right w:val="none" w:sz="0" w:space="0" w:color="auto"/>
      </w:divBdr>
    </w:div>
    <w:div w:id="1587493240">
      <w:bodyDiv w:val="1"/>
      <w:marLeft w:val="0"/>
      <w:marRight w:val="0"/>
      <w:marTop w:val="0"/>
      <w:marBottom w:val="0"/>
      <w:divBdr>
        <w:top w:val="none" w:sz="0" w:space="0" w:color="auto"/>
        <w:left w:val="none" w:sz="0" w:space="0" w:color="auto"/>
        <w:bottom w:val="none" w:sz="0" w:space="0" w:color="auto"/>
        <w:right w:val="none" w:sz="0" w:space="0" w:color="auto"/>
      </w:divBdr>
    </w:div>
    <w:div w:id="1607347990">
      <w:bodyDiv w:val="1"/>
      <w:marLeft w:val="0"/>
      <w:marRight w:val="0"/>
      <w:marTop w:val="0"/>
      <w:marBottom w:val="0"/>
      <w:divBdr>
        <w:top w:val="none" w:sz="0" w:space="0" w:color="auto"/>
        <w:left w:val="none" w:sz="0" w:space="0" w:color="auto"/>
        <w:bottom w:val="none" w:sz="0" w:space="0" w:color="auto"/>
        <w:right w:val="none" w:sz="0" w:space="0" w:color="auto"/>
      </w:divBdr>
    </w:div>
    <w:div w:id="1633706700">
      <w:bodyDiv w:val="1"/>
      <w:marLeft w:val="0"/>
      <w:marRight w:val="0"/>
      <w:marTop w:val="0"/>
      <w:marBottom w:val="0"/>
      <w:divBdr>
        <w:top w:val="none" w:sz="0" w:space="0" w:color="auto"/>
        <w:left w:val="none" w:sz="0" w:space="0" w:color="auto"/>
        <w:bottom w:val="none" w:sz="0" w:space="0" w:color="auto"/>
        <w:right w:val="none" w:sz="0" w:space="0" w:color="auto"/>
      </w:divBdr>
      <w:divsChild>
        <w:div w:id="1714422828">
          <w:marLeft w:val="0"/>
          <w:marRight w:val="0"/>
          <w:marTop w:val="0"/>
          <w:marBottom w:val="0"/>
          <w:divBdr>
            <w:top w:val="none" w:sz="0" w:space="0" w:color="auto"/>
            <w:left w:val="none" w:sz="0" w:space="0" w:color="auto"/>
            <w:bottom w:val="none" w:sz="0" w:space="0" w:color="auto"/>
            <w:right w:val="none" w:sz="0" w:space="0" w:color="auto"/>
          </w:divBdr>
        </w:div>
        <w:div w:id="524370358">
          <w:marLeft w:val="0"/>
          <w:marRight w:val="0"/>
          <w:marTop w:val="0"/>
          <w:marBottom w:val="0"/>
          <w:divBdr>
            <w:top w:val="none" w:sz="0" w:space="0" w:color="auto"/>
            <w:left w:val="none" w:sz="0" w:space="0" w:color="auto"/>
            <w:bottom w:val="none" w:sz="0" w:space="0" w:color="auto"/>
            <w:right w:val="none" w:sz="0" w:space="0" w:color="auto"/>
          </w:divBdr>
        </w:div>
        <w:div w:id="184025772">
          <w:marLeft w:val="0"/>
          <w:marRight w:val="0"/>
          <w:marTop w:val="0"/>
          <w:marBottom w:val="0"/>
          <w:divBdr>
            <w:top w:val="none" w:sz="0" w:space="0" w:color="auto"/>
            <w:left w:val="none" w:sz="0" w:space="0" w:color="auto"/>
            <w:bottom w:val="none" w:sz="0" w:space="0" w:color="auto"/>
            <w:right w:val="none" w:sz="0" w:space="0" w:color="auto"/>
          </w:divBdr>
        </w:div>
        <w:div w:id="3630984">
          <w:marLeft w:val="0"/>
          <w:marRight w:val="0"/>
          <w:marTop w:val="0"/>
          <w:marBottom w:val="0"/>
          <w:divBdr>
            <w:top w:val="none" w:sz="0" w:space="0" w:color="auto"/>
            <w:left w:val="none" w:sz="0" w:space="0" w:color="auto"/>
            <w:bottom w:val="none" w:sz="0" w:space="0" w:color="auto"/>
            <w:right w:val="none" w:sz="0" w:space="0" w:color="auto"/>
          </w:divBdr>
        </w:div>
        <w:div w:id="1942686783">
          <w:marLeft w:val="0"/>
          <w:marRight w:val="0"/>
          <w:marTop w:val="0"/>
          <w:marBottom w:val="0"/>
          <w:divBdr>
            <w:top w:val="none" w:sz="0" w:space="0" w:color="auto"/>
            <w:left w:val="none" w:sz="0" w:space="0" w:color="auto"/>
            <w:bottom w:val="none" w:sz="0" w:space="0" w:color="auto"/>
            <w:right w:val="none" w:sz="0" w:space="0" w:color="auto"/>
          </w:divBdr>
        </w:div>
      </w:divsChild>
    </w:div>
    <w:div w:id="1636257057">
      <w:bodyDiv w:val="1"/>
      <w:marLeft w:val="0"/>
      <w:marRight w:val="0"/>
      <w:marTop w:val="0"/>
      <w:marBottom w:val="0"/>
      <w:divBdr>
        <w:top w:val="none" w:sz="0" w:space="0" w:color="auto"/>
        <w:left w:val="none" w:sz="0" w:space="0" w:color="auto"/>
        <w:bottom w:val="none" w:sz="0" w:space="0" w:color="auto"/>
        <w:right w:val="none" w:sz="0" w:space="0" w:color="auto"/>
      </w:divBdr>
    </w:div>
    <w:div w:id="1702317731">
      <w:bodyDiv w:val="1"/>
      <w:marLeft w:val="0"/>
      <w:marRight w:val="0"/>
      <w:marTop w:val="0"/>
      <w:marBottom w:val="0"/>
      <w:divBdr>
        <w:top w:val="none" w:sz="0" w:space="0" w:color="auto"/>
        <w:left w:val="none" w:sz="0" w:space="0" w:color="auto"/>
        <w:bottom w:val="none" w:sz="0" w:space="0" w:color="auto"/>
        <w:right w:val="none" w:sz="0" w:space="0" w:color="auto"/>
      </w:divBdr>
    </w:div>
    <w:div w:id="1765608927">
      <w:bodyDiv w:val="1"/>
      <w:marLeft w:val="0"/>
      <w:marRight w:val="0"/>
      <w:marTop w:val="0"/>
      <w:marBottom w:val="0"/>
      <w:divBdr>
        <w:top w:val="none" w:sz="0" w:space="0" w:color="auto"/>
        <w:left w:val="none" w:sz="0" w:space="0" w:color="auto"/>
        <w:bottom w:val="none" w:sz="0" w:space="0" w:color="auto"/>
        <w:right w:val="none" w:sz="0" w:space="0" w:color="auto"/>
      </w:divBdr>
    </w:div>
    <w:div w:id="1811440130">
      <w:bodyDiv w:val="1"/>
      <w:marLeft w:val="0"/>
      <w:marRight w:val="0"/>
      <w:marTop w:val="0"/>
      <w:marBottom w:val="0"/>
      <w:divBdr>
        <w:top w:val="none" w:sz="0" w:space="0" w:color="auto"/>
        <w:left w:val="none" w:sz="0" w:space="0" w:color="auto"/>
        <w:bottom w:val="none" w:sz="0" w:space="0" w:color="auto"/>
        <w:right w:val="none" w:sz="0" w:space="0" w:color="auto"/>
      </w:divBdr>
    </w:div>
    <w:div w:id="1910774122">
      <w:bodyDiv w:val="1"/>
      <w:marLeft w:val="0"/>
      <w:marRight w:val="0"/>
      <w:marTop w:val="0"/>
      <w:marBottom w:val="0"/>
      <w:divBdr>
        <w:top w:val="none" w:sz="0" w:space="0" w:color="auto"/>
        <w:left w:val="none" w:sz="0" w:space="0" w:color="auto"/>
        <w:bottom w:val="none" w:sz="0" w:space="0" w:color="auto"/>
        <w:right w:val="none" w:sz="0" w:space="0" w:color="auto"/>
      </w:divBdr>
    </w:div>
    <w:div w:id="199742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cientest.com/machine-learning-tout-savoir" TargetMode="External"/><Relationship Id="rId18" Type="http://schemas.openxmlformats.org/officeDocument/2006/relationships/hyperlink" Target="http://actualiteinformatique.fr/intelligence-artificielle/definition-unsupervised-learning"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s://fr.wikipedia.org/wiki/Cas_d%27utilisation" TargetMode="External"/><Relationship Id="rId68" Type="http://schemas.openxmlformats.org/officeDocument/2006/relationships/image" Target="media/image40.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actualiteinformatique.fr/intelligence-artificielle/lapprentissage-supervise-ai" TargetMode="External"/><Relationship Id="rId29" Type="http://schemas.openxmlformats.org/officeDocument/2006/relationships/image" Target="media/image12.png"/><Relationship Id="rId11" Type="http://schemas.openxmlformats.org/officeDocument/2006/relationships/hyperlink" Target="https://www.futura-sciences.com/sciences/definitions/mathematiques-application-13200/"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www.ouronlinedata.org"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fr.wikipedia.org/wiki/Cas_d%27utilisation" TargetMode="External"/><Relationship Id="rId66" Type="http://schemas.openxmlformats.org/officeDocument/2006/relationships/hyperlink" Target="https://fr.wikipedia.org/wiki/UML_(informatique)" TargetMode="External"/><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fr.wikipedia.org/wiki/UML_(informatique)" TargetMode="External"/><Relationship Id="rId82" Type="http://schemas.openxmlformats.org/officeDocument/2006/relationships/theme" Target="theme/theme1.xml"/><Relationship Id="rId10" Type="http://schemas.openxmlformats.org/officeDocument/2006/relationships/hyperlink" Target="https://www.futura-sciences.com/tech/definitions/internet-internet-3983/" TargetMode="External"/><Relationship Id="rId19" Type="http://schemas.openxmlformats.org/officeDocument/2006/relationships/hyperlink" Target="http://actualiteinformatique.fr/intelligence-artificielle/reinforcement-learnin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fr.wikipedia.org/wiki/Mod%C3%A8le_(informatique)" TargetMode="External"/><Relationship Id="rId65" Type="http://schemas.openxmlformats.org/officeDocument/2006/relationships/hyperlink" Target="https://fr.wikipedia.org/wiki/Model-based_design" TargetMode="External"/><Relationship Id="rId73" Type="http://schemas.openxmlformats.org/officeDocument/2006/relationships/image" Target="media/image45.png"/><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futura-sciences.com/magazines/sante/infos/actu/d/medecine-e-sante-bouleversement-ne-fait-commencer-62581/" TargetMode="External"/><Relationship Id="rId14" Type="http://schemas.openxmlformats.org/officeDocument/2006/relationships/image" Target="media/image1.png"/><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fr.wikipedia.org/wiki/Architecture_logicielle" TargetMode="External"/><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hyperlink" Target="https://journees.esante-poitou-charentes.fr/la-e-sante-en-bref/qu-est-ce-que-l-e-sante,1040,744.html?" TargetMode="External"/><Relationship Id="rId51" Type="http://schemas.openxmlformats.org/officeDocument/2006/relationships/image" Target="media/image33.png"/><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futura-sciences.com/tech/definitions/smartphone-smartphone-1954/" TargetMode="External"/><Relationship Id="rId17" Type="http://schemas.openxmlformats.org/officeDocument/2006/relationships/hyperlink" Target="http://actualiteinformatique.fr/intelligence-artificielle/lapprentissage-supervise-ai"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fr.wikipedia.org/wiki/Architecture_(informatique)" TargetMode="External"/><Relationship Id="rId67" Type="http://schemas.openxmlformats.org/officeDocument/2006/relationships/hyperlink" Target="https://www.omg.org/" TargetMode="External"/><Relationship Id="rId20" Type="http://schemas.openxmlformats.org/officeDocument/2006/relationships/image" Target="media/image3.jp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fr.wikipedia.org/wiki/D%C3%A9veloppement_de_logiciel" TargetMode="External"/><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Variable_al%C3%A9atoire_r%C3%A9elle" TargetMode="External"/><Relationship Id="rId3" Type="http://schemas.openxmlformats.org/officeDocument/2006/relationships/hyperlink" Target="https://fr.wikipedia.org/wiki/Variable_al%C3%A9atoire_r%C3%A9elle" TargetMode="External"/><Relationship Id="rId7" Type="http://schemas.openxmlformats.org/officeDocument/2006/relationships/hyperlink" Target="https://fr.wiktionary.org/wiki/acuit%C3%A9" TargetMode="External"/><Relationship Id="rId2" Type="http://schemas.openxmlformats.org/officeDocument/2006/relationships/hyperlink" Target="https://fr.wikipedia.org/wiki/Statistique" TargetMode="External"/><Relationship Id="rId1" Type="http://schemas.openxmlformats.org/officeDocument/2006/relationships/hyperlink" Target="https://fr.wikipedia.org/wiki/Th%C3%A9orie_des_probabilit%C3%A9s" TargetMode="External"/><Relationship Id="rId6" Type="http://schemas.openxmlformats.org/officeDocument/2006/relationships/hyperlink" Target="https://fr.wikipedia.org/wiki/Kurtosis" TargetMode="External"/><Relationship Id="rId5" Type="http://schemas.openxmlformats.org/officeDocument/2006/relationships/hyperlink" Target="https://fr.wikipedia.org/wiki/Statistique" TargetMode="External"/><Relationship Id="rId4" Type="http://schemas.openxmlformats.org/officeDocument/2006/relationships/hyperlink" Target="https://fr.wikipedia.org/wiki/Th%C3%A9orie_des_probabilit%C3%A9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3EB0764DE749709EAC2FAB956E8883"/>
        <w:category>
          <w:name w:val="Général"/>
          <w:gallery w:val="placeholder"/>
        </w:category>
        <w:types>
          <w:type w:val="bbPlcHdr"/>
        </w:types>
        <w:behaviors>
          <w:behavior w:val="content"/>
        </w:behaviors>
        <w:guid w:val="{64250B41-8BAA-40BF-B6C9-D9D20A0562F6}"/>
      </w:docPartPr>
      <w:docPartBody>
        <w:p w:rsidR="0094227F" w:rsidRDefault="001938EC" w:rsidP="001938EC">
          <w:pPr>
            <w:pStyle w:val="BD3EB0764DE749709EAC2FAB956E888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3" w:usb1="08070000" w:usb2="00000010" w:usb3="00000000" w:csb0="00020001" w:csb1="00000000"/>
  </w:font>
  <w:font w:name="SFRM1200">
    <w:altName w:val="MS Gothic"/>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FSL120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roman"/>
    <w:notTrueType/>
    <w:pitch w:val="default"/>
  </w:font>
  <w:font w:name="CMSY6">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Gotham-Bold">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Utopia-Italic">
    <w:altName w:val="Times New Roman"/>
    <w:panose1 w:val="00000000000000000000"/>
    <w:charset w:val="00"/>
    <w:family w:val="roman"/>
    <w:notTrueType/>
    <w:pitch w:val="default"/>
  </w:font>
  <w:font w:name="Fourier-Math-Letters">
    <w:altName w:val="Times New Roman"/>
    <w:panose1 w:val="00000000000000000000"/>
    <w:charset w:val="00"/>
    <w:family w:val="roman"/>
    <w:notTrueType/>
    <w:pitch w:val="default"/>
  </w:font>
  <w:font w:name="Fourier-Math-Cal">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8EC"/>
    <w:rsid w:val="00010137"/>
    <w:rsid w:val="00026FBD"/>
    <w:rsid w:val="001938EC"/>
    <w:rsid w:val="002F3AD4"/>
    <w:rsid w:val="00432689"/>
    <w:rsid w:val="00567A66"/>
    <w:rsid w:val="00593E60"/>
    <w:rsid w:val="007915B0"/>
    <w:rsid w:val="008A13AA"/>
    <w:rsid w:val="0094227F"/>
    <w:rsid w:val="00A7377A"/>
    <w:rsid w:val="00C52BFC"/>
    <w:rsid w:val="00E118A4"/>
    <w:rsid w:val="00E37D07"/>
    <w:rsid w:val="00E96695"/>
    <w:rsid w:val="00F51F9D"/>
    <w:rsid w:val="00FA5C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3C6674B5A04E99A318A1AA2578BF5A">
    <w:name w:val="C03C6674B5A04E99A318A1AA2578BF5A"/>
    <w:rsid w:val="001938EC"/>
  </w:style>
  <w:style w:type="paragraph" w:customStyle="1" w:styleId="A9288969189647128E3E8B84BE60D391">
    <w:name w:val="A9288969189647128E3E8B84BE60D391"/>
    <w:rsid w:val="001938EC"/>
  </w:style>
  <w:style w:type="paragraph" w:customStyle="1" w:styleId="B2FCB7BBFCEF41BB9B8F7AD66C726284">
    <w:name w:val="B2FCB7BBFCEF41BB9B8F7AD66C726284"/>
    <w:rsid w:val="001938EC"/>
  </w:style>
  <w:style w:type="paragraph" w:customStyle="1" w:styleId="181845BAEE204E7BAEA6E86840965A84">
    <w:name w:val="181845BAEE204E7BAEA6E86840965A84"/>
    <w:rsid w:val="001938EC"/>
  </w:style>
  <w:style w:type="character" w:customStyle="1" w:styleId="Textedelespacerserv">
    <w:name w:val="Texte de l’espace réservé"/>
    <w:basedOn w:val="Policepardfaut"/>
    <w:uiPriority w:val="99"/>
    <w:semiHidden/>
    <w:rsid w:val="001938EC"/>
    <w:rPr>
      <w:color w:val="808080"/>
    </w:rPr>
  </w:style>
  <w:style w:type="paragraph" w:customStyle="1" w:styleId="BD3EB0764DE749709EAC2FAB956E8883">
    <w:name w:val="BD3EB0764DE749709EAC2FAB956E8883"/>
    <w:rsid w:val="001938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Enj20</b:Tag>
    <b:SourceType>Film</b:SourceType>
    <b:Guid>{1E685C29-7AAC-4DF5-A554-52F3212E16F2}</b:Guid>
    <b:Title>la prise de décision</b:Title>
    <b:Year>2020</b:Year>
    <b:Author>
      <b:Director>
        <b:NameList>
          <b:Person>
            <b:Last>Motivation</b:Last>
            <b:First>Enjoy</b:First>
          </b:Person>
        </b:NameList>
      </b:Director>
    </b:Author>
    <b:RefOrder>79</b:RefOrder>
  </b:Source>
  <b:Source>
    <b:Tag>MDu20</b:Tag>
    <b:SourceType>Book</b:SourceType>
    <b:Guid>{30886238-F72B-470B-BBFC-37188775FAC8}</b:Guid>
    <b:Author>
      <b:Author>
        <b:NameList>
          <b:Person>
            <b:Last>M. Durand</b:Last>
            <b:First>A.</b:First>
            <b:Middle>Shaikh, M. Billi, E. Lechevallier</b:Middle>
          </b:Person>
        </b:NameList>
      </b:Author>
    </b:Author>
    <b:Title>Applications médicales de l'intelligence artificielle : opportunités &amp; challenges</b:Title>
    <b:Year>2020</b:Year>
    <b:City>paris</b:City>
    <b:Publisher>Progrès en Urologie – FMC</b:Publisher>
    <b:RefOrder>1</b:RefOrder>
  </b:Source>
  <b:Source>
    <b:Tag>Eve06</b:Tag>
    <b:SourceType>Book</b:SourceType>
    <b:Guid>{639E8E17-3715-4EB2-AC26-D15F2AF32382}</b:Guid>
    <b:Title>Apports de la réalité virtuelle à la prise en charge de troubles cognitifs et comportementaux</b:Title>
    <b:Year>2006</b:Year>
    <b:Author>
      <b:Author>
        <b:NameList>
          <b:Person>
            <b:Last>Klinger</b:Last>
            <b:First>Evelyne</b:First>
          </b:Person>
        </b:NameList>
      </b:Author>
    </b:Author>
    <b:City>paris</b:City>
    <b:Publisher>Télécom ParisTech</b:Publisher>
    <b:RefOrder>3</b:RefOrder>
  </b:Source>
  <b:Source>
    <b:Tag>Nas08</b:Tag>
    <b:SourceType>Book</b:SourceType>
    <b:Guid>{B63DEFAC-28FB-4555-A7AA-9697911A68B6}</b:Guid>
    <b:Author>
      <b:Author>
        <b:NameList>
          <b:Person>
            <b:Last>OURAMDANE</b:Last>
            <b:First>Nassima</b:First>
          </b:Person>
        </b:NameList>
      </b:Author>
    </b:Author>
    <b:Title>Vers un syst`eme d’assistance `a l’interaction 3D pour le travail et le t´el´etravail collaboratif dans les environnements de r´ealit´e virtuelle et augment´ee</b:Title>
    <b:Year>2008</b:Year>
    <b:Publisher>UNIVERSITE D’EVRY-VAL D’ESSONNE</b:Publisher>
    <b:RefOrder>4</b:RefOrder>
  </b:Source>
  <b:Source>
    <b:Tag>Sai22</b:Tag>
    <b:SourceType>Book</b:SourceType>
    <b:Guid>{7917A44F-5556-4093-B639-9532DDF2000D}</b:Guid>
    <b:Author>
      <b:Author>
        <b:NameList>
          <b:Person>
            <b:Last>Rjiba</b:Last>
            <b:First>Saifeddine</b:First>
          </b:Person>
        </b:NameList>
      </b:Author>
    </b:Author>
    <b:Title>Assistance Virtuelle pour la prevention des  risque cardio vasculaire </b:Title>
    <b:Year>2022</b:Year>
    <b:Publisher>cannon </b:Publisher>
    <b:RefOrder>7</b:RefOrder>
  </b:Source>
  <b:Source>
    <b:Tag>Kao22</b:Tag>
    <b:SourceType>Book</b:SourceType>
    <b:Guid>{DCD0014F-8DEA-464A-91A9-022E92877BEF}</b:Guid>
    <b:Author>
      <b:Author>
        <b:NameList>
          <b:Person>
            <b:Last>Karboub</b:Last>
            <b:First>Kaouter</b:First>
          </b:Person>
        </b:NameList>
      </b:Author>
    </b:Author>
    <b:Title>Contribution à l’amélioration des performances des services médicaux urgents appliquant l’IoT et l’intelligence artificielle</b:Title>
    <b:Year>2022</b:Year>
    <b:City>Rabbat</b:City>
    <b:Publisher>universite de Lorraine</b:Publisher>
    <b:RefOrder>8</b:RefOrder>
  </b:Source>
  <b:Source>
    <b:Tag>Bal18</b:Tag>
    <b:SourceType>Book</b:SourceType>
    <b:Guid>{2E597510-862D-4665-BB7E-46BCFAA847E1}</b:Guid>
    <b:Author>
      <b:Author>
        <b:NameList>
          <b:Person>
            <b:Last>Bali</b:Last>
            <b:First>Surya.</b:First>
          </b:Person>
        </b:NameList>
      </b:Author>
    </b:Author>
    <b:Title>Barriers to development of telemedicine in developing countries</b:Title>
    <b:Year>2018</b:Year>
    <b:Publisher>In Telehealth. IntechOpen</b:Publisher>
    <b:RefOrder>10</b:RefOrder>
  </b:Source>
  <b:Source>
    <b:Tag>lab19</b:Tag>
    <b:SourceType>JournalArticle</b:SourceType>
    <b:Guid>{4925AF96-401F-470D-AEB1-D8B65F60402B}</b:Guid>
    <b:Title>Livre blanc: chatbot du lab e-santé</b:Title>
    <b:Year>2019</b:Year>
    <b:Author>
      <b:Author>
        <b:NameList>
          <b:Person>
            <b:Last>e-santé</b:Last>
            <b:First>lab</b:First>
          </b:Person>
        </b:NameList>
      </b:Author>
    </b:Author>
    <b:JournalName>le futur de la santé sera-t-il conversationnel?</b:JournalName>
    <b:Pages>1-44</b:Pages>
    <b:RefOrder>2</b:RefOrder>
  </b:Source>
  <b:Source>
    <b:Tag>Mae18</b:Tag>
    <b:SourceType>Book</b:SourceType>
    <b:Guid>{EFE0EBB6-258C-46B6-BDBB-C1C73E31FDB4}</b:Guid>
    <b:Author>
      <b:Author>
        <b:NameList>
          <b:Person>
            <b:Last>Maes</b:Last>
          </b:Person>
        </b:NameList>
      </b:Author>
    </b:Author>
    <b:Title>Nouvelle Organisations et Architectures Hospitalières</b:Title>
    <b:Year>2018</b:Year>
    <b:City>paris</b:City>
    <b:Publisher>Ministère de la santé</b:Publisher>
    <b:RefOrder>5</b:RefOrder>
  </b:Source>
  <b:Source>
    <b:Tag>Ero18</b:Tag>
    <b:SourceType>Book</b:SourceType>
    <b:Guid>{EE59C151-43D9-4793-BFED-983E7C4887CD}</b:Guid>
    <b:Author>
      <b:Author>
        <b:NameList>
          <b:Person>
            <b:Last>Eroukhmanoff J</b:Last>
            <b:First>B</b:First>
          </b:Person>
        </b:NameList>
      </b:Author>
    </b:Author>
    <b:Title> La médecine au défis de l'intelligence artificielle. médecine et politique </b:Title>
    <b:Year>2018</b:Year>
    <b:Publisher>publoc</b:Publisher>
    <b:RefOrder>6</b:RefOrder>
  </b:Source>
  <b:Source>
    <b:Tag>Pie09</b:Tag>
    <b:SourceType>Book</b:SourceType>
    <b:Guid>{CBC49722-0944-46D5-9EE6-FB276CCC411C}</b:Guid>
    <b:Author>
      <b:Author>
        <b:NameList>
          <b:Person>
            <b:Last>Pierre-louis</b:Last>
            <b:First>B</b:First>
          </b:Person>
        </b:NameList>
      </b:Author>
    </b:Author>
    <b:Title> Traité d’économie et de gestion de la santé. </b:Title>
    <b:Year>2009</b:Year>
    <b:Publisher>France: Editions de santé.</b:Publisher>
    <b:RefOrder>9</b:RefOrder>
  </b:Source>
  <b:Source>
    <b:Tag>GUI09</b:Tag>
    <b:SourceType>Book</b:SourceType>
    <b:Guid>{2BAA80E5-AEC6-4C19-85CC-A903203D951B}</b:Guid>
    <b:Author>
      <b:Author>
        <b:NameList>
          <b:Person>
            <b:Last>GUILIANO</b:Last>
          </b:Person>
        </b:NameList>
      </b:Author>
    </b:Author>
    <b:Title>10 Règles pour tracer le parcours du patient (éd. 1ere). </b:Title>
    <b:Year>2009</b:Year>
    <b:City>Paris</b:City>
    <b:Publisher>France santé</b:Publisher>
    <b:RefOrder>11</b:RefOrder>
  </b:Source>
  <b:Source>
    <b:Tag>CLA14</b:Tag>
    <b:SourceType>Book</b:SourceType>
    <b:Guid>{0DBE9B97-BCE9-4855-A029-474F46ED0F12}</b:Guid>
    <b:Author>
      <b:Author>
        <b:NameList>
          <b:Person>
            <b:Last>CLAUDE</b:Last>
            <b:First>M</b:First>
          </b:Person>
        </b:NameList>
      </b:Author>
    </b:Author>
    <b:Title> Le parcours de soins du patient : visible et partagé.  </b:Title>
    <b:Year>2014</b:Year>
    <b:City>Paris</b:City>
    <b:Publisher>Mémoire de l’école des hautes études</b:Publisher>
    <b:RefOrder>12</b:RefOrder>
  </b:Source>
  <b:Source>
    <b:Tag>Fio18</b:Tag>
    <b:SourceType>Book</b:SourceType>
    <b:Guid>{49B4BBAA-F508-479D-8313-CDF400BAE094}</b:Guid>
    <b:Author>
      <b:Author>
        <b:NameList>
          <b:Person>
            <b:Last>Fiorini</b:Last>
            <b:First>M.</b:First>
          </b:Person>
        </b:NameList>
      </b:Author>
    </b:Author>
    <b:Title> Médecins et patients dans le monde des data, des algorithmes, et de l'intelligence artificielle.</b:Title>
    <b:Year>2018</b:Year>
    <b:Publisher> Ariis (Alliance pour la recherche et l'innovation des industries de santé)</b:Publisher>
    <b:RefOrder>13</b:RefOrder>
  </b:Source>
  <b:Source>
    <b:Tag>Ale17</b:Tag>
    <b:SourceType>Book</b:SourceType>
    <b:Guid>{680C0AC7-562B-45DA-BDD6-CDB0A060F430}</b:Guid>
    <b:Author>
      <b:Author>
        <b:NameList>
          <b:Person>
            <b:Last>Alexandre</b:Last>
          </b:Person>
        </b:NameList>
      </b:Author>
    </b:Author>
    <b:Title>La guerre des intelligences. paris</b:Title>
    <b:Year>2017</b:Year>
    <b:RefOrder>14</b:RefOrder>
  </b:Source>
  <b:Source>
    <b:Tag>GCo08</b:Tag>
    <b:SourceType>Book</b:SourceType>
    <b:Guid>{6583800F-3BAD-43E5-8C94-AAE8814C48AE}</b:Guid>
    <b:Author>
      <b:Author>
        <b:NameList>
          <b:Person>
            <b:Last>Carré</b:Last>
            <b:First>G.</b:First>
            <b:Middle>Cornet et M.</b:Middle>
          </b:Person>
        </b:NameList>
      </b:Author>
    </b:Author>
    <b:Title> « Technologies pour le soin, l’autonomie et le lien social des personnes âgées : quoi de neuf ? »</b:Title>
    <b:Year>2008</b:Year>
    <b:Publisher> Gérontologie Société</b:Publisher>
    <b:RefOrder>15</b:RefOrder>
  </b:Source>
  <b:Source>
    <b:Tag>vie23</b:Tag>
    <b:SourceType>InternetSite</b:SourceType>
    <b:Guid>{6EA37835-3891-4D9F-8517-7C3C061946B3}</b:Guid>
    <b:Title>vie-publique-fiche thématique</b:Title>
    <b:Year>2023</b:Year>
    <b:InternetSiteTitle>vie publique</b:InternetSiteTitle>
    <b:Month>Mars</b:Month>
    <b:Day>22</b:Day>
    <b:URL>https://www.vie-publique.fr/fiches/37853-definition-et-acteurs-du-systeme-de-sante-francais</b:URL>
    <b:RefOrder>16</b:RefOrder>
  </b:Source>
  <b:Source>
    <b:Tag>OMS23</b:Tag>
    <b:SourceType>Report</b:SourceType>
    <b:Guid>{378BE93E-7AB4-4528-8C57-112382AF1469}</b:Guid>
    <b:Title>Des systèmes de santé renforcés sauvent plus de vies</b:Title>
    <b:Year>2023</b:Year>
    <b:Author>
      <b:Author>
        <b:NameList>
          <b:Person>
            <b:Last>OMS</b:Last>
          </b:Person>
        </b:NameList>
      </b:Author>
    </b:Author>
    <b:Publisher>OMS</b:Publisher>
    <b:RefOrder>17</b:RefOrder>
  </b:Source>
  <b:Source>
    <b:Tag>Fut23</b:Tag>
    <b:SourceType>InternetSite</b:SourceType>
    <b:Guid>{9B9F5BF6-779C-478C-ADAC-A07D79E3E1DA}</b:Guid>
    <b:Title>futura-science-medecine-e-santé-def</b:Title>
    <b:Year>2023</b:Year>
    <b:Author>
      <b:Author>
        <b:NameList>
          <b:Person>
            <b:Last>science</b:Last>
            <b:First>Futura</b:First>
          </b:Person>
        </b:NameList>
      </b:Author>
    </b:Author>
    <b:InternetSiteTitle>futura-science</b:InternetSiteTitle>
    <b:Month>Mars</b:Month>
    <b:Day>22</b:Day>
    <b:URL>https://www.futura-sciences.com/sante/definitions/medecine-e-sante-15728/</b:URL>
    <b:RefOrder>18</b:RefOrder>
  </b:Source>
  <b:Source>
    <b:Tag>net23</b:Tag>
    <b:SourceType>InternetSite</b:SourceType>
    <b:Guid>{F70839B2-96D7-4730-AAF5-9F5D69F7C89E}</b:Guid>
    <b:Author>
      <b:Author>
        <b:NameList>
          <b:Person>
            <b:Last>netapp</b:Last>
          </b:Person>
        </b:NameList>
      </b:Author>
    </b:Author>
    <b:Title>netapp-ia</b:Title>
    <b:InternetSiteTitle>netapp:com</b:InternetSiteTitle>
    <b:Year>2023</b:Year>
    <b:Month>Mars</b:Month>
    <b:Day>22</b:Day>
    <b:URL>https://www.netapp.com/fr/artificial-intelligence/what-is-artificial-intelligence/</b:URL>
    <b:RefOrder>19</b:RefOrder>
  </b:Source>
  <b:Source>
    <b:Tag>Sag23</b:Tag>
    <b:SourceType>InternetSite</b:SourceType>
    <b:Guid>{98272673-E5D6-46E7-B4D7-A3E365F354D2}</b:Guid>
    <b:Title>Sage advices</b:Title>
    <b:InternetSiteTitle>sage.com</b:InternetSiteTitle>
    <b:Year>2023</b:Year>
    <b:Month>Mars</b:Month>
    <b:Day>22</b:Day>
    <b:URL>https://www.sage.com/fr-fr/blog/glossaire/intelligence-artificielle-ia-definition/</b:URL>
    <b:RefOrder>20</b:RefOrder>
  </b:Source>
  <b:Source>
    <b:Tag>Ora23</b:Tag>
    <b:SourceType>InternetSite</b:SourceType>
    <b:Guid>{9A9B2A85-D4D7-4E27-B0D3-7ED751DB908C}</b:Guid>
    <b:Author>
      <b:Author>
        <b:NameList>
          <b:Person>
            <b:Last>Oracle</b:Last>
          </b:Person>
        </b:NameList>
      </b:Author>
    </b:Author>
    <b:Title>chatbot-oracle</b:Title>
    <b:InternetSiteTitle>oracle</b:InternetSiteTitle>
    <b:Year>2023</b:Year>
    <b:Month>Mars</b:Month>
    <b:Day>22</b:Day>
    <b:URL>https://www.oracle.com/fr/chatbots/what-is-a-chatbot/#:~:text=Au%20niveau%20le%20plus%20fondamental,communiquaient%20avec%20une%20personne%20r%C3%A9elle.</b:URL>
    <b:RefOrder>21</b:RefOrder>
  </b:Source>
  <b:Source>
    <b:Tag>lab20</b:Tag>
    <b:SourceType>Book</b:SourceType>
    <b:Guid>{3C0C89F9-447F-41FC-8193-D9BBA4327C36}</b:Guid>
    <b:Title>le futur de la santé sera-t-il conversionnel?</b:Title>
    <b:Year>2020</b:Year>
    <b:Author>
      <b:Author>
        <b:NameList>
          <b:Person>
            <b:Last>lab-e-santé</b:Last>
          </b:Person>
        </b:NameList>
      </b:Author>
    </b:Author>
    <b:Publisher>lab e-santé</b:Publisher>
    <b:RefOrder>22</b:RefOrder>
  </b:Source>
  <b:Source>
    <b:Tag>Art23</b:Tag>
    <b:SourceType>InternetSite</b:SourceType>
    <b:Guid>{DD080CB5-DD9E-4877-AB4A-8B7C49A4958F}</b:Guid>
    <b:Year>2023</b:Year>
    <b:Author>
      <b:Author>
        <b:NameList>
          <b:Person>
            <b:Last>Artefacto</b:Last>
          </b:Person>
        </b:NameList>
      </b:Author>
    </b:Author>
    <b:InternetSiteTitle>artefacto-ar.com</b:InternetSiteTitle>
    <b:Month>Mars</b:Month>
    <b:Day>22</b:Day>
    <b:URL>https://www.artefacto-ar.com/realite-virtuelle/</b:URL>
    <b:RefOrder>23</b:RefOrder>
  </b:Source>
  <b:Source>
    <b:Tag>cla23</b:Tag>
    <b:SourceType>InternetSite</b:SourceType>
    <b:Guid>{E6F42C3A-6EA4-45B0-A0D7-4F67AAF9C8D8}</b:Guid>
    <b:Author>
      <b:Author>
        <b:NameList>
          <b:Person>
            <b:Last>clarte</b:Last>
          </b:Person>
        </b:NameList>
      </b:Author>
    </b:Author>
    <b:InternetSiteTitle>clarte-lab</b:InternetSiteTitle>
    <b:Year>2023</b:Year>
    <b:Month>Mars</b:Month>
    <b:Day>22</b:Day>
    <b:URL>https://www.clarte-lab.fr/domaines-de-competences/realite-virtuelle</b:URL>
    <b:RefOrder>24</b:RefOrder>
  </b:Source>
  <b:Source>
    <b:Tag>dat23</b:Tag>
    <b:SourceType>InternetSite</b:SourceType>
    <b:Guid>{AB4348FC-C23D-49DB-802F-9BC609C588B6}</b:Guid>
    <b:Author>
      <b:Author>
        <b:NameList>
          <b:Person>
            <b:Last>datascientest</b:Last>
          </b:Person>
        </b:NameList>
      </b:Author>
    </b:Author>
    <b:Title>datascientest</b:Title>
    <b:Year>2023</b:Year>
    <b:Month>Mars</b:Month>
    <b:Day>22</b:Day>
    <b:URL>https://datascientest.com/big-data-tout-savoir</b:URL>
    <b:RefOrder>25</b:RefOrder>
  </b:Source>
  <b:Source>
    <b:Tag>ora23</b:Tag>
    <b:SourceType>InternetSite</b:SourceType>
    <b:Guid>{861337E2-04B5-494D-8BC3-05634902EB93}</b:Guid>
    <b:Author>
      <b:Author>
        <b:NameList>
          <b:Person>
            <b:Last>oracle</b:Last>
          </b:Person>
        </b:NameList>
      </b:Author>
    </b:Author>
    <b:Title>oracle</b:Title>
    <b:InternetSiteTitle>Oracle inc</b:InternetSiteTitle>
    <b:Year>2023</b:Year>
    <b:Month>Mars</b:Month>
    <b:Day>22</b:Day>
    <b:URL>https://www.oracle.com/fr/big-data/what-is-big-data/</b:URL>
    <b:RefOrder>26</b:RefOrder>
  </b:Source>
  <b:Source>
    <b:Tag>Haw18</b:Tag>
    <b:SourceType>Book</b:SourceType>
    <b:Guid>{CA7EF485-2336-4F71-AAA3-07BA33EA5AC0}</b:Guid>
    <b:Author>
      <b:Author>
        <b:NameList>
          <b:Person>
            <b:Last>Stephan</b:Last>
            <b:First>Hawking</b:First>
          </b:Person>
        </b:NameList>
      </b:Author>
    </b:Author>
    <b:Title>L’intelligence artificielle, "la pire ou meilleure chose arrivée à l’humanité"</b:Title>
    <b:Year>2018</b:Year>
    <b:RefOrder>27</b:RefOrder>
  </b:Source>
  <b:Source>
    <b:Tag>McC95</b:Tag>
    <b:SourceType>JournalArticle</b:SourceType>
    <b:Guid>{581FD4C9-9C02-417C-AF28-87D23CB88977}</b:Guid>
    <b:Title>A Proposal for the Dartmouth Summer Research Project on Artificial Intelligence (Vol. IV)</b:Title>
    <b:Year>1995</b:Year>
    <b:Author>
      <b:Author>
        <b:NameList>
          <b:Person>
            <b:Last>McCarthy</b:Last>
            <b:First>John</b:First>
          </b:Person>
        </b:NameList>
      </b:Author>
    </b:Author>
    <b:JournalName> AI Magazin</b:JournalName>
    <b:RefOrder>28</b:RefOrder>
  </b:Source>
  <b:Source>
    <b:Tag>Cog19</b:Tag>
    <b:SourceType>Book</b:SourceType>
    <b:Guid>{29FA3D88-36DD-4DC3-BBED-EB3168004220}</b:Guid>
    <b:Author>
      <b:Author>
        <b:NameList>
          <b:Person>
            <b:Last>Cogito</b:Last>
          </b:Person>
        </b:NameList>
      </b:Author>
    </b:Author>
    <b:Title> l’intelligence humaine associée à l’informatique cognitive</b:Title>
    <b:Year>2019</b:Year>
    <b:RefOrder>29</b:RefOrder>
  </b:Source>
  <b:Source>
    <b:Tag>act23</b:Tag>
    <b:SourceType>InternetSite</b:SourceType>
    <b:Guid>{E34DE069-325F-474B-AE84-2848FF7C7F94}</b:Guid>
    <b:Title>actualiteinformatique</b:Title>
    <b:Year>2023</b:Year>
    <b:Author>
      <b:Author>
        <b:NameList>
          <b:Person>
            <b:Last>actualiteinformatique</b:Last>
          </b:Person>
        </b:NameList>
      </b:Author>
    </b:Author>
    <b:InternetSiteTitle>actualiteinformatique</b:InternetSiteTitle>
    <b:Month>Mars</b:Month>
    <b:Day>24</b:Day>
    <b:URL>https://actualiteinformatique.fr/tag/machine-learning</b:URL>
    <b:RefOrder>30</b:RefOrder>
  </b:Source>
  <b:Source>
    <b:Tag>Fra58</b:Tag>
    <b:SourceType>JournalArticle</b:SourceType>
    <b:Guid>{115D28B1-0D65-414F-83DF-59BB6590101E}</b:Guid>
    <b:Title> A Probabilistic Model for Information Storage and Organization in The Brain</b:Title>
    <b:Year>1958</b:Year>
    <b:Author>
      <b:Author>
        <b:NameList>
          <b:Person>
            <b:Last>Rosenblatt</b:Last>
            <b:First>Franck</b:First>
          </b:Person>
        </b:NameList>
      </b:Author>
    </b:Author>
    <b:JournalName> Psychological Review</b:JournalName>
    <b:Pages>65-386</b:Pages>
    <b:RefOrder>31</b:RefOrder>
  </b:Source>
  <b:Source>
    <b:Tag>Mar69</b:Tag>
    <b:SourceType>Book</b:SourceType>
    <b:Guid>{B5B4F4F3-17D3-405E-A412-D7E0D5DDB020}</b:Guid>
    <b:Title>Perceptrons : An Introduction to Computational Geometry</b:Title>
    <b:Year>1969</b:Year>
    <b:Publisher>MIT Press</b:Publisher>
    <b:Author>
      <b:Author>
        <b:NameList>
          <b:Person>
            <b:Last>Marvin Minsky</b:Last>
            <b:First>Seymour</b:First>
            <b:Middle>Papert</b:Middle>
          </b:Person>
        </b:NameList>
      </b:Author>
    </b:Author>
    <b:RefOrder>32</b:RefOrder>
  </b:Source>
  <b:Source>
    <b:Tag>Wil86</b:Tag>
    <b:SourceType>JournalArticle</b:SourceType>
    <b:Guid>{0F27C763-5373-4C78-BD75-B74017A73BD2}</b:Guid>
    <b:Author>
      <b:Author>
        <b:NameList>
          <b:Person>
            <b:Last>Williams</b:Last>
            <b:First>David</b:First>
            <b:Middle>E Rumelhart, Geoffrey E. Hinton,Ronald J</b:Middle>
          </b:Person>
        </b:NameList>
      </b:Author>
    </b:Author>
    <b:Title>Learning InternalRepresentations by Error Propagation, Parallel Distributed Processing</b:Title>
    <b:Year>1986</b:Year>
    <b:Publisher>MIT Press</b:Publisher>
    <b:JournalName>Explorations inthe Microstructure of Cognition</b:JournalName>
    <b:Pages>318-362</b:Pages>
    <b:Volume>vol1</b:Volume>
    <b:URL>https://www.bibsonomy.org/bibtex/</b:URL>
    <b:RefOrder>33</b:RefOrder>
  </b:Source>
  <b:Source>
    <b:Tag>KRA21</b:Tag>
    <b:SourceType>Book</b:SourceType>
    <b:Guid>{E2DC1B91-CAAA-4A40-9D1A-8A81564EC973}</b:Guid>
    <b:Author>
      <b:Author>
        <b:NameList>
          <b:Person>
            <b:Last>David</b:Last>
            <b:First>KRAME</b:First>
          </b:Person>
        </b:NameList>
      </b:Author>
    </b:Author>
    <b:Title>RÉSEAUX DE NEURONES (Techniques et concepts associés)Formation sur les outils mathématiques de l’IA</b:Title>
    <b:Year>2021</b:Year>
    <b:RefOrder>34</b:RefOrder>
  </b:Source>
  <b:Source>
    <b:Tag>Fuk80</b:Tag>
    <b:SourceType>JournalArticle</b:SourceType>
    <b:Guid>{4225E2DA-0D59-4EB4-AF2A-E39FC6145616}</b:Guid>
    <b:Title>A Self-Organizing Neural Network Model for a Mechanism of Pattern Recognition Unaffected by Shift in Position</b:Title>
    <b:Year>1980</b:Year>
    <b:Publisher>Biological Cybernetics</b:Publisher>
    <b:JournalName>Neocognitron</b:JournalName>
    <b:Pages>193-202</b:Pages>
    <b:Author>
      <b:Author>
        <b:NameList>
          <b:Person>
            <b:Last>Kunihiko</b:Last>
            <b:First>Fukushima</b:First>
          </b:Person>
        </b:NameList>
      </b:Author>
    </b:Author>
    <b:RefOrder>35</b:RefOrder>
  </b:Source>
  <b:Source>
    <b:Tag>Yan98</b:Tag>
    <b:SourceType>JournalArticle</b:SourceType>
    <b:Guid>{8075F4DA-C678-4377-B75D-61CD78EFA8E9}</b:Guid>
    <b:Author>
      <b:Author>
        <b:NameList>
          <b:Person>
            <b:Last>Yann Lecun</b:Last>
            <b:First>Léon</b:First>
            <b:Middle>Bottou, Yoshua Bengio, Patrick Haffner</b:Middle>
          </b:Person>
        </b:NameList>
      </b:Author>
    </b:Author>
    <b:Title>Gradient-based  learning applied to document recognition</b:Title>
    <b:JournalName> Proceedings of the IEEE</b:JournalName>
    <b:Year>1998</b:Year>
    <b:Pages>2278-2324</b:Pages>
    <b:RefOrder>36</b:RefOrder>
  </b:Source>
  <b:Source>
    <b:Tag>Lau19</b:Tag>
    <b:SourceType>Book</b:SourceType>
    <b:Guid>{39B96B9E-E049-422B-9AF9-DED397588923}</b:Guid>
    <b:Author>
      <b:Author>
        <b:NameList>
          <b:Person>
            <b:Last>Laura DI ROLLO</b:Last>
            <b:First>M.</b:First>
            <b:Middle>G</b:Middle>
          </b:Person>
        </b:NameList>
      </b:Author>
    </b:Author>
    <b:Title>Débat : L’intelligence artificielle en santé</b:Title>
    <b:Year>2019</b:Year>
    <b:City>Lyon</b:City>
    <b:Publisher> Lyon Catholic University</b:Publisher>
    <b:RefOrder>37</b:RefOrder>
  </b:Source>
  <b:Source>
    <b:Tag>dat231</b:Tag>
    <b:SourceType>InternetSite</b:SourceType>
    <b:Guid>{33E768EB-4D97-4D8A-B8F4-88BF0859692A}</b:Guid>
    <b:Title>dataanalyticspost</b:Title>
    <b:Year>2023</b:Year>
    <b:Author>
      <b:Author>
        <b:NameList>
          <b:Person>
            <b:Last>dataanalytics</b:Last>
          </b:Person>
        </b:NameList>
      </b:Author>
    </b:Author>
    <b:InternetSiteTitle>dataanalyticspost</b:InternetSiteTitle>
    <b:Month>Mars</b:Month>
    <b:Day>25</b:Day>
    <b:URL> https://dataanalyticspost.com/category/innovation-en-action/</b:URL>
    <b:RefOrder>38</b:RefOrder>
  </b:Source>
  <b:Source>
    <b:Tag>tec23</b:Tag>
    <b:SourceType>InternetSite</b:SourceType>
    <b:Guid>{6F6C0DE1-5ED8-4A5F-BF4B-B3665EEAEAA9}</b:Guid>
    <b:Author>
      <b:Author>
        <b:NameList>
          <b:Person>
            <b:Last>techno-science</b:Last>
          </b:Person>
        </b:NameList>
      </b:Author>
    </b:Author>
    <b:Title>techno-science</b:Title>
    <b:InternetSiteTitle>techno-science</b:InternetSiteTitle>
    <b:Year>2023</b:Year>
    <b:Month>Mars</b:Month>
    <b:Day>25</b:Day>
    <b:URL>https://www.techno-science.net/definition/3690.html</b:URL>
    <b:RefOrder>39</b:RefOrder>
  </b:Source>
  <b:Source>
    <b:Tag>KAH15</b:Tag>
    <b:SourceType>Book</b:SourceType>
    <b:Guid>{247CD2B5-147F-43BF-BDE0-B692184D5D2B}</b:Guid>
    <b:Author>
      <b:Author>
        <b:NameList>
          <b:Person>
            <b:Last>Jamal</b:Last>
            <b:First>KAHUSI</b:First>
            <b:Middle>JOSEPH</b:Middle>
          </b:Person>
        </b:NameList>
      </b:Author>
    </b:Author>
    <b:Title>the setting in place of patient control and monitoring system in the room of a hospital</b:Title>
    <b:Year>2015</b:Year>
    <b:City>Butarhe</b:City>
    <b:Publisher>Catholic University of Rwanda</b:Publisher>
    <b:RefOrder>40</b:RefOrder>
  </b:Source>
  <b:Source>
    <b:Tag>RON09</b:Tag>
    <b:SourceType>Book</b:SourceType>
    <b:Guid>{5DB0E5CA-C466-4A03-AB5F-777EC320F55B}</b:Guid>
    <b:Author>
      <b:Author>
        <b:NameList>
          <b:Person>
            <b:Last>NACUA</b:Last>
            <b:First>RONALD</b:First>
          </b:Person>
        </b:NameList>
      </b:Author>
    </b:Author>
    <b:Title>Conception et développement d’un système ambulatoire pour la mesure de l’activité du système nerveux Autonomes pour la surveillance de personnes âgées. </b:Title>
    <b:Year>2009</b:Year>
    <b:Publisher>Université Joseph-Fourier - Grenoble I</b:Publisher>
    <b:RefOrder>41</b:RefOrder>
  </b:Source>
  <b:Source>
    <b:Tag>MOU07</b:Tag>
    <b:SourceType>Book</b:SourceType>
    <b:Guid>{4F3D2ED3-388D-48C6-A90D-FFC2AF040255}</b:Guid>
    <b:Author>
      <b:Author>
        <b:NameList>
          <b:Person>
            <b:Last>Dendane</b:Last>
            <b:First>MOURAD</b:First>
            <b:Middle>AHMED</b:Middle>
          </b:Person>
        </b:NameList>
      </b:Author>
    </b:Author>
    <b:Title>Conception et réalisation d'un capteurs passif biometrique implatable et d'un lecteur assurant l'activation et la communication sans fil.</b:Title>
    <b:Year>2017</b:Year>
    <b:Publisher>université du Québec</b:Publisher>
    <b:RefOrder>42</b:RefOrder>
  </b:Source>
  <b:Source>
    <b:Tag>BOU19</b:Tag>
    <b:SourceType>Book</b:SourceType>
    <b:Guid>{332162EC-7875-4AFC-8A03-8443DB2FB675}</b:Guid>
    <b:Author>
      <b:Author>
        <b:NameList>
          <b:Person>
            <b:Last>Zorha</b:Last>
            <b:First>BOUAMRANE</b:First>
            <b:Middle>SOUAD FATIMA</b:Middle>
          </b:Person>
        </b:NameList>
      </b:Author>
    </b:Author>
    <b:Title>Système d'information Hospitalier: Admission et planification des bloc opératoires</b:Title>
    <b:Year>2019</b:Year>
    <b:RefOrder>43</b:RefOrder>
  </b:Source>
  <b:Source>
    <b:Tag>Sta23</b:Tag>
    <b:SourceType>InternetSite</b:SourceType>
    <b:Guid>{3A19E282-AFAD-4024-973D-858F547BF40C}</b:Guid>
    <b:Title> Healthcare data volume globally 2020 forecast </b:Title>
    <b:Year>2023</b:Year>
    <b:Author>
      <b:Author>
        <b:NameList>
          <b:Person>
            <b:Last>Statista</b:Last>
          </b:Person>
        </b:NameList>
      </b:Author>
    </b:Author>
    <b:Month>Mars</b:Month>
    <b:Day>26</b:Day>
    <b:RefOrder>44</b:RefOrder>
  </b:Source>
  <b:Source>
    <b:Tag>Shi20</b:Tag>
    <b:SourceType>JournalArticle</b:SourceType>
    <b:Guid>{43DC51B2-E740-47DA-B609-3C749C7335D3}</b:Guid>
    <b:Title>Axes of a revolution: challenges and promises of big data in healthcare</b:Title>
    <b:Year>2020</b:Year>
    <b:Author>
      <b:Author>
        <b:NameList>
          <b:Person>
            <b:Last>Shilo</b:Last>
            <b:First>Smadar,</b:First>
            <b:Middle>Hagai Rossman, Eran Segal</b:Middle>
          </b:Person>
        </b:NameList>
      </b:Author>
    </b:Author>
    <b:JournalName>Nature medicine 26</b:JournalName>
    <b:Pages>29-38</b:Pages>
    <b:RefOrder>45</b:RefOrder>
  </b:Source>
  <b:Source>
    <b:Tag>Blo18</b:Tag>
    <b:SourceType>JournalArticle</b:SourceType>
    <b:Guid>{72C93E3D-FAAB-4102-9D9A-9AC199762C81}</b:Guid>
    <b:Author>
      <b:Author>
        <b:NameList>
          <b:Person>
            <b:Last>Blonde</b:Last>
            <b:First>Lawrence,</b:First>
            <b:Middle>Kamlesh Khunti, Stewart B. Harris, Casey Meizinger, Neil S. Skolnik</b:Middle>
          </b:Person>
        </b:NameList>
      </b:Author>
    </b:Author>
    <b:Title>Interpretation and impact of real-world clinical data for the practicing clinician</b:Title>
    <b:JournalName>Advances in therapy 35</b:JournalName>
    <b:Year>2018</b:Year>
    <b:Pages>1763-1774</b:Pages>
    <b:RefOrder>46</b:RefOrder>
  </b:Source>
  <b:Source>
    <b:Tag>Sub20</b:Tag>
    <b:SourceType>JournalArticle</b:SourceType>
    <b:Guid>{7E6F1C17-737E-47DC-B11F-A306CC193698}</b:Guid>
    <b:Author>
      <b:Author>
        <b:NameList>
          <b:Person>
            <b:Last>Subramanian</b:Last>
            <b:First>Indhupriya,</b:First>
            <b:Middle>Srikant Verma, Shiva Kumar, Abhay Jere, Krishanpal Anamika</b:Middle>
          </b:Person>
        </b:NameList>
      </b:Author>
    </b:Author>
    <b:Title> Multi-omics data integration, interpretation, and its application</b:Title>
    <b:JournalName>Bioinformatics and biology insights 14</b:JournalName>
    <b:Year>2020</b:Year>
    <b:RefOrder>47</b:RefOrder>
  </b:Source>
  <b:Source>
    <b:Tag>ese23</b:Tag>
    <b:SourceType>InternetSite</b:SourceType>
    <b:Guid>{F5F83226-D3F9-4F6A-99C7-D9EF9C458225}</b:Guid>
    <b:Title>esechos.fr</b:Title>
    <b:Year>2023</b:Year>
    <b:Author>
      <b:Author>
        <b:NameList>
          <b:Person>
            <b:Last>esechos.fr</b:Last>
          </b:Person>
        </b:NameList>
      </b:Author>
    </b:Author>
    <b:InternetSiteTitle>esechos.fr</b:InternetSiteTitle>
    <b:Month>Mars</b:Month>
    <b:Day>27</b:Day>
    <b:URL>https://www.lesechos.fr/2018/05/un-chatbot-pour-reperer-les-troubles-de-lautisme-991463</b:URL>
    <b:RefOrder>48</b:RefOrder>
  </b:Source>
  <b:Source>
    <b:Tag>Inj21</b:Tag>
    <b:SourceType>Book</b:SourceType>
    <b:Guid>{F7AB93B1-D02A-428A-9369-D3E8B9269CB0}</b:Guid>
    <b:Title>Classification évidentielle mono- et multi-label :application à la détection de maladies cardio-vasculaires</b:Title>
    <b:Year>2021</b:Year>
    <b:Author>
      <b:Author>
        <b:NameList>
          <b:Person>
            <b:Last>Injibar</b:Last>
            <b:First>Mohamed</b:First>
            <b:Middle>Mroueh Dit</b:Middle>
          </b:Person>
        </b:NameList>
      </b:Author>
    </b:Author>
    <b:City>Beyourth</b:City>
    <b:Publisher>Hal Open science</b:Publisher>
    <b:RefOrder>49</b:RefOrder>
  </b:Source>
  <b:Source>
    <b:Tag>AFr16</b:Tag>
    <b:SourceType>JournalArticle</b:SourceType>
    <b:Guid>{914B6917-CA52-449E-BAD8-C6F1381D64B2}</b:Guid>
    <b:Title>The role of socioeconomic status in depression : results from the courage (aging survey in europe)</b:Title>
    <b:Year>2016</b:Year>
    <b:Author>
      <b:Author>
        <b:NameList>
          <b:Person>
            <b:Last>A. Freeman</b:Last>
            <b:First>S.</b:First>
            <b:Middle>Tyrovolas, A. Koyanagi, S. Chatterji, M. Leonardi, J. L. Ayuso-Mateos,B. Tobiasz-Adamczyk, S. Koskinen, C. Rummel-Kluge, and J. M. Haro</b:Middle>
          </b:Person>
        </b:NameList>
      </b:Author>
    </b:Author>
    <b:JournalName>BMC public health</b:JournalName>
    <b:Pages>1098</b:Pages>
    <b:RefOrder>50</b:RefOrder>
  </b:Source>
  <b:Source>
    <b:Tag>SYu14</b:Tag>
    <b:SourceType>JournalArticle</b:SourceType>
    <b:Guid>{769EE9C8-B61A-4913-963A-421E45F1AC82}</b:Guid>
    <b:Title>cardiovascular risk and events in 17 low-, middle-, and high-income countries</b:Title>
    <b:Year>2014</b:Year>
    <b:Author>
      <b:Author>
        <b:NameList>
          <b:Person>
            <b:Last>S. Yusuf</b:Last>
            <b:First>S.</b:First>
            <b:Middle>Rangarajan, K. Teo, S. Islam, W. Li, L. Liu, J. Bo, Q. Lou, F. Lu, T. Liu, et al.</b:Middle>
          </b:Person>
        </b:NameList>
      </b:Author>
    </b:Author>
    <b:JournalName>New England Journal of Medicine</b:JournalName>
    <b:Pages>818–827</b:Pages>
    <b:RefOrder>51</b:RefOrder>
  </b:Source>
  <b:Source>
    <b:Tag>DSu18</b:Tag>
    <b:SourceType>InternetSite</b:SourceType>
    <b:Guid>{8E47AB68-030A-425C-BBB8-350C0FB0FDA4}</b:Guid>
    <b:Title>, Acute Myocardial Infarction</b:Title>
    <b:Year>2018</b:Year>
    <b:Author>
      <b:Author>
        <b:NameList>
          <b:Person>
            <b:Last>Sullivan</b:Last>
            <b:First>D.</b:First>
          </b:Person>
        </b:NameList>
      </b:Author>
    </b:Author>
    <b:InternetSiteTitle>healthline.com</b:InternetSiteTitle>
    <b:URL>https://www.healthline.com/health/acute-myocardial-infarction.</b:URL>
    <b:RefOrder>52</b:RefOrder>
  </b:Source>
  <b:Source>
    <b:Tag>DSu181</b:Tag>
    <b:SourceType>InternetSite</b:SourceType>
    <b:Guid>{438D66D6-E608-4F05-8DE1-9D0C7BA87982}</b:Guid>
    <b:Title>Stable Angina,</b:Title>
    <b:Year>2018</b:Year>
    <b:Author>
      <b:Author>
        <b:NameList>
          <b:Person>
            <b:Last>Sullivan</b:Last>
            <b:First>D.</b:First>
          </b:Person>
        </b:NameList>
      </b:Author>
    </b:Author>
    <b:InternetSiteTitle>www.healthline.com</b:InternetSiteTitle>
    <b:URL>https://www.healthline.com/health/stable-angina.</b:URL>
    <b:RefOrder>53</b:RefOrder>
  </b:Source>
  <b:Source>
    <b:Tag>DSu17</b:Tag>
    <b:SourceType>InternetSite</b:SourceType>
    <b:Guid>{20FEB507-22CE-4EFE-BC04-74C90EDF86B4}</b:Guid>
    <b:Author>
      <b:Author>
        <b:NameList>
          <b:Person>
            <b:Last>D. Sullivan</b:Last>
          </b:Person>
        </b:NameList>
      </b:Author>
    </b:Author>
    <b:Title>What Is Arrhythmia ?</b:Title>
    <b:InternetSiteTitle>What Is Arrhythmia ?</b:InternetSiteTitle>
    <b:Year>2017</b:Year>
    <b:URL>https://www.healthline.com/health/arrhythmia</b:URL>
    <b:RefOrder>54</b:RefOrder>
  </b:Source>
  <b:Source>
    <b:Tag>DSu20</b:Tag>
    <b:SourceType>InternetSite</b:SourceType>
    <b:Guid>{4FDAEDF5-262F-4307-8210-C0A24EAC74B0}</b:Guid>
    <b:Author>
      <b:Author>
        <b:NameList>
          <b:Person>
            <b:Last>Sullivan</b:Last>
            <b:First>D.</b:First>
          </b:Person>
        </b:NameList>
      </b:Author>
    </b:Author>
    <b:Title>Heart Failure</b:Title>
    <b:InternetSiteTitle>.healthline.com</b:InternetSiteTitle>
    <b:Year>2020</b:Year>
    <b:URL>https://www.healthline.com/health/Heart Failure</b:URL>
    <b:RefOrder>55</b:RefOrder>
  </b:Source>
  <b:Source>
    <b:Tag>IMe20</b:Tag>
    <b:SourceType>Book</b:SourceType>
    <b:Guid>{B3655583-A70D-4C06-BE40-A2E95AB26649}</b:Guid>
    <b:Author>
      <b:Author>
        <b:NameList>
          <b:Person>
            <b:Last>Metrics</b:Last>
            <b:First>I.</b:First>
          </b:Person>
        </b:NameList>
      </b:Author>
    </b:Author>
    <b:Title>Evaluation : the global burden of disease : generating evidence, guiding policy</b:Title>
    <b:Year>2020</b:Year>
    <b:City>Seattle</b:City>
    <b:Publisher>WA : IHME Seattle</b:Publisher>
    <b:RefOrder>56</b:RefOrder>
  </b:Source>
  <b:Source>
    <b:Tag>CJM12</b:Tag>
    <b:SourceType>JournalArticle</b:SourceType>
    <b:Guid>{27E49595-EFAA-4D85-990A-98A772041302}</b:Guid>
    <b:Title> “Disability-adjusted life years (dalys) for 291 diseases and injuries in 21 regions, 1990–2010 : a systematic analysis for the global burden of disease study 2010,”</b:Title>
    <b:Year>2012</b:Year>
    <b:Author>
      <b:Author>
        <b:NameList>
          <b:Person>
            <b:Last>C. J. Murray</b:Last>
            <b:First>T.</b:First>
            <b:Middle>Vos, R. Lozano, M. Naghavi, A. D. Flaxman, C. Michaud, M. Ezzati, K. Shibuya,</b:Middle>
          </b:Person>
        </b:NameList>
      </b:Author>
    </b:Author>
    <b:JournalName> The lancet</b:JournalName>
    <b:Pages> 2197–2223</b:Pages>
    <b:RefOrder>57</b:RefOrder>
  </b:Source>
  <b:Source>
    <b:Tag>SLe03</b:Tag>
    <b:SourceType>JournalArticle</b:SourceType>
    <b:Guid>{077FF787-46AE-4103-A058-BE08E82F6EC5}</b:Guid>
    <b:Author>
      <b:Author>
        <b:NameList>
          <b:Person>
            <b:Last>S. Lewington</b:Last>
            <b:First>R.</b:First>
            <b:Middle>Clarke, N. Qizilbash, R. Peto, and R. Collins</b:Middle>
          </b:Person>
        </b:NameList>
      </b:Author>
    </b:Author>
    <b:Title>Age-specific relevance of usual blood pressure to vascular mortality : a meta-analysis of individual data for one millionadults in 61 prospective studies. </b:Title>
    <b:JournalName>Hellenic Journal of Cardiology</b:JournalName>
    <b:Year>2003</b:Year>
    <b:Pages>1903–1913</b:Pages>
    <b:RefOrder>58</b:RefOrder>
  </b:Source>
  <b:Source>
    <b:Tag>MHF17</b:Tag>
    <b:SourceType>JournalArticle</b:SourceType>
    <b:Guid>{F167BD85-7608-4397-BF8D-3AB9C5C1514B}</b:Guid>
    <b:Author>
      <b:Author>
        <b:NameList>
          <b:Person>
            <b:Last>M. H. Forouzanfar</b:Last>
            <b:First>P.</b:First>
            <b:Middle>Liu, G. A. Roth, M. Ng, S. Biryukov, L. Marczak, L. Alexander, K. Estep, K. H. Abate, T. F. Akinyemiju, et al.</b:Middle>
          </b:Person>
        </b:NameList>
      </b:Author>
    </b:Author>
    <b:Title>Global burden of hypertension and systolic blood pressure of at least 110 to 115 mm hg</b:Title>
    <b:JournalName>Jama</b:JournalName>
    <b:Year>2017</b:Year>
    <b:Pages>165–182</b:Pages>
    <b:RefOrder>59</b:RefOrder>
  </b:Source>
  <b:Source>
    <b:Tag>XXi16</b:Tag>
    <b:SourceType>JournalArticle</b:SourceType>
    <b:Guid>{DC654C01-4DA8-4B31-879F-796EBAD33DB5}</b:Guid>
    <b:Author>
      <b:Author>
        <b:NameList>
          <b:Person>
            <b:Last>X. Xie</b:Last>
            <b:First>E.</b:First>
            <b:Middle>Atkins, J. Lv, A. Bennett, B. Neal, T. Ninomiya, M. Woodward, S. MacMahon F. Turnbull, G. S. Hillis, et al.</b:Middle>
          </b:Person>
        </b:NameList>
      </b:Author>
    </b:Author>
    <b:Title>Effects of intensive blood pressure lowering on cardiovascular and renal outcomes : updated systematic review and meta-analysis</b:Title>
    <b:JournalName>the lancet</b:JournalName>
    <b:Year>2016</b:Year>
    <b:Pages>435–443</b:Pages>
    <b:RefOrder>60</b:RefOrder>
  </b:Source>
  <b:Source>
    <b:Tag>SJH15</b:Tag>
    <b:SourceType>JournalArticle</b:SourceType>
    <b:Guid>{BEC5E1D3-A420-4D06-BC8C-01E60077A235}</b:Guid>
    <b:Author>
      <b:Author>
        <b:NameList>
          <b:Person>
            <b:Last>S. J. Hoffman</b:Last>
            <b:First>C.</b:First>
            <b:Middle>Tan</b:Middle>
          </b:Person>
        </b:NameList>
      </b:Author>
    </b:Author>
    <b:Title>Overview of systematic reviews on the health-related effects of government tobacco control policies</b:Title>
    <b:JournalName> BMC public health</b:JournalName>
    <b:Year>2015</b:Year>
    <b:Pages>744</b:Pages>
    <b:RefOrder>61</b:RefOrder>
  </b:Source>
  <b:Source>
    <b:Tag>MSt14</b:Tag>
    <b:SourceType>JournalArticle</b:SourceType>
    <b:Guid>{22689F34-BA58-492A-99DE-37EFC6769749}</b:Guid>
    <b:Author>
      <b:Author>
        <b:NameList>
          <b:Person>
            <b:Last>M. Stahre</b:Last>
            <b:First>J.</b:First>
            <b:Middle>Roeber, D. Kanny, R. D. Brewer, X. Zhang</b:Middle>
          </b:Person>
        </b:NameList>
      </b:Author>
    </b:Author>
    <b:Title>Peer reviewed : Contribution of excessive alcohol consumption to deaths and years of potential life lost in the united states</b:Title>
    <b:JournalName>Preventing chronic disease</b:JournalName>
    <b:Year>2014</b:Year>
    <b:RefOrder>62</b:RefOrder>
  </b:Source>
  <b:Source>
    <b:Tag>PAn06</b:Tag>
    <b:SourceType>JournalArticle</b:SourceType>
    <b:Guid>{643D4E9C-2A8A-4F24-BB97-E5FBC724A055}</b:Guid>
    <b:Author>
      <b:Author>
        <b:NameList>
          <b:Person>
            <b:Last>Baumberg</b:Last>
            <b:First>P.</b:First>
            <b:Middle>Anderson and B.</b:Middle>
          </b:Person>
        </b:NameList>
      </b:Author>
    </b:Author>
    <b:Title>alcohol in europe</b:Title>
    <b:JournalName>ondon : Institute of alcohol studies</b:JournalName>
    <b:Year>2006</b:Year>
    <b:Pages>73-75</b:Pages>
    <b:RefOrder>63</b:RefOrder>
  </b:Source>
  <b:Source>
    <b:Tag>VMi17</b:Tag>
    <b:SourceType>JournalArticle</b:SourceType>
    <b:Guid>{9724C6E7-212A-47A5-ADFB-188C6533845D}</b:Guid>
    <b:Author>
      <b:Author>
        <b:NameList>
          <b:Person>
            <b:Last>V. Miller</b:Last>
            <b:First>A.</b:First>
            <b:Middle>Mente, M. Dehghan, S. Rangarajan, X. Zhang, S. Swaminathan, G. DagenaisR. Gupta, V. Mohan, S. Lear, et al.</b:Middle>
          </b:Person>
        </b:NameList>
      </b:Author>
    </b:Author>
    <b:Title>Fruit, vegetable, and legume intake, and cardiovascular disease and deaths in 18 countries (pure) : a prospective cohort study</b:Title>
    <b:JournalName>The  Lancet</b:JournalName>
    <b:Year>2017</b:Year>
    <b:Pages>2037–2049</b:Pages>
    <b:RefOrder>64</b:RefOrder>
  </b:Source>
  <b:Source>
    <b:Tag>IML12</b:Tag>
    <b:SourceType>JournalArticle</b:SourceType>
    <b:Guid>{354CE54A-7934-46EC-A05E-1113DCAC0A3B}</b:Guid>
    <b:Author>
      <b:Author>
        <b:NameList>
          <b:Person>
            <b:Last>I.-M. Lee</b:Last>
            <b:First>E.</b:First>
            <b:Middle>J. Shiroma, F. Lobelo, P. Puska, S. N. Blair, P. T. Katzmarzyk, L. P. A. S. W. Group et al</b:Middle>
          </b:Person>
        </b:NameList>
      </b:Author>
    </b:Author>
    <b:Title>Effect of physical inactivity on major non-communicable diseases worldwide : an analysis of burden of disease and life expectancy</b:Title>
    <b:JournalName>The lancet</b:JournalName>
    <b:Year>2012</b:Year>
    <b:Pages>2019-2029</b:Pages>
    <b:RefOrder>65</b:RefOrder>
  </b:Source>
  <b:Source>
    <b:Tag>MHa17</b:Tag>
    <b:SourceType>JournalArticle</b:SourceType>
    <b:Guid>{294F5088-7410-4387-AEE1-D037D6275DA4}</b:Guid>
    <b:Author>
      <b:Author>
        <b:NameList>
          <b:Person>
            <b:Last>M. Hamer</b:Last>
            <b:First>G.</b:First>
            <b:Middle>O’Donovan, and M. Murphy</b:Middle>
          </b:Person>
        </b:NameList>
      </b:Author>
    </b:Author>
    <b:Title>Physical inactivity and the economic and health burdens due to cardiovascular disease : exercise as medicine,” in Exercise for Cardiovascular Disease Prevention and Treatment</b:Title>
    <b:JournalName>Spinger</b:JournalName>
    <b:Year>2017</b:Year>
    <b:Pages>3-18</b:Pages>
    <b:RefOrder>66</b:RefOrder>
  </b:Source>
  <b:Source>
    <b:Tag>DCo09</b:Tag>
    <b:SourceType>Book</b:SourceType>
    <b:Guid>{44CFBAEB-6E39-4DFE-8E51-E0FF8E450825}</b:Guid>
    <b:Title>Epidemiology for the Uninitiated. </b:Title>
    <b:Year>2009</b:Year>
    <b:Author>
      <b:Author>
        <b:NameList>
          <b:Person>
            <b:Last>D. Coggon</b:Last>
            <b:First>D.</b:First>
            <b:Middle>Barker, and G. Rose</b:Middle>
          </b:Person>
        </b:NameList>
      </b:Author>
    </b:Author>
    <b:Publisher>ohn Wiley &amp; Sons</b:Publisher>
    <b:RefOrder>67</b:RefOrder>
  </b:Source>
  <b:Source>
    <b:Tag>MIT23</b:Tag>
    <b:SourceType>InternetSite</b:SourceType>
    <b:Guid>{316E5947-067D-4738-939F-7AB9D4F8C2BE}</b:Guid>
    <b:Author>
      <b:Author>
        <b:NameList>
          <b:Person>
            <b:Last>MIT-LCP</b:Last>
          </b:Person>
        </b:NameList>
      </b:Author>
    </b:Author>
    <b:Title>mimic.mit.edu</b:Title>
    <b:InternetSiteTitle>mimic.mit.edu</b:InternetSiteTitle>
    <b:Year>2023</b:Year>
    <b:Month>Avril</b:Month>
    <b:Day>05</b:Day>
    <b:URL>https://mimic.mit.edu/docs/gettingstarted/</b:URL>
    <b:RefOrder>68</b:RefOrder>
  </b:Source>
  <b:Source>
    <b:Tag>phy23</b:Tag>
    <b:SourceType>InternetSite</b:SourceType>
    <b:Guid>{E2DFD998-4B41-47DE-8CBA-3B2E1CFA4F12}</b:Guid>
    <b:Author>
      <b:Author>
        <b:NameList>
          <b:Person>
            <b:Last>physionet</b:Last>
          </b:Person>
        </b:NameList>
      </b:Author>
    </b:Author>
    <b:InternetSiteTitle>physionet</b:InternetSiteTitle>
    <b:Year>2023</b:Year>
    <b:Month>Avril</b:Month>
    <b:Day>05</b:Day>
    <b:URL>https://physionet.org/</b:URL>
    <b:RefOrder>69</b:RefOrder>
  </b:Source>
  <b:Source>
    <b:Tag>IGu08</b:Tag>
    <b:SourceType>Book</b:SourceType>
    <b:Guid>{7919F20D-C7B1-4109-9872-605D029F5A09}</b:Guid>
    <b:Author>
      <b:Author>
        <b:NameList>
          <b:Person>
            <b:Last>I. Guyon</b:Last>
            <b:First>S.</b:First>
            <b:Middle>Gunn, M. Nikravesh, L. A. Zadeh</b:Middle>
          </b:Person>
        </b:NameList>
      </b:Author>
    </b:Author>
    <b:Title>Feature extraction : foundations and applications</b:Title>
    <b:Year>2008</b:Year>
    <b:Publisher>Springer</b:Publisher>
    <b:RefOrder>70</b:RefOrder>
  </b:Source>
  <b:Source>
    <b:Tag>dev23</b:Tag>
    <b:SourceType>InternetSite</b:SourceType>
    <b:Guid>{D2561DAC-EA3A-47B1-A161-87F246476B10}</b:Guid>
    <b:Year>2023</b:Year>
    <b:Author>
      <b:Author>
        <b:NameList>
          <b:Person>
            <b:Last>developpez.com</b:Last>
          </b:Person>
        </b:NameList>
      </b:Author>
    </b:Author>
    <b:InternetSiteTitle>developpez.com</b:InternetSiteTitle>
    <b:Month>Avril</b:Month>
    <b:Day>05</b:Day>
    <b:URL>https://sabricole.developpez.com/uml/tutoriel/unifiedProcess/</b:URL>
    <b:RefOrder>71</b:RefOrder>
  </b:Source>
  <b:Source>
    <b:Tag>PRo17</b:Tag>
    <b:SourceType>Book</b:SourceType>
    <b:Guid>{DC0AF9B7-2770-436E-9F0B-73706C67902D}</b:Guid>
    <b:Title>UML3 par la pratique</b:Title>
    <b:Year>2017</b:Year>
    <b:Author>
      <b:Author>
        <b:NameList>
          <b:Person>
            <b:Last>Roques</b:Last>
            <b:First>P.</b:First>
          </b:Person>
        </b:NameList>
      </b:Author>
    </b:Author>
    <b:Publisher>Eyrolles</b:Publisher>
    <b:RefOrder>72</b:RefOrder>
  </b:Source>
  <b:Source>
    <b:Tag>IBM23</b:Tag>
    <b:SourceType>InternetSite</b:SourceType>
    <b:Guid>{8B44B040-7281-4748-A0FF-5C6EB704C789}</b:Guid>
    <b:Author>
      <b:Author>
        <b:NameList>
          <b:Person>
            <b:Last>IBM</b:Last>
          </b:Person>
        </b:NameList>
      </b:Author>
    </b:Author>
    <b:InternetSiteTitle>www.ibm.com</b:InternetSiteTitle>
    <b:Year>2023</b:Year>
    <b:Month>Avril</b:Month>
    <b:Day>05</b:Day>
    <b:URL>https://www.ibm.com/docs/fr/icos/12.9.0?topic=overview-modeling-languages</b:URL>
    <b:RefOrder>73</b:RefOrder>
  </b:Source>
  <b:Source>
    <b:Tag>ion23</b:Tag>
    <b:SourceType>InternetSite</b:SourceType>
    <b:Guid>{D65C22A1-09C5-4D21-BF99-D9BD88E142A3}</b:Guid>
    <b:Author>
      <b:Author>
        <b:NameList>
          <b:Person>
            <b:Last>ionos</b:Last>
          </b:Person>
        </b:NameList>
      </b:Author>
    </b:Author>
    <b:InternetSiteTitle>www.ionos.f</b:InternetSiteTitle>
    <b:Year>2023</b:Year>
    <b:Month>Avril</b:Month>
    <b:Day>05</b:Day>
    <b:URL>https://www.ionos.fr/digitalguide/sites-internet/developpement-web/uml-un-langage-de-modelisation-pour-la-programmation-orientee-objet/#:~:text=Le%20langage%20UML%20(Unified%20Modeling,un%20logiciel%20ou%20un%20syst%C3%A8me.</b:URL>
    <b:RefOrder>74</b:RefOrder>
  </b:Source>
  <b:Source>
    <b:Tag>MLZ18</b:Tag>
    <b:SourceType>JournalArticle</b:SourceType>
    <b:Guid>{47F8AE7F-7B12-4C58-8DD0-65CEDE183223}</b:Guid>
    <b:Title>Binary relevance for multi-label learning : an overview</b:Title>
    <b:Year>2018</b:Year>
    <b:Author>
      <b:Author>
        <b:NameList>
          <b:Person>
            <b:Last>M.-L. Zhang</b:Last>
            <b:First>Y.-K.</b:First>
            <b:Middle>Li, X.-Y. Liu, X. Geng</b:Middle>
          </b:Person>
        </b:NameList>
      </b:Author>
    </b:Author>
    <b:JournalName>Frontiers of Computer Science</b:JournalName>
    <b:Pages>191-202</b:Pages>
    <b:RefOrder>75</b:RefOrder>
  </b:Source>
  <b:Source>
    <b:Tag>GTs10</b:Tag>
    <b:SourceType>JournalArticle</b:SourceType>
    <b:Guid>{2A96B040-A483-4319-B907-CD843D375F67}</b:Guid>
    <b:Author>
      <b:Author>
        <b:NameList>
          <b:Person>
            <b:Last>G. Tsoumakas</b:Last>
            <b:First>I.</b:First>
            <b:Middle>Katakis, and I. Vlahavas</b:Middle>
          </b:Person>
        </b:NameList>
      </b:Author>
    </b:Author>
    <b:Title>Random k-labelsets for multilabel classification</b:Title>
    <b:JournalName>IEEE Transactions on Knowledge and Data Engineering</b:JournalName>
    <b:Year>2010</b:Year>
    <b:Pages> 1079–1089</b:Pages>
    <b:RefOrder>76</b:RefOrder>
  </b:Source>
  <b:Source>
    <b:Tag>CSh11</b:Tag>
    <b:SourceType>JournalArticle</b:SourceType>
    <b:Guid>{F391E55F-4843-4FE6-B6D0-BBAF9890D0F9}</b:Guid>
    <b:Author>
      <b:Author>
        <b:NameList>
          <b:Person>
            <b:Last>C. Shi</b:Last>
            <b:First>X.</b:First>
            <b:Middle>Kong, S. Y. Philip, and B. Wang,</b:Middle>
          </b:Person>
        </b:NameList>
      </b:Author>
    </b:Author>
    <b:Title> Multi-label ensemble learning</b:Title>
    <b:JournalName>in Joint European Conference on Machine Learning and Knowledge Discovery in Databases</b:JournalName>
    <b:Year>2011</b:Year>
    <b:Pages>223-239</b:Pages>
    <b:RefOrder>77</b:RefOrder>
  </b:Source>
  <b:Source>
    <b:Tag>JAl11</b:Tag>
    <b:SourceType>JournalArticle</b:SourceType>
    <b:Guid>{69175D3A-DAB6-41FB-884D-4E43B89C0679}</b:Guid>
    <b:Author>
      <b:Author>
        <b:NameList>
          <b:Person>
            <b:Last>J. Alcalá-Fdez</b:Last>
            <b:First>A.</b:First>
            <b:Middle>Fernández, J. Luengo, J. Derrac, S. García, L. Sánchez, and F. Herrera</b:Middle>
          </b:Person>
        </b:NameList>
      </b:Author>
    </b:Author>
    <b:Title>Keel data-mining software tool : data set repository, integration of algorithms and experimental data-mining software tool : data set repository, integration of algorithms and experimental analysis framework.</b:Title>
    <b:JournalName>Journal of Multiple-Valued Logic &amp; Soft Computing,</b:JournalName>
    <b:Year>2011</b:Year>
    <b:RefOrder>78</b:RefOrder>
  </b:Source>
</b:Sources>
</file>

<file path=customXml/itemProps1.xml><?xml version="1.0" encoding="utf-8"?>
<ds:datastoreItem xmlns:ds="http://schemas.openxmlformats.org/officeDocument/2006/customXml" ds:itemID="{3DD32B72-DEE5-4358-B267-A418EA4DE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12439</TotalTime>
  <Pages>101</Pages>
  <Words>39649</Words>
  <Characters>226000</Characters>
  <Application>Microsoft Office Word</Application>
  <DocSecurity>0</DocSecurity>
  <Lines>1883</Lines>
  <Paragraphs>530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Busanga |AMEN : Assistante Médicale Extra Numérique made by lorick45</dc:creator>
  <cp:keywords/>
  <dc:description/>
  <cp:lastModifiedBy>Sethios Busanga</cp:lastModifiedBy>
  <cp:revision>217</cp:revision>
  <cp:lastPrinted>2023-05-01T01:09:00Z</cp:lastPrinted>
  <dcterms:created xsi:type="dcterms:W3CDTF">2022-12-21T12:25:00Z</dcterms:created>
  <dcterms:modified xsi:type="dcterms:W3CDTF">2023-05-01T02:13:00Z</dcterms:modified>
</cp:coreProperties>
</file>