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813B" w14:textId="3D01F4E8" w:rsidR="00C446F6" w:rsidRPr="00FC4B72" w:rsidRDefault="00C446F6" w:rsidP="00FC4B72">
      <w:pPr>
        <w:spacing w:after="0"/>
        <w:rPr>
          <w:rFonts w:eastAsiaTheme="minorEastAsia"/>
          <w:sz w:val="10"/>
          <w:szCs w:val="10"/>
        </w:rPr>
      </w:pPr>
      <w:r w:rsidRPr="00FC4B72">
        <w:rPr>
          <w:sz w:val="10"/>
          <w:szCs w:val="10"/>
        </w:rPr>
        <w:t xml:space="preserve">BJT is in saturation region if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CE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≤0.3V</m:t>
        </m:r>
        <m:d>
          <m:dPr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npn</m:t>
            </m:r>
          </m:e>
        </m:d>
      </m:oMath>
      <w:r w:rsidRPr="00FC4B72">
        <w:rPr>
          <w:rFonts w:eastAsiaTheme="minorEastAsia"/>
          <w:sz w:val="10"/>
          <w:szCs w:val="10"/>
        </w:rPr>
        <w:t xml:space="preserve"> </w:t>
      </w:r>
    </w:p>
    <w:p w14:paraId="3744B595" w14:textId="7AF05E49" w:rsidR="00AB1D03" w:rsidRPr="00FC4B72" w:rsidRDefault="00AB1D03" w:rsidP="00FC4B72">
      <w:pPr>
        <w:spacing w:after="0"/>
        <w:rPr>
          <w:rFonts w:eastAsiaTheme="minorEastAsia"/>
          <w:sz w:val="10"/>
          <w:szCs w:val="10"/>
        </w:rPr>
      </w:pPr>
      <w:r w:rsidRPr="00FC4B72">
        <w:rPr>
          <w:rFonts w:eastAsiaTheme="minorEastAsia"/>
          <w:sz w:val="10"/>
          <w:szCs w:val="10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BE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&lt;0.7V→cuttoff</m:t>
        </m:r>
      </m:oMath>
    </w:p>
    <w:p w14:paraId="0AF6BB22" w14:textId="7A0CC05B" w:rsidR="00AB1D03" w:rsidRPr="00FC4B72" w:rsidRDefault="00AB1D03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≥0.7V and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&gt;0.3V→active region</m:t>
          </m:r>
        </m:oMath>
      </m:oMathPara>
    </w:p>
    <w:p w14:paraId="5396E891" w14:textId="60CF70B3" w:rsidR="00AB1D03" w:rsidRPr="00FC4B72" w:rsidRDefault="00B05ECC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≥0.7Vand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≤0.3V→saturation region</m:t>
          </m:r>
        </m:oMath>
      </m:oMathPara>
    </w:p>
    <w:p w14:paraId="7545A9F6" w14:textId="689028A7" w:rsidR="002C4298" w:rsidRPr="00FC4B72" w:rsidRDefault="001C201B" w:rsidP="00FC4B72">
      <w:pPr>
        <w:spacing w:after="0"/>
        <w:rPr>
          <w:rFonts w:eastAsiaTheme="minorEastAsia"/>
          <w:sz w:val="10"/>
          <w:szCs w:val="10"/>
        </w:rPr>
      </w:pPr>
      <w:r w:rsidRPr="00FC4B72">
        <w:rPr>
          <w:rFonts w:eastAsiaTheme="minorEastAsia"/>
          <w:sz w:val="10"/>
          <w:szCs w:val="10"/>
        </w:rPr>
        <w:drawing>
          <wp:inline distT="0" distB="0" distL="0" distR="0" wp14:anchorId="719D80E2" wp14:editId="01588B40">
            <wp:extent cx="984525" cy="1026695"/>
            <wp:effectExtent l="0" t="0" r="6350" b="2540"/>
            <wp:docPr id="1068114008" name="Picture 1" descr="A close-up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4008" name="Picture 1" descr="A close-up of a whiteboard&#10;&#10;AI-generated content may be incorrect."/>
                    <pic:cNvPicPr/>
                  </pic:nvPicPr>
                  <pic:blipFill rotWithShape="1">
                    <a:blip r:embed="rId4"/>
                    <a:srcRect l="2416" t="9098" r="61628" b="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463" cy="1032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4B72">
        <w:rPr>
          <w:rFonts w:eastAsiaTheme="minorEastAsia"/>
          <w:sz w:val="10"/>
          <w:szCs w:val="10"/>
        </w:rPr>
        <w:drawing>
          <wp:inline distT="0" distB="0" distL="0" distR="0" wp14:anchorId="7D748DF8" wp14:editId="488DAE5D">
            <wp:extent cx="993294" cy="983916"/>
            <wp:effectExtent l="0" t="0" r="0" b="6985"/>
            <wp:docPr id="1969456268" name="Picture 1" descr="A close-up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4008" name="Picture 1" descr="A close-up of a whiteboard&#10;&#10;AI-generated content may be incorrect."/>
                    <pic:cNvPicPr/>
                  </pic:nvPicPr>
                  <pic:blipFill rotWithShape="1">
                    <a:blip r:embed="rId4"/>
                    <a:srcRect l="60913" t="8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22" cy="99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5A6B9" w14:textId="18CFDE52" w:rsidR="00D07CAF" w:rsidRPr="00FC4B72" w:rsidRDefault="00D6649A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-gain factor;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-electron mobility;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OX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-oxide capacitance per unit area</m:t>
          </m:r>
        </m:oMath>
      </m:oMathPara>
    </w:p>
    <w:p w14:paraId="30562FAE" w14:textId="10519BDD" w:rsidR="00B012FA" w:rsidRPr="00FC4B72" w:rsidRDefault="00FC4B72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W-width of MOSFET;l-length of MOSFET</m:t>
          </m:r>
        </m:oMath>
      </m:oMathPara>
    </w:p>
    <w:p w14:paraId="558368B0" w14:textId="141B759A" w:rsidR="00C161BC" w:rsidRPr="00FC4B72" w:rsidRDefault="00C161BC" w:rsidP="00FC4B72">
      <w:pPr>
        <w:spacing w:after="0"/>
        <w:rPr>
          <w:rFonts w:eastAsiaTheme="minorEastAsia"/>
          <w:sz w:val="10"/>
          <w:szCs w:val="10"/>
        </w:rPr>
      </w:pPr>
      <w:r w:rsidRPr="00FC4B72">
        <w:rPr>
          <w:rFonts w:eastAsiaTheme="minorEastAsia"/>
          <w:sz w:val="10"/>
          <w:szCs w:val="10"/>
        </w:rPr>
        <w:t>Differential (Open-loop</w:t>
      </w:r>
      <w:r w:rsidR="00692FC3" w:rsidRPr="00FC4B72">
        <w:rPr>
          <w:rFonts w:eastAsiaTheme="minorEastAsia"/>
          <w:sz w:val="10"/>
          <w:szCs w:val="10"/>
        </w:rPr>
        <w:t xml:space="preserve"> A</w:t>
      </w:r>
      <w:r w:rsidR="00692FC3" w:rsidRPr="00FC4B72">
        <w:rPr>
          <w:rFonts w:eastAsiaTheme="minorEastAsia"/>
          <w:sz w:val="10"/>
          <w:szCs w:val="10"/>
          <w:vertAlign w:val="subscript"/>
        </w:rPr>
        <w:t>D</w:t>
      </w:r>
      <w:r w:rsidRPr="00FC4B72">
        <w:rPr>
          <w:rFonts w:eastAsiaTheme="minorEastAsia"/>
          <w:sz w:val="10"/>
          <w:szCs w:val="10"/>
        </w:rPr>
        <w:t>) gain: gain when inputs are different</w:t>
      </w:r>
      <w:r w:rsidR="00692FC3" w:rsidRPr="00FC4B72">
        <w:rPr>
          <w:rFonts w:eastAsiaTheme="minorEastAsia"/>
          <w:sz w:val="10"/>
          <w:szCs w:val="10"/>
        </w:rPr>
        <w:t>(ideal=inf)</w:t>
      </w:r>
    </w:p>
    <w:p w14:paraId="00CD3A0C" w14:textId="393537BE" w:rsidR="00692FC3" w:rsidRPr="00FC4B72" w:rsidRDefault="00692FC3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:common-mode gain:gain when both inputs are same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ideal=0</m:t>
              </m:r>
            </m:e>
          </m:d>
        </m:oMath>
      </m:oMathPara>
    </w:p>
    <w:p w14:paraId="3362B968" w14:textId="466E970F" w:rsidR="00692FC3" w:rsidRPr="00FC4B72" w:rsidRDefault="00FC4B72" w:rsidP="00FC4B72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CMRR=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CM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;CMR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=20log⁡(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CM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)</m:t>
          </m:r>
        </m:oMath>
      </m:oMathPara>
    </w:p>
    <w:sectPr w:rsidR="00692FC3" w:rsidRPr="00FC4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B7"/>
    <w:rsid w:val="001C201B"/>
    <w:rsid w:val="002C4298"/>
    <w:rsid w:val="002F5C68"/>
    <w:rsid w:val="00692FC3"/>
    <w:rsid w:val="006B31B7"/>
    <w:rsid w:val="007B6A66"/>
    <w:rsid w:val="0088218B"/>
    <w:rsid w:val="00AB1D03"/>
    <w:rsid w:val="00B012FA"/>
    <w:rsid w:val="00B05ECC"/>
    <w:rsid w:val="00C161BC"/>
    <w:rsid w:val="00C446F6"/>
    <w:rsid w:val="00D07CAF"/>
    <w:rsid w:val="00D6649A"/>
    <w:rsid w:val="00DE5174"/>
    <w:rsid w:val="00F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541E"/>
  <w15:chartTrackingRefBased/>
  <w15:docId w15:val="{D914BFD7-E6F9-41C7-824B-140970D8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46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16</cp:revision>
  <dcterms:created xsi:type="dcterms:W3CDTF">2025-12-12T00:08:00Z</dcterms:created>
  <dcterms:modified xsi:type="dcterms:W3CDTF">2025-12-12T00:29:00Z</dcterms:modified>
</cp:coreProperties>
</file>