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righ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Projeto: iDrug</w:t>
        <w:br w:type="textWrapping"/>
        <w:br w:type="textWrapping"/>
        <w:t xml:space="preserve">Especificação de Caso de Uso:</w:t>
        <w:br w:type="textWrapping"/>
        <w:t xml:space="preserve">&lt;CRUD&gt; Categorizar medicamentos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Versão 1.0</w:t>
      </w:r>
    </w:p>
    <w:p w:rsidR="00000000" w:rsidDel="00000000" w:rsidP="00000000" w:rsidRDefault="00000000" w:rsidRPr="00000000" w14:paraId="0000000B">
      <w:pPr>
        <w:pStyle w:val="Title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Histórico de Revisões</w:t>
      </w:r>
    </w:p>
    <w:tbl>
      <w:tblPr>
        <w:tblStyle w:val="Table1"/>
        <w:tblW w:w="9396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80"/>
        <w:gridCol w:w="960"/>
        <w:gridCol w:w="4200"/>
        <w:gridCol w:w="2556"/>
        <w:tblGridChange w:id="0">
          <w:tblGrid>
            <w:gridCol w:w="1680"/>
            <w:gridCol w:w="960"/>
            <w:gridCol w:w="4200"/>
            <w:gridCol w:w="2556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Criação do documento.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Bruno S. Sette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widowControl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after="200" w:line="276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contextualSpacing w:val="0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Índice Analítico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tabs>
              <w:tab w:val="right" w:pos="9070.866141732284"/>
            </w:tabs>
            <w:spacing w:before="8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70.86614173228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yntdyrvv9lhl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Definições e abreviações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_yntdyrvv9lhl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70.86614173228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u368wdm8yvhr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Atores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_u368wdm8yvhr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70.86614173228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yd8c9ec899nl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Uso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_yd8c9ec899nl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70.86614173228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jivbl7xluyp9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 do Caso de Uso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_jivbl7xluyp9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qnblc66x3zu7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Atores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_qnblc66x3zu7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8xb7b6hh8vvg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[ATR01] Sistema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_8xb7b6hh8vvg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rq34ct8gm7lq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Precondições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_rq34ct8gm7lq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hkiwscn2gfdg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Técnicas de indexação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_hkiwscn2gfdg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r1m3t5rlrjfn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Técnicas de coleta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_r1m3t5rlrjfn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bx4lx4fiaoww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Pós-Condições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_bx4lx4fiaoww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kllv3wwqwxsj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Fluxos de Evento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_kllv3wwqwxsj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llzncht8nvoh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Básico - Categorizar um medicamento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_llzncht8nvoh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qfbh5vb7zyag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Fluxos Alternativos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_qfbh5vb7zyag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70.866141732284"/>
            </w:tabs>
            <w:spacing w:before="60" w:line="240" w:lineRule="auto"/>
            <w:ind w:left="108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yvyl7ep8sgp8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[FA01] – Buscar outras fontes.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_yvyl7ep8sgp8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3cfhmj1dt6e1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Regras de Negócio [RN]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_3cfhmj1dt6e1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vdau1w9ua772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Requisitos Especiais [RE]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_vdau1w9ua772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6mb56kgnpetm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Pontos de Relacionamento [PR]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_6mb56kgnpetm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cqzm9mgskjii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Protótipos de Tela [PRT]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_cqzm9mgskjii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70.866141732284"/>
            </w:tabs>
            <w:spacing w:after="80"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od30gik3ci86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Referências, Informações Adicionais e Anexos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_od30gik3ci86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0"/>
          <w:tab w:val="right" w:pos="9016"/>
        </w:tabs>
        <w:spacing w:after="0" w:before="24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pacing w:after="200" w:line="276" w:lineRule="auto"/>
        <w:contextualSpacing w:val="0"/>
        <w:rPr>
          <w:b w:val="1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Especificação de Caso de Uso:</w:t>
        <w:br w:type="textWrapping"/>
        <w:t xml:space="preserve">&lt;CRUD&gt; Categorizar medicamentos</w:t>
      </w:r>
    </w:p>
    <w:p w:rsidR="00000000" w:rsidDel="00000000" w:rsidP="00000000" w:rsidRDefault="00000000" w:rsidRPr="00000000" w14:paraId="00000036">
      <w:pPr>
        <w:pStyle w:val="Heading1"/>
        <w:keepNext w:val="1"/>
        <w:widowControl w:val="1"/>
        <w:numPr>
          <w:ilvl w:val="0"/>
          <w:numId w:val="1"/>
        </w:numPr>
        <w:spacing w:after="120" w:before="480" w:line="240" w:lineRule="auto"/>
        <w:ind w:left="567" w:right="-1080"/>
        <w:jc w:val="left"/>
        <w:rPr/>
      </w:pPr>
      <w:bookmarkStart w:colFirst="0" w:colLast="0" w:name="_3znysh7" w:id="3"/>
      <w:bookmarkEnd w:id="3"/>
      <w:r w:rsidDel="00000000" w:rsidR="00000000" w:rsidRPr="00000000">
        <w:rPr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 xml:space="preserve">Este documento tem como objetivo especificar os casos de uso do sistema iDrug. O iDrug é um sistema que faz a busca e venda de medicamentos.</w:t>
      </w:r>
    </w:p>
    <w:p w:rsidR="00000000" w:rsidDel="00000000" w:rsidP="00000000" w:rsidRDefault="00000000" w:rsidRPr="00000000" w14:paraId="00000038">
      <w:pPr>
        <w:pStyle w:val="Heading1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567" w:right="-1080" w:hanging="567"/>
        <w:contextualSpacing w:val="0"/>
        <w:jc w:val="left"/>
        <w:rPr/>
      </w:pPr>
      <w:bookmarkStart w:colFirst="0" w:colLast="0" w:name="_yntdyrvv9lhl" w:id="4"/>
      <w:bookmarkEnd w:id="4"/>
      <w:r w:rsidDel="00000000" w:rsidR="00000000" w:rsidRPr="00000000">
        <w:rPr>
          <w:sz w:val="28"/>
          <w:szCs w:val="28"/>
          <w:rtl w:val="0"/>
        </w:rPr>
        <w:t xml:space="preserve">Definições</w:t>
      </w:r>
      <w:r w:rsidDel="00000000" w:rsidR="00000000" w:rsidRPr="00000000">
        <w:rPr>
          <w:vertAlign w:val="baseline"/>
          <w:rtl w:val="0"/>
        </w:rPr>
        <w:t xml:space="preserve"> e abreviações </w:t>
      </w:r>
    </w:p>
    <w:tbl>
      <w:tblPr>
        <w:tblStyle w:val="Table2"/>
        <w:tblW w:w="8100.0" w:type="dxa"/>
        <w:jc w:val="left"/>
        <w:tblInd w:w="118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552"/>
        <w:gridCol w:w="5548"/>
        <w:tblGridChange w:id="0">
          <w:tblGrid>
            <w:gridCol w:w="2552"/>
            <w:gridCol w:w="5548"/>
          </w:tblGrid>
        </w:tblGridChange>
      </w:tblGrid>
      <w:tr>
        <w:tc>
          <w:tcPr>
            <w:shd w:fill="e6e6e6" w:val="clear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firstLine="0"/>
              <w:contextualSpacing w:val="0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Termo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firstLine="0"/>
              <w:contextualSpacing w:val="0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</w:t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Style w:val="Heading1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567" w:right="-1080" w:hanging="567"/>
        <w:contextualSpacing w:val="0"/>
        <w:jc w:val="left"/>
        <w:rPr/>
      </w:pPr>
      <w:bookmarkStart w:colFirst="0" w:colLast="0" w:name="_u368wdm8yvhr" w:id="5"/>
      <w:bookmarkEnd w:id="5"/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87" w:right="-618" w:hanging="566.9999999999999"/>
        <w:contextualSpacing w:val="0"/>
        <w:jc w:val="both"/>
        <w:rPr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Sistema</w:t>
      </w:r>
    </w:p>
    <w:p w:rsidR="00000000" w:rsidDel="00000000" w:rsidP="00000000" w:rsidRDefault="00000000" w:rsidRPr="00000000" w14:paraId="0000003F">
      <w:pPr>
        <w:pStyle w:val="Heading1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567" w:right="-1080" w:hanging="567"/>
        <w:contextualSpacing w:val="0"/>
        <w:jc w:val="left"/>
        <w:rPr/>
      </w:pPr>
      <w:bookmarkStart w:colFirst="0" w:colLast="0" w:name="_yd8c9ec899nl" w:id="6"/>
      <w:bookmarkEnd w:id="6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Casos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 Uso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67" w:right="-617" w:hanging="567"/>
        <w:contextualSpacing w:val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w:drawing>
            <wp:inline distB="19050" distT="19050" distL="19050" distR="19050">
              <wp:extent cx="5664200" cy="4978400"/>
              <wp:effectExtent b="0" l="0" r="0" t="0"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4200" cy="4978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Subtitle"/>
        <w:widowControl w:val="1"/>
        <w:spacing w:line="240" w:lineRule="auto"/>
        <w:ind w:left="567"/>
        <w:contextualSpacing w:val="0"/>
        <w:jc w:val="center"/>
        <w:rPr>
          <w:vertAlign w:val="baseline"/>
        </w:rPr>
      </w:pPr>
      <w:bookmarkStart w:colFirst="0" w:colLast="0" w:name="_fjjpwldo4pxv" w:id="7"/>
      <w:bookmarkEnd w:id="7"/>
      <w:r w:rsidDel="00000000" w:rsidR="00000000" w:rsidRPr="00000000">
        <w:rPr>
          <w:vertAlign w:val="baseline"/>
          <w:rtl w:val="0"/>
        </w:rPr>
        <w:t xml:space="preserve">Figura 1 - Diagrama de casos de uso</w:t>
      </w:r>
    </w:p>
    <w:p w:rsidR="00000000" w:rsidDel="00000000" w:rsidP="00000000" w:rsidRDefault="00000000" w:rsidRPr="00000000" w14:paraId="00000042">
      <w:pPr>
        <w:widowControl w:val="1"/>
        <w:spacing w:after="200" w:line="276" w:lineRule="auto"/>
        <w:ind w:left="567" w:hanging="567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567" w:right="-1080" w:hanging="567"/>
        <w:contextualSpacing w:val="0"/>
        <w:jc w:val="left"/>
        <w:rPr/>
      </w:pPr>
      <w:bookmarkStart w:colFirst="0" w:colLast="0" w:name="_jivbl7xluyp9" w:id="8"/>
      <w:bookmarkEnd w:id="8"/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Descrição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do Caso de Uso</w:t>
      </w:r>
    </w:p>
    <w:p w:rsidR="00000000" w:rsidDel="00000000" w:rsidP="00000000" w:rsidRDefault="00000000" w:rsidRPr="00000000" w14:paraId="00000045">
      <w:pPr>
        <w:contextualSpacing w:val="0"/>
        <w:rPr/>
      </w:pPr>
      <w:bookmarkStart w:colFirst="0" w:colLast="0" w:name="_8jgwve5l1v2a" w:id="9"/>
      <w:bookmarkEnd w:id="9"/>
      <w:r w:rsidDel="00000000" w:rsidR="00000000" w:rsidRPr="00000000">
        <w:rPr>
          <w:rtl w:val="0"/>
        </w:rPr>
        <w:t xml:space="preserve">O sistema irá coletar dados referente a medicamentos na internet.</w:t>
      </w:r>
      <w:r w:rsidDel="00000000" w:rsidR="00000000" w:rsidRPr="00000000">
        <w:rPr>
          <w:rtl w:val="0"/>
        </w:rPr>
        <w:t xml:space="preserve"> No site da ANVISA está disponível informações sobre medicamento tais como: tipo de medicamento, tarja, bula e etc.</w:t>
      </w:r>
    </w:p>
    <w:p w:rsidR="00000000" w:rsidDel="00000000" w:rsidP="00000000" w:rsidRDefault="00000000" w:rsidRPr="00000000" w14:paraId="00000046">
      <w:pPr>
        <w:contextualSpacing w:val="0"/>
        <w:rPr/>
      </w:pPr>
      <w:bookmarkStart w:colFirst="0" w:colLast="0" w:name="_4d34og8" w:id="10"/>
      <w:bookmarkEnd w:id="10"/>
      <w:r w:rsidDel="00000000" w:rsidR="00000000" w:rsidRPr="00000000">
        <w:rPr>
          <w:rtl w:val="0"/>
        </w:rPr>
        <w:t xml:space="preserve">Essa coleta ocorrerá em uma etapa preliminar do sistema, onde o mesmo irá alimentar seu conhecimento com o uso da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qnblc66x3zu7" w:id="11"/>
      <w:bookmarkEnd w:id="11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Os atores neste caso de uso são: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</w:pPr>
      <w:bookmarkStart w:colFirst="0" w:colLast="0" w:name="_8xb7b6hh8vvg" w:id="12"/>
      <w:bookmarkEnd w:id="12"/>
      <w:r w:rsidDel="00000000" w:rsidR="00000000" w:rsidRPr="00000000">
        <w:rPr>
          <w:rtl w:val="0"/>
        </w:rPr>
        <w:t xml:space="preserve">[ATR01]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O sistema irá coletar os dados na internet. O “sistema” refere-se à equipe de desenvolvimento controlando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rq34ct8gm7lq" w:id="13"/>
      <w:bookmarkEnd w:id="13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Precondições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O sistema </w:t>
      </w:r>
      <w:r w:rsidDel="00000000" w:rsidR="00000000" w:rsidRPr="00000000">
        <w:rPr>
          <w:rtl w:val="0"/>
        </w:rPr>
        <w:t xml:space="preserve">deve conter as seguintes condições para que a coleta seja feita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hkiwscn2gfdg" w:id="14"/>
      <w:bookmarkEnd w:id="14"/>
      <w:r w:rsidDel="00000000" w:rsidR="00000000" w:rsidRPr="00000000">
        <w:rPr>
          <w:rtl w:val="0"/>
        </w:rPr>
        <w:t xml:space="preserve">Técnicas de indexação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O sistema deverá conter algumas técnicas de indexação implementadas. As técnicas deverão tratar os diferentes nomes dados ao mesmo medicamento e correlaciona-los como um único medicamento.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r1m3t5rlrjfn" w:id="15"/>
      <w:bookmarkEnd w:id="15"/>
      <w:r w:rsidDel="00000000" w:rsidR="00000000" w:rsidRPr="00000000">
        <w:rPr>
          <w:rtl w:val="0"/>
        </w:rPr>
        <w:t xml:space="preserve">Técnicas de coleta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O sistema terá que ter algumas técnicas de coleta de dados na internet implementados antes da coleta final.</w:t>
      </w:r>
    </w:p>
    <w:p w:rsidR="00000000" w:rsidDel="00000000" w:rsidP="00000000" w:rsidRDefault="00000000" w:rsidRPr="00000000" w14:paraId="00000051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bx4lx4fiaoww" w:id="16"/>
      <w:bookmarkEnd w:id="16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i w:val="1"/>
          <w:color w:val="0070c0"/>
        </w:rPr>
      </w:pPr>
      <w:r w:rsidDel="00000000" w:rsidR="00000000" w:rsidRPr="00000000">
        <w:rPr>
          <w:rtl w:val="0"/>
        </w:rPr>
        <w:t xml:space="preserve">Não há.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kllv3wwqwxsj" w:id="17"/>
      <w:bookmarkEnd w:id="17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Fluxos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Evento</w:t>
      </w:r>
    </w:p>
    <w:p w:rsidR="00000000" w:rsidDel="00000000" w:rsidP="00000000" w:rsidRDefault="00000000" w:rsidRPr="00000000" w14:paraId="00000054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llzncht8nvoh" w:id="18"/>
      <w:bookmarkEnd w:id="18"/>
      <w:r w:rsidDel="00000000" w:rsidR="00000000" w:rsidRPr="00000000">
        <w:rPr>
          <w:rtl w:val="0"/>
        </w:rPr>
        <w:t xml:space="preserve">Fluxo </w:t>
      </w:r>
      <w:r w:rsidDel="00000000" w:rsidR="00000000" w:rsidRPr="00000000">
        <w:rPr>
          <w:rtl w:val="0"/>
        </w:rPr>
        <w:t xml:space="preserve">Básico</w:t>
      </w:r>
      <w:r w:rsidDel="00000000" w:rsidR="00000000" w:rsidRPr="00000000">
        <w:rPr>
          <w:rtl w:val="0"/>
        </w:rPr>
        <w:t xml:space="preserve"> - Categorizar um medicamento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Este fluxo se inicia quando a equipe de desenvolvimento resolve coletar os dados dos medicamentos.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irá consultar a base disponível na internet e verificará se o mesmo já não foi categorizado, caso não, o mesmo será categorizado.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irá coletar e logo em seguida anexar os medicamentos de forma automática, após seu término, os desenvolvedores analisarão os resultados.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qfbh5vb7zyag" w:id="19"/>
      <w:bookmarkEnd w:id="19"/>
      <w:r w:rsidDel="00000000" w:rsidR="00000000" w:rsidRPr="00000000">
        <w:rPr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widowControl w:val="1"/>
        <w:numPr>
          <w:ilvl w:val="3"/>
          <w:numId w:val="1"/>
        </w:numPr>
        <w:ind w:left="847.6771653543307" w:hanging="870"/>
        <w:rPr/>
      </w:pPr>
      <w:bookmarkStart w:colFirst="0" w:colLast="0" w:name="_yvyl7ep8sgp8" w:id="20"/>
      <w:bookmarkEnd w:id="20"/>
      <w:r w:rsidDel="00000000" w:rsidR="00000000" w:rsidRPr="00000000">
        <w:rPr>
          <w:rtl w:val="0"/>
        </w:rPr>
        <w:t xml:space="preserve">[FA01] – Buscar outras fontes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sistema poderá buscar em diversas bases e em diversas fontes algumas informações sobre o medicamento.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resultados serão levados para serem categorizados.</w:t>
      </w:r>
    </w:p>
    <w:p w:rsidR="00000000" w:rsidDel="00000000" w:rsidP="00000000" w:rsidRDefault="00000000" w:rsidRPr="00000000" w14:paraId="0000005E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3cfhmj1dt6e1" w:id="21"/>
      <w:bookmarkEnd w:id="21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Regras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Negócio [RN]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Não há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vdau1w9ua772" w:id="22"/>
      <w:bookmarkEnd w:id="22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Requisitos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Especiais [RE]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Não ter medicamentos iguais com nomes diferentes.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6mb56kgnpetm" w:id="23"/>
      <w:bookmarkEnd w:id="23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Pontos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Relacionamento [PR]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Não há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cqzm9mgskjii" w:id="24"/>
      <w:bookmarkEnd w:id="24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Protótipos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Tela [PRT]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62850" cy="304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8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od30gik3ci86" w:id="25"/>
      <w:bookmarkEnd w:id="25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Referências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Informações Adicionais e Anexos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Não há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8" w:w="11906"/>
      <w:pgMar w:bottom="0" w:top="0" w:left="1417.3228346456694" w:right="1417.3228346456694" w:header="709" w:footer="72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Verdan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210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070"/>
      <w:gridCol w:w="3070"/>
      <w:gridCol w:w="3070"/>
      <w:tblGridChange w:id="0">
        <w:tblGrid>
          <w:gridCol w:w="3070"/>
          <w:gridCol w:w="3070"/>
          <w:gridCol w:w="3070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 w14:paraId="0000006F">
          <w:pPr>
            <w:contextualSpacing w:val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0">
          <w:pPr>
            <w:contextualSpacing w:val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1">
          <w:pPr>
            <w:contextualSpacing w:val="0"/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>
              <w:b w:val="1"/>
              <w:sz w:val="24"/>
              <w:szCs w:val="24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>
              <w:b w:val="1"/>
              <w:sz w:val="24"/>
              <w:szCs w:val="24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2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contextualSpacing w:val="0"/>
      <w:rPr/>
    </w:pPr>
    <w:r w:rsidDel="00000000" w:rsidR="00000000" w:rsidRPr="00000000">
      <w:rPr>
        <w:rtl w:val="0"/>
      </w:rPr>
    </w:r>
  </w:p>
  <w:tbl>
    <w:tblPr>
      <w:tblStyle w:val="Table3"/>
      <w:tblW w:w="9356.0" w:type="dxa"/>
      <w:jc w:val="left"/>
      <w:tblInd w:w="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7200"/>
      <w:gridCol w:w="2156"/>
      <w:tblGridChange w:id="0">
        <w:tblGrid>
          <w:gridCol w:w="7200"/>
          <w:gridCol w:w="2156"/>
        </w:tblGrid>
      </w:tblGridChange>
    </w:tblGrid>
    <w:tr>
      <w:tc>
        <w:tcPr>
          <w:tcBorders>
            <w:top w:color="666666" w:space="0" w:sz="6" w:val="single"/>
            <w:left w:color="666666" w:space="0" w:sz="6" w:val="single"/>
            <w:bottom w:color="666666" w:space="0" w:sz="6" w:val="single"/>
            <w:right w:color="666666" w:space="0" w:sz="6" w:val="single"/>
          </w:tcBorders>
          <w:vAlign w:val="center"/>
        </w:tcPr>
        <w:p w:rsidR="00000000" w:rsidDel="00000000" w:rsidP="00000000" w:rsidRDefault="00000000" w:rsidRPr="00000000" w14:paraId="00000069">
          <w:pPr>
            <w:spacing w:after="0" w:before="0" w:line="240" w:lineRule="auto"/>
            <w:ind w:left="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iDrug</w:t>
          </w:r>
        </w:p>
      </w:tc>
      <w:tc>
        <w:tcPr>
          <w:tcBorders>
            <w:top w:color="666666" w:space="0" w:sz="6" w:val="single"/>
            <w:left w:color="666666" w:space="0" w:sz="6" w:val="single"/>
            <w:bottom w:color="666666" w:space="0" w:sz="6" w:val="single"/>
            <w:right w:color="666666" w:space="0" w:sz="6" w:val="single"/>
          </w:tcBorders>
          <w:vAlign w:val="center"/>
        </w:tcPr>
        <w:p w:rsidR="00000000" w:rsidDel="00000000" w:rsidP="00000000" w:rsidRDefault="00000000" w:rsidRPr="00000000" w14:paraId="0000006A">
          <w:pPr>
            <w:tabs>
              <w:tab w:val="left" w:pos="1135"/>
            </w:tabs>
            <w:spacing w:after="0" w:before="0" w:line="240" w:lineRule="auto"/>
            <w:ind w:left="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Versão: 1.0</w:t>
          </w:r>
        </w:p>
      </w:tc>
    </w:tr>
    <w:tr>
      <w:tc>
        <w:tcPr>
          <w:tcBorders>
            <w:top w:color="666666" w:space="0" w:sz="6" w:val="single"/>
            <w:left w:color="666666" w:space="0" w:sz="6" w:val="single"/>
            <w:bottom w:color="666666" w:space="0" w:sz="6" w:val="single"/>
            <w:right w:color="666666" w:space="0" w:sz="6" w:val="single"/>
          </w:tcBorders>
          <w:vAlign w:val="center"/>
        </w:tcPr>
        <w:p w:rsidR="00000000" w:rsidDel="00000000" w:rsidP="00000000" w:rsidRDefault="00000000" w:rsidRPr="00000000" w14:paraId="0000006B">
          <w:pPr>
            <w:spacing w:after="0" w:before="0" w:line="240" w:lineRule="auto"/>
            <w:ind w:left="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Especificação de Caso de Uso - &lt;CRUD&gt; Categorizar medicamentos</w:t>
          </w:r>
        </w:p>
      </w:tc>
      <w:tc>
        <w:tcPr>
          <w:tcBorders>
            <w:top w:color="666666" w:space="0" w:sz="6" w:val="single"/>
            <w:left w:color="666666" w:space="0" w:sz="6" w:val="single"/>
            <w:bottom w:color="666666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06C">
          <w:pPr>
            <w:spacing w:after="0" w:before="0" w:line="240" w:lineRule="auto"/>
            <w:ind w:left="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Data: 02/12/2017</w:t>
          </w:r>
        </w:p>
      </w:tc>
    </w:tr>
  </w:tbl>
  <w:p w:rsidR="00000000" w:rsidDel="00000000" w:rsidP="00000000" w:rsidRDefault="00000000" w:rsidRPr="00000000" w14:paraId="0000006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widowControl w:val="1"/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spacing w:after="60" w:before="60" w:line="240" w:lineRule="auto"/>
      <w:ind w:firstLine="709"/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widowControl w:val="1"/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spacing w:after="60" w:before="60" w:line="240" w:lineRule="auto"/>
      <w:ind w:firstLine="709"/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UNIVERSIDADE FEDERAL DE MATO GROSSO - UFMT</w:t>
    </w:r>
  </w:p>
  <w:p w:rsidR="00000000" w:rsidDel="00000000" w:rsidP="00000000" w:rsidRDefault="00000000" w:rsidRPr="00000000" w14:paraId="00000075">
    <w:pPr>
      <w:widowControl w:val="1"/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spacing w:after="60" w:before="60" w:line="240" w:lineRule="auto"/>
      <w:ind w:firstLine="709"/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512" w:hanging="432.0000000000002"/>
      </w:pPr>
      <w:rPr>
        <w:rFonts w:ascii="Trebuchet MS" w:cs="Trebuchet MS" w:eastAsia="Trebuchet MS" w:hAnsi="Trebuchet MS"/>
        <w:b w:val="1"/>
        <w:i w:val="0"/>
        <w:color w:val="999999"/>
        <w:sz w:val="28"/>
        <w:szCs w:val="28"/>
      </w:rPr>
    </w:lvl>
    <w:lvl w:ilvl="1">
      <w:start w:val="1"/>
      <w:numFmt w:val="decimal"/>
      <w:lvlText w:val="%1.%2"/>
      <w:lvlJc w:val="left"/>
      <w:pPr>
        <w:ind w:left="1077" w:firstLine="3"/>
      </w:pPr>
      <w:rPr>
        <w:rFonts w:ascii="Trebuchet MS" w:cs="Trebuchet MS" w:eastAsia="Trebuchet MS" w:hAnsi="Trebuchet MS"/>
        <w:b w:val="1"/>
        <w:i w:val="0"/>
        <w:color w:val="999999"/>
        <w:sz w:val="24"/>
        <w:szCs w:val="24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b w:val="1"/>
        <w:i w:val="0"/>
        <w:color w:val="999999"/>
      </w:rPr>
    </w:lvl>
    <w:lvl w:ilvl="3">
      <w:start w:val="1"/>
      <w:numFmt w:val="decimal"/>
      <w:lvlText w:val="%1.%2.%3.%4"/>
      <w:lvlJc w:val="left"/>
      <w:pPr>
        <w:ind w:left="1944" w:hanging="864"/>
      </w:pPr>
      <w:rPr>
        <w:color w:val="808080"/>
      </w:rPr>
    </w:lvl>
    <w:lvl w:ilvl="4">
      <w:start w:val="1"/>
      <w:numFmt w:val="decimal"/>
      <w:lvlText w:val="%1.%2.%3.%4.%5"/>
      <w:lvlJc w:val="left"/>
      <w:pPr>
        <w:ind w:left="2088" w:hanging="1007.9999999999998"/>
      </w:pPr>
      <w:rPr/>
    </w:lvl>
    <w:lvl w:ilvl="5">
      <w:start w:val="1"/>
      <w:numFmt w:val="decimal"/>
      <w:lvlText w:val="%1.%2.%3.%4.%5.%6"/>
      <w:lvlJc w:val="left"/>
      <w:pPr>
        <w:ind w:left="2232" w:hanging="1152.0000000000002"/>
      </w:pPr>
      <w:rPr/>
    </w:lvl>
    <w:lvl w:ilvl="6">
      <w:start w:val="1"/>
      <w:numFmt w:val="decimal"/>
      <w:lvlText w:val="%1.%2.%3.%4.%5.%6.%7"/>
      <w:lvlJc w:val="left"/>
      <w:pPr>
        <w:ind w:left="2376" w:hanging="1296"/>
      </w:pPr>
      <w:rPr/>
    </w:lvl>
    <w:lvl w:ilvl="7">
      <w:start w:val="1"/>
      <w:numFmt w:val="decimal"/>
      <w:lvlText w:val="%1.%2.%3.%4.%5.%6.%7.%8"/>
      <w:lvlJc w:val="left"/>
      <w:pPr>
        <w:ind w:left="2520" w:hanging="1440"/>
      </w:pPr>
      <w:rPr/>
    </w:lvl>
    <w:lvl w:ilvl="8">
      <w:start w:val="1"/>
      <w:numFmt w:val="decimal"/>
      <w:lvlText w:val="%1.%2.%3.%4.%5.%6.%7.%8.%9"/>
      <w:lvlJc w:val="left"/>
      <w:pPr>
        <w:ind w:left="2664" w:hanging="1584.0000000000002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2214" w:hanging="360"/>
      </w:pPr>
      <w:rPr>
        <w:rFonts w:ascii="Trebuchet MS" w:cs="Trebuchet MS" w:eastAsia="Trebuchet MS" w:hAnsi="Trebuchet MS"/>
        <w:b w:val="0"/>
        <w:i w:val="0"/>
        <w:color w:val="999999"/>
      </w:rPr>
    </w:lvl>
    <w:lvl w:ilvl="1">
      <w:start w:val="1"/>
      <w:numFmt w:val="lowerLetter"/>
      <w:lvlText w:val="%2."/>
      <w:lvlJc w:val="left"/>
      <w:pPr>
        <w:ind w:left="2646" w:hanging="432"/>
      </w:pPr>
      <w:rPr>
        <w:rFonts w:ascii="Trebuchet MS" w:cs="Trebuchet MS" w:eastAsia="Trebuchet MS" w:hAnsi="Trebuchet MS"/>
        <w:b w:val="0"/>
        <w:i w:val="0"/>
        <w:color w:val="999999"/>
      </w:rPr>
    </w:lvl>
    <w:lvl w:ilvl="2">
      <w:start w:val="1"/>
      <w:numFmt w:val="lowerRoman"/>
      <w:lvlText w:val="%3."/>
      <w:lvlJc w:val="left"/>
      <w:pPr>
        <w:ind w:left="3078" w:hanging="504"/>
      </w:pPr>
      <w:rPr>
        <w:rFonts w:ascii="Trebuchet MS" w:cs="Trebuchet MS" w:eastAsia="Trebuchet MS" w:hAnsi="Trebuchet MS"/>
        <w:b w:val="0"/>
        <w:i w:val="0"/>
        <w:color w:val="999999"/>
      </w:rPr>
    </w:lvl>
    <w:lvl w:ilvl="3">
      <w:start w:val="1"/>
      <w:numFmt w:val="decimal"/>
      <w:lvlText w:val="%1.%2.%3.%4."/>
      <w:lvlJc w:val="left"/>
      <w:pPr>
        <w:ind w:left="3582" w:hanging="648"/>
      </w:pPr>
      <w:rPr/>
    </w:lvl>
    <w:lvl w:ilvl="4">
      <w:start w:val="1"/>
      <w:numFmt w:val="decimal"/>
      <w:lvlText w:val="%1.%2.%3.%4.%5."/>
      <w:lvlJc w:val="left"/>
      <w:pPr>
        <w:ind w:left="4086" w:hanging="791.9999999999995"/>
      </w:pPr>
      <w:rPr/>
    </w:lvl>
    <w:lvl w:ilvl="5">
      <w:start w:val="1"/>
      <w:numFmt w:val="decimal"/>
      <w:lvlText w:val="%1.%2.%3.%4.%5.%6."/>
      <w:lvlJc w:val="left"/>
      <w:pPr>
        <w:ind w:left="4590" w:hanging="936"/>
      </w:pPr>
      <w:rPr/>
    </w:lvl>
    <w:lvl w:ilvl="6">
      <w:start w:val="1"/>
      <w:numFmt w:val="decimal"/>
      <w:lvlText w:val="%1.%2.%3.%4.%5.%6.%7."/>
      <w:lvlJc w:val="left"/>
      <w:pPr>
        <w:ind w:left="5094" w:hanging="1080"/>
      </w:pPr>
      <w:rPr/>
    </w:lvl>
    <w:lvl w:ilvl="7">
      <w:start w:val="1"/>
      <w:numFmt w:val="decimal"/>
      <w:lvlText w:val="%1.%2.%3.%4.%5.%6.%7.%8."/>
      <w:lvlJc w:val="left"/>
      <w:pPr>
        <w:ind w:left="5598" w:hanging="1224"/>
      </w:pPr>
      <w:rPr/>
    </w:lvl>
    <w:lvl w:ilvl="8">
      <w:start w:val="1"/>
      <w:numFmt w:val="decimal"/>
      <w:lvlText w:val="%1.%2.%3.%4.%5.%6.%7.%8.%9."/>
      <w:lvlJc w:val="left"/>
      <w:pPr>
        <w:ind w:left="6174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  <w:ind w:left="567" w:right="-1080"/>
      <w:jc w:val="left"/>
    </w:pPr>
    <w:rPr>
      <w:rFonts w:ascii="Trebuchet MS" w:cs="Trebuchet MS" w:eastAsia="Trebuchet MS" w:hAnsi="Trebuchet MS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240" w:lineRule="auto"/>
      <w:ind w:left="567" w:right="-1080"/>
      <w:jc w:val="left"/>
    </w:pPr>
    <w:rPr>
      <w:rFonts w:ascii="Trebuchet MS" w:cs="Trebuchet MS" w:eastAsia="Trebuchet MS" w:hAnsi="Trebuchet MS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  <w:ind w:left="567" w:right="-1080"/>
      <w:jc w:val="left"/>
    </w:pPr>
    <w:rPr>
      <w:rFonts w:ascii="Trebuchet MS" w:cs="Trebuchet MS" w:eastAsia="Trebuchet MS" w:hAnsi="Trebuchet MS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="240" w:lineRule="auto"/>
      <w:ind w:left="847.6771653543307" w:right="-1080" w:hanging="870"/>
      <w:jc w:val="left"/>
    </w:pPr>
    <w:rPr>
      <w:rFonts w:ascii="Trebuchet MS" w:cs="Trebuchet MS" w:eastAsia="Trebuchet MS" w:hAnsi="Trebuchet MS"/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="240" w:lineRule="auto"/>
      <w:ind w:left="2007" w:hanging="360"/>
      <w:contextualSpacing w:val="0"/>
    </w:pPr>
    <w:rPr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ind w:left="2127" w:hanging="120"/>
      <w:contextualSpacing w:val="0"/>
    </w:pPr>
    <w:rPr/>
  </w:style>
  <w:style w:type="paragraph" w:styleId="Title">
    <w:name w:val="Title"/>
    <w:basedOn w:val="Normal"/>
    <w:next w:val="Normal"/>
    <w:pPr>
      <w:spacing w:line="240" w:lineRule="auto"/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  <w:ind w:left="567"/>
      <w:jc w:val="center"/>
    </w:pPr>
    <w:rPr>
      <w:rFonts w:ascii="Verdana" w:cs="Verdana" w:eastAsia="Verdana" w:hAnsi="Verdana"/>
      <w:b w:val="1"/>
      <w:color w:val="80808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15.0" w:type="dxa"/>
        <w:left w:w="115.0" w:type="dxa"/>
        <w:bottom w:w="58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draw.io/?scale=2#G1sLFkJkIb76DVXwcOcahwZlSe46ks8Tjh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