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James Hansen, former director of NASA’s Goddard Institute for Space Studies, argued in 2013 that two degrees of warming would be enough to expect several metres of sea-level rise, and called the consequences disastrous.</w:t>
      </w:r>
    </w:p>
    <w:p>
      <w:pPr>
        <w:ind w:left="720" w:firstLine="0"/>
      </w:pPr>
      <w:r>
        <w:rPr>
          <w:i/>
        </w:rPr>
        <w:t>Katharine Hayhoe, Texas Tech climate scientist (2014, after the IPCC fifth assessment): climate change is here and now rather than in some distant time or place, and the choices made today will shape what the future holds.</w:t>
      </w:r>
    </w:p>
    <w:p>
      <w:pPr>
        <w:ind w:left="720" w:firstLine="0"/>
      </w:pPr>
      <w:r>
        <w:rPr>
          <w:i/>
        </w:rPr>
        <w:t>Michael Mann, Penn State climatologist (2004; 2021): the scientific consensus on human-caused climate change is comparable to the consensus on gravity, because multiple independent lines of evidence converge.</w:t>
      </w:r>
    </w:p>
    <w:p>
      <w:pPr>
        <w:ind w:left="720" w:firstLine="0"/>
      </w:pPr>
      <w:r>
        <w:rPr>
          <w:i/>
        </w:rPr>
        <w:t>Friederike Otto, Imperial College and co-founder of World Weather Attribution (2021): the Pacific Northwest heatwave of 2021 would have been virtually impossible without human-caused climate change.</w:t>
      </w:r>
    </w:p>
    <w:p>
      <w:pPr>
        <w:ind w:left="720" w:firstLine="0"/>
      </w:pPr>
      <w:r>
        <w:rPr>
          <w:i/>
        </w:rPr>
        <w:t>Johan Rockström, Potsdam Institute for Climate Impact Research and Stockholm Resilience Centre (2009 Nature; 2023 update): planetary boundaries define a safe operating space for humanity, and six of the nine are now transgressed.</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(CIFFC, 2023).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 °C above the 1850–1900 baseline, at about 1.55 °C, with 2023 close behind at 1.45 °C (WMO, 2025).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 °C therefore describes a world in which some regions have already experienced 2.5 °C or 3 °C of local warming, and in which the statistics of extreme heat have shifted far more than the mean (IPCC, 2021).</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(IPCC, 2021).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(UNDRR, 2022).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(Ballester et al., 2023).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(Romanello et al., 2024).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 °C and 4.4 °C at the end of the century is not a difference in physics; it is a difference in cumulative carbon, and cumulative carbon is still being decided (IPCC, 2021).</w:t>
      </w:r>
    </w:p>
    <w:p>
      <w:r>
        <w:t>The remaining carbon budget makes the arithmetic explicit. To have a fifty per cent chance of holding warming to 1.5 °C, the world can emit roughly 250 billion tonnes of carbon dioxide more — about six years at current rates (IPCC, 2021). For 2 °C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r>
        <w:t>A second flood makes the same point from another continent. In March 2019, Cyclone Idai came ashore near Beira, Mozambique, and pushed the sea up the Pungue and Buzi rivers instead of letting it drain away; more than a thousand people died across the three affected countries and roughly three million were affected, in a city whose drainage had not been maintained for years (IFRC, 2022). Pakistan and Mozambique share the mechanism: extreme rainfall is only half of a flood, and the other half is the condition of the ground the water crosses. Neither country lacked a warning. Both lacked the capacity to act on one, which is why the next two decades cannot be forecast from rainfall alone.</w:t>
      </w:r>
    </w:p>
    <w:p>
      <w:pPr>
        <w:pStyle w:val="Heading2"/>
      </w:pPr>
      <w:r>
        <w:t>1.12 Future Scenarios and Predictions: What the Next Two Decades Hold</w:t>
      </w:r>
    </w:p>
    <w:p>
      <w:r>
        <w:t>Everything that follows in this book rests on a trend that is already measurable. Since 1970, global surface temperature has risen by about 0.18 °C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 °C of warming by 2100 if current policies are maintained, according to the International Energy Agency’s assessment of announced pledges and implemented measures. That is below the 4.4 °C of the highest scenario but well above the 1.5 °C target (IPCC, 2021). The near-term trajectory is largely locked in by emissions already released and by infrastructure already built: even if every country met its net-zero pledge, the next two decades would still warm by about 0.4 °C above the current level (IPCC, 2021).</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 °C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(IPCC, 2021).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w:t>
      </w:r>
    </w:p>
    <w:p>
      <w:pPr>
        <w:keepNext/>
        <w:spacing w:before="160"/>
        <w:ind w:firstLine="0"/>
        <w:jc w:val="center"/>
      </w:pPr>
      <w:r>
        <w:rPr>
          <w:b/>
          <w:sz w:val="20"/>
        </w:rPr>
        <w:t>Table 1.1 Three futures for the next two decades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r>
        <w:t>Put this chapter’s projection to a test that a reader can run. The central claim is that the multi-year average crosses 1.5 °C in the 2030s while individual years cross it in the 2020s: on that claim, the five-year average for 2026–2030 should sit between 1.35 and 1.5 °C, and the average for 2036–2040 should exceed 1.5 °C, within the range assessed for these scenarios (IPCC, 2021). The assumption is that emissions keep falling no faster than current policies imply; a faster fall would not stop the crossing, only delay it by a few years. If the five-year average stays below 1.3 °C through 2035, this chapter’s framing is wrong and the low-sensitivity row of Table 1.1 deserves to be the default. The three numbers to watch are the annual global mean anomaly, atmospheric carbon dioxide concentration, and the fossil share of primary energy; all three are published every year, and all three move before the damage does.</w:t>
      </w:r>
    </w:p>
    <w:p>
      <w:r>
        <w:t>The paragraph above tells a reader when to stop waiting; this one tells them what to do on the day it happens. When the five-year average crosses the line, the sequence of work is set by dependency rather than by ambition. Water and power come first, because pumping, treatment and cooling all fail with the grid: a city that secures them before it plants a single tree will keep people alive through the first bad summer. Shade, cooling rooms and warning reach come next, and they can be paid for from the same budget year. Insurance, pricing and land-use rules come last, because they take years to change behaviour. What not to do is to spend the first year of a local emergency arguing about the global number, when the local record has already been broken.</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 °C and one that warms by 4.4 °C by 2100 is not a matter of scientific taste (IPCC, 2021).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(IPCC, 2021).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The arithmetic of comparison is where public arguments about gases usually go wrong, because a gas can be negligible by volume and decisive by effect. Comparing gases requires a time horizon, and the standard hundred-year figure understates methane, which is far more powerful over twenty years and far less so over a century; the choice of horizon is therefore a policy decision disguised as a physical constant. The same problem appears in national accounting, where countries report a single aggregate in carbon-dioxide equivalent that mixes gases with different lifetimes, so a country that reduces methane and a country that reduces carbon dioxide can report identical progress while doing very different things to the temperature. The convention is useful for a common scoreboard and misleading as a description of what the atmosphere experiences, and the honest formulation names the gas, the horizon and the metric whenever a comparison is made.</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 °C above the 1850–1900 average and 2024 at about 1.55 °C, the warmest year in the instrumental record (WMO, 2025). Neither figure should be read as ‘the climate has reached 1.5 °C’; a single year bounces above and below the trend because of El Niño, volcanic aerosols, solar variability and the weather of the ocean (Haigh, 2020). The trend itself, averaged over a decade, is currently rising at roughly 0.2 °C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(Hausfather et al., 2023).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 °C (Morice et al., 2021; Lenssen et al., 2019; Rohde and Hausfather, 2020; Hausfather et al., 2023).</w:t>
      </w:r>
    </w:p>
    <w:p>
      <w:r>
        <w:t>What the corrected record shows is a rise of about 1.2 °C since the late nineteenth century, unevenly distributed: land has warmed faster than ocean, the Arctic three to four times faster than the global average, and nights faster than days (IPCC, 2021).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 °C above 1850–1900 (IPCC, 2021). The second group found that roughly 3.3 to 3.6 billion people live in contexts that are highly vulnerable to climate change (IPCC, 2022a). The third found that the policies in place at the time of writing would produce warming of about 2.7 °C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(IPCC, 2021). It also distinguishes between an assessed range, which reflects the judgement of the author team across all available evidence, and the spread of model results, which reflects only the models. Statements such as ‘warming of 1.5 °C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 (IPCC, 2021).</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(IPCC, 2019b).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 °C and 2 °C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 °C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 (Friedlingstein et al., 2024).</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(NOAA, 2025).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r>
        <w:t>The record has a second kind of test, and it arrived by accident. When Mount Pinatubo erupted in June 1991, it injected roughly twenty million tonnes of sulphur dioxide into the stratosphere, where it formed a sulphate aerosol layer and cooled the global surface by about half a degree for two years (IPCC, 2021). The cooling appeared in the same instruments that measure the Keeling curve, and its magnitude matched what the physics predicted. That episode carries more weight than it is usually given: the system responded to a known forcing in a measurable way, which is why the response to a known accumulation of carbon dioxide is not seriously in dispute.</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 °C over the same period and is currently rising at roughly 0.2 °C per decade (IPCC, 2021). Sea level, which lagged the temperature rise for most of the twentieth century, is now accelerating.</w:t>
      </w:r>
    </w:p>
    <w:p>
      <w:r>
        <w:t>The present position can be stated with unusual precision. For a fifty per cent chance of holding warming below 1.5 °C, the remaining carbon budget is roughly 250 billion tonnes of CO2 — about six years of current emissions (Friedlingstein et al., 2023). For 2 °C the budget is larger but still finite, and the policies in place in 2025 imply warming of about 2.7 °C by 2100 rather than the 1.5 °C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 °C and declines slowly thereafter. The second assumes that current policies continue and are strengthened gradually, producing net zero late in the century; warming reaches about 2.7 °C. The third assumes that decarbonisation stalls and that coal, oil and gas remain dominant; warming reaches roughly 4.4 °C,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w:t>
      </w:r>
    </w:p>
    <w:p>
      <w:pPr>
        <w:keepNext/>
        <w:spacing w:before="160"/>
        <w:ind w:firstLine="0"/>
        <w:jc w:val="center"/>
      </w:pPr>
      <w:r>
        <w:rPr>
          <w:b/>
          <w:sz w:val="20"/>
        </w:rPr>
        <w:t>Table 2.1 Three physical trajectories to 2100 (relative to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Slope chart: warming rises from about 1.6, 2.0 and 2.6 degrees in 2050 to 1.8, 2.7 and 4.4 degrees in 2100 for the three trajectories."/>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2.1 </w:t>
      </w:r>
      <w:r>
        <w:rPr>
          <w:sz w:val="19"/>
        </w:rPr>
        <w:t>Warming in 2050 and 2100 under three emission trajectories</w:t>
      </w:r>
    </w:p>
    <w:p>
      <w:pPr>
        <w:spacing w:after="200"/>
        <w:ind w:firstLine="0"/>
        <w:jc w:val="center"/>
      </w:pPr>
      <w:r>
        <w:rPr>
          <w:i/>
          <w:color w:val="5A5A5A"/>
          <w:sz w:val="16"/>
        </w:rPr>
        <w:t>Source: Table 2.1. Bars show the 2100 range; SSP scenarios as summarised in IPCC (2021, 2023).</w:t>
      </w:r>
    </w:p>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r>
        <w:t>The trajectories in Table 2.1 can be checked against three physical records, and the check is cheap. On the central path, warming should reach about 1.5 °C by the early 2030s and sea level should rise at roughly five millimetres a year by 2040, up from the present rate (IPCC, 2021); ocean heat content should keep setting records in most years, because the ocean absorbs the bulk of the imbalance. The assumption is that climate sensitivity sits near the assessed range rather than at its upper end. If the observed warming rate for 2025–2040 falls materially below the model average while concentrations keep rising, then the central estimate in this chapter is wrong. The numbers worth watching are the global mean temperature, ocean heat content in the upper two thousand metres, and the satellite record of sea level; each is updated monthly, and each is harder to dispute than a single hot year.</w:t>
      </w:r>
    </w:p>
    <w:p>
      <w:r>
        <w:t>When a measurement disagrees with the projection, the response of the utility and the planning office is not to defend the projection but to replace the design number that was built on it. The order is: rebuild the local baseline from the station nearest the site, because a national average hides the rainfall and the heat that a drain or a roof actually meets; revise the standard that depends on it, such as the storm return period used for drainage or the temperature at which outdoor work stops; then publish the revision, so that the next building is designed against the new number and not the old one. Monitoring comes last and never stops. What not to do is to keep using a design value that the record has already contradicted, on the grounds that the model has not yet caught up.</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(IPCC, 2021).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 °C,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 °C as a limit to be approached with caution rather than a target to be traded against other priorities (Armstrong McKay et al., 2022).</w:t>
      </w:r>
    </w:p>
    <w:p>
      <w:r>
        <w:t>Tipping points are thresholds beyond which a component of the system reorganises into a different state, often irreversibly on human timescales (Lenton et al., 2008).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(Hausfather et al., 2023).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(IPCC, 2019b). That changed with Argo, an international programme that began deploying autonomous profiling floats in 2000 and now maintains roughly four thousand of them (IPCC, 2019b).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(Clarke et al., 2022).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(CRED, 2023).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(IPCC, 2019b).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(IPCC, 2019b).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(IPCC, 2019b).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r>
        <w:t>Argo measures temperature; a later generation of instruments measures mass. The GRACE satellites, launched in 2002, detect the minute variations in Earth’s gravity that correspond to the movement of water and ice, and they let glaciologists weigh ice sheets rather than estimate their volume from the surface. The result was a correction: Greenland and Antarctica were losing mass faster than the older estimates suggested, and the loss has continued (Shepherd et al., 2020). Argo and GRACE turned the ocean and the ice from inferred quantities into measured ones, which is why the sea-level projections in this chapter carry a narrower range than those published a decade ago.</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(IPCC, 2021).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w:t>
      </w:r>
    </w:p>
    <w:p>
      <w:pPr>
        <w:keepNext/>
        <w:spacing w:before="160"/>
        <w:ind w:firstLine="0"/>
        <w:jc w:val="center"/>
      </w:pPr>
      <w:r>
        <w:rPr>
          <w:b/>
          <w:sz w:val="20"/>
        </w:rPr>
        <w:t>Table 3.1 System thresholds and what to watch for</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 °C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 °C; collapse at 2 °C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r>
        <w:t>For a chapter about thresholds, a prediction should name the observation that would show a threshold approaching. The testable claim here is that the interval between disturbances keeps shortening faster than the systems recover: bleaching events should recur at intervals below six years through the 2030s, September Arctic sea ice should continue its decline at several per cent per decade, and the overturning circulation should weaken within the range already measured, without abrupt collapse before 2050. That last point is the assumption as much as the prediction. If a decade passes without further Arctic ice loss, or if the circulation index recovers to its 1990s range, this chapter’s account of accumulating commitment is too pessimistic. The numbers to watch are September ice extent, the RAPID circulation index, and the mass balance of the Greenland and Antarctic sheets.</w:t>
      </w:r>
    </w:p>
    <w:p>
      <w:r>
        <w:t>A threshold changes the order in which a city or a ministry spends, not the size of the bill. When the monitored variable moves toward the range named above, the first task is to list what cannot be bought back: a glacier, a coral reef, a coastal aquifer once salt has entered it, a species once lost. Those are protected now, because delay is irreversible. The second task is to protect what is still cheap and reversible: land use, fishing pressure, runoff, grazing. The third is to write down the retreat or the substitution that will be needed if the threshold is crossed, before an emergency makes the choice on worse terms. What not to do is to treat the threshold as a deadline for study; it is a deadline for decisions that are cheap now and impossible later.</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 °C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 °C is dangerous; a humid 35 °C wet-bulb is close to unsurvivable for more than a few hours (Vecellio et al., 2022).</w:t>
      </w:r>
    </w:p>
    <w:p>
      <w:r>
        <w:t>The theoretical limit of 35 °C wet-bulb was proposed by Sherwood and Huber (2010) on the basis of a resting metabolic rate. Laboratory work since then has found that the critical wet-bulb temperature for healthy young adults at rest is closer to 31 °C,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 °C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 °C for one afternoon is a different emergency from a forecast of 35 °C for seven consecutive days with nights above 28 °C (Ebi et al., 2021).</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(Ebi et al., 2021).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 °C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 °C warmer than their rural surroundings during the day and can be more than 10 °C warmer at night (IPCC, 2022a).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 °C between neighbourhoods a few kilometres apart, with the hottest areas corresponding to dense informal settlements, industrial zones and bare ground, and the coolest to parks, tree-lined streets and water bodies (IPCC, 2022a).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Measuring the island is harder than describing it, and the difficulty explains much of the disagreement about how large it is. Urban stations sit in parks, on airport tarmac or on rooftops, and each placement produces a different answer; satellite instruments read surface temperature rather than the air temperature people experience; and the rural reference against which the difference is calculated has itself been warming. Studies that place cheap sensors in dense neighbourhoods consistently find larger and more variable differences than the official network, which is why the most useful municipal datasets are now built from hundreds of low-cost stations on lamp posts and school roofs rather than from a handful of reference sites. The choice of instrument is a choice about who is counted: a city that measures only its parks will report a smaller island than the one its poorest residents live in.</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(Hess et al., 2018).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(Klinenberg, 2002).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(ILO, 2019). Agriculture accounts for about 60 per cent of the lost hours, followed by construction and industry (ILO, 2019). The losses are concentrated in South Asia, Sub-Saharan Africa and Southeast Asia, where outdoor work is common and cooling is scarce.</w:t>
      </w:r>
    </w:p>
    <w:p>
      <w:r>
        <w:t>The mechanism is physiological. Above about 26 °C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 °C and air temperature by 2 to 4 °C within its shade (Iungman et al., 2023).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 °C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Not all of these measures survive the future they are meant to prepare for. Trees need water, and the species that flourish in a temperate city can die in a hotter and drier one; a planting programme that assumes the current climate produces a canopy that fails exactly when it is needed. Green roofs depend on irrigation in dry summers and on structural capacity that older buildings do not have. Reflective surfaces lower indoor temperatures but can raise the temperature felt at street level when the reflected radiation lands on people, so the benefit is real and unevenly distributed. The measures that hold under a wider range of futures are the dull ones: orientation and shading built into the form of the block, night ventilation that works without power, and the preservation of whatever open ground and water remains. A city that plans for shade alone is preparing for the climate it has; a city that plans for water, form and maintenance is preparing for the one it is getting.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 °C or 2 °C of warming (Ebi et al., 2021). At 3 °C or 4 °C,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(Sherwood &amp; Huber, 2010).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 °C in Britain for the first time, reached 47 °C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(Ballester et al., 2023).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r>
        <w:t>The east provides the comparison. In the summer of 2010 a blocking high settled over western Russia for six weeks, Moscow recorded 38.2 °C, and the death toll has been estimated at around fifty-six thousand, with smoke from peat and forest fires compounding the heat (IPCC, 2022a). The European summer of 2022 and the Russian summer of 2010 differ in geography and not in mechanism: a persistent ridge, a stagnant atmosphere, and a population housed for a different climate. Both were treated as emergencies when they arrived and as design conditions only afterwards, which is the gap the predictions in this chapter assume will narrow.</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 °C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w:t>
      </w:r>
    </w:p>
    <w:p>
      <w:pPr>
        <w:keepNext/>
        <w:spacing w:before="160"/>
        <w:ind w:firstLine="0"/>
        <w:jc w:val="center"/>
      </w:pPr>
      <w:r>
        <w:rPr>
          <w:b/>
          <w:sz w:val="20"/>
        </w:rPr>
        <w:t>Table 4.1 Heat exposure in selected cities,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 °C now</w:t>
            </w:r>
          </w:p>
        </w:tc>
        <w:tc>
          <w:tcPr>
            <w:tcW w:type="dxa" w:w="1701"/>
          </w:tcPr>
          <w:p>
            <w:pPr>
              <w:spacing w:line="240" w:lineRule="auto"/>
              <w:ind w:firstLine="0"/>
            </w:pPr>
            <w:r>
              <w:rPr>
                <w:rFonts w:ascii="Times New Roman" w:hAnsi="Times New Roman"/>
                <w:b/>
                <w:sz w:val="19"/>
              </w:rPr>
              <w:t>Days above 35 °C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Dumbbell chart: Delhi rises from 100 to 140 hot days, Phoenix from 110 to 150, Karachi from 60 to 100, Jakarta from 30 to 70, Lagos from 20 to 60 and Athens from 30 to 55."/>
            <wp:cNvGraphicFramePr>
              <a:graphicFrameLocks noChangeAspect="1"/>
            </wp:cNvGraphicFramePr>
            <a:graphic>
              <a:graphicData uri="http://schemas.openxmlformats.org/drawingml/2006/picture">
                <pic:pic>
                  <pic:nvPicPr>
                    <pic:cNvPr id="0" name="fig4_1.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4.1 </w:t>
      </w:r>
      <w:r>
        <w:rPr>
          <w:sz w:val="19"/>
        </w:rPr>
        <w:t>Days above 35 °C now and in 2050 in six cities</w:t>
      </w:r>
    </w:p>
    <w:p>
      <w:pPr>
        <w:spacing w:after="200"/>
        <w:ind w:firstLine="0"/>
        <w:jc w:val="center"/>
      </w:pPr>
      <w:r>
        <w:rPr>
          <w:i/>
          <w:color w:val="5A5A5A"/>
          <w:sz w:val="16"/>
        </w:rPr>
        <w:t>Source: Table 4.1; SSP2-4.5 for the 2050 column.</w:t>
      </w:r>
    </w:p>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 °C and still save many at 2.5 °C,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r>
        <w:t>Heat is the hazard where a prediction can be counted in bodies, and that makes it checkable. The claim is that mortality per hot day keeps falling in cities that invest and rises in cities that do not, so that the same summer produces very different counts across the six cities of Table 4.1 by 2050; in the investing cities, deaths per degree of anomaly should be lower in 2040 than in 2020, the direction the burden estimates of Iungman et al. (2023) support, while days above 35 °C double — the threshold this chapter treats as the planning point for outdoor work (IPCC, 2021). The assumption is that cooling, shade, warnings and check-ins are financed at something like the present rate. If deaths per degree rise in cities that built heat plans and stockpiled cooling, the adaptation argument of this chapter fails. Watch excess summer mortality, days above 35 °C, and the share of households with a working cooling option.</w:t>
      </w:r>
    </w:p>
    <w:p>
      <w:r>
        <w:t>When the forecast names a hot night rather than a hot day, the heat plan should already be running. The order that saves lives is: warn the people who cannot cool themselves, open the cooling rooms and keep them open late, move outdoor work to the early morning, and check on the elderly, the isolated and the sick by door or telephone. Hospitals and care homes act first, because heat deaths cluster where nobody is watching. The trigger should be a forecast agreed in advance and owned by one named official, not a body count. What not to do is to wait for the mortality statistics, which arrive after the funerals and are therefore useless as a trigger.</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(Gleick, 2023).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(Gleick, 2023).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(Gleick, 2023).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 (IPCC, 2022a).</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What matters for policy is the lag between them, because each definition reaches a different institution at a different moment. A meteorological drought is declared by a weather service and reaches farmers as a forecast; an agricultural drought is measured in soil moisture and reaches them as a failed harvest; a hydrological drought is visible in reservoir levels and reaches a city as a restriction; and a socioeconomic drought is counted in prices and queues, which is when it becomes political. The lag is an opportunity as well as a trap: a city that treats the meteorological warning as the start of its own planning clock can prepare a restriction, a tariff and a public message months before the reservoir confrontation, and most cities do not, because the institutions that read the first signal are not the ones that pay for the last.</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Drought is measured with indices rather than with a single number, and the choice of index decides when a drought is said to have begun. Rainfall indices compare a period with its own long-term average; soil-moisture indices integrate rainfall, temperature and evaporation over the previous weeks; hydrological indices track reservoir, river and aquifer levels against their seasonal norms; and remote-sensing indices infer vegetation health from the colour of the land. Each answers a different question and each lags the others, which is why two agencies can announce a drought months apart from the same rainfall data and both be right within their own definitions. The practical consequence is that the index must be named whenever a drought is declared, because the number in the headline — the rainfall percentage, the reservoir level, the acreage affected — belongs to one index and not to the drought itself.</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(Gleick, 2023).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(Gleick, 2023). The river supplies water to about 40 million people and 1.2 million hectares of farmland across seven US states and northern Mexico, under an allocation system designed in 1922 that assumed a flow larger than the river has delivered (Gleick, 2023).</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(Gleick, 2023).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 (WHO &amp; UNICEF, 2023).</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(FAO, 2022).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(Gleick, 2023).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(Gleick, 2023).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What Chennai did during the four months is the part that other cities should study, because most of the world’s growing cities will face a version of it. The response was a rationing system assembled in weeks: municipal tankers on fixed routes, a queue of private tankers whose prices rose with scarcity, and an emergency diversion of trains and lorries from a river basin hundreds of kilometres away. None of it was planned as a system, and all of it depended on the state’s capacity to commandeer transport and to keep the water safe. The informal tanker market mattered as much as the official supply, and it allocated water by ability to pay, which is the outcome that a rationing plan is supposed to prevent. The lasting reforms were slower and less visible: mandatory rooftop harvesting on new buildings, metering, the rehabilitation of the lakes that had been built over, and a political argument about how the city’s supply should be split with the agricultural basin that surrounds it.</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r>
        <w:t>Cape Town supplies the counter-case, and it is the reason this chapter does not end in despair. In 2018 the city approached Day Zero with its reservoirs near a fifth of capacity, and it avoided the shut-off by cutting consumption by more than half over three years through tariffs, pressure management and the public reporting of daily use (Gleick, 2023). The difference between Chennai and Cape Town was not rainfall but governance: one city discovered its shortfall in the middle of a crisis, the other measured it in advance and put a price on it. Both are coastal cities of similar size, and both now plan for a drier century.</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(Addams et al., 2009).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w:t>
      </w:r>
    </w:p>
    <w:p>
      <w:pPr>
        <w:keepNext/>
        <w:spacing w:before="160"/>
        <w:ind w:firstLine="0"/>
        <w:jc w:val="center"/>
      </w:pPr>
      <w:r>
        <w:rPr>
          <w:b/>
          <w:sz w:val="20"/>
        </w:rPr>
        <w:t>Table 5.1 Water stress in major basins,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pPr>
        <w:keepNext/>
        <w:spacing w:before="160"/>
        <w:ind w:firstLine="0"/>
        <w:jc w:val="center"/>
      </w:pPr>
      <w:r>
        <w:drawing>
          <wp:inline xmlns:a="http://schemas.openxmlformats.org/drawingml/2006/main" xmlns:pic="http://schemas.openxmlformats.org/drawingml/2006/picture">
            <wp:extent cx="5400000" cy="2485665"/>
            <wp:docPr id="3" name="Picture 3" descr="Horizontal bar chart of basin population: Indus 300 million, Nile 280, Tigris-Euphrates 60, Colorado 40, Citarum 25, Murray-Darling 2.4, each labelled with its 2050 gap."/>
            <wp:cNvGraphicFramePr>
              <a:graphicFrameLocks noChangeAspect="1"/>
            </wp:cNvGraphicFramePr>
            <a:graphic>
              <a:graphicData uri="http://schemas.openxmlformats.org/drawingml/2006/picture">
                <pic:pic>
                  <pic:nvPicPr>
                    <pic:cNvPr id="0" name="fig5_1.png"/>
                    <pic:cNvPicPr/>
                  </pic:nvPicPr>
                  <pic:blipFill>
                    <a:blip r:embed="rId13"/>
                    <a:stretch>
                      <a:fillRect/>
                    </a:stretch>
                  </pic:blipFill>
                  <pic:spPr>
                    <a:xfrm>
                      <a:off x="0" y="0"/>
                      <a:ext cx="5400000" cy="2485665"/>
                    </a:xfrm>
                    <a:prstGeom prst="rect"/>
                  </pic:spPr>
                </pic:pic>
              </a:graphicData>
            </a:graphic>
          </wp:inline>
        </w:drawing>
      </w:r>
    </w:p>
    <w:p>
      <w:pPr>
        <w:keepNext/>
        <w:spacing w:before="80"/>
        <w:ind w:firstLine="0"/>
        <w:jc w:val="center"/>
      </w:pPr>
      <w:r>
        <w:rPr>
          <w:b/>
          <w:sz w:val="19"/>
        </w:rPr>
        <w:t xml:space="preserve">Figure 5.1 </w:t>
      </w:r>
      <w:r>
        <w:rPr>
          <w:sz w:val="19"/>
        </w:rPr>
        <w:t>People depending on six stressed basins, and the supply gap they face in 2050</w:t>
      </w:r>
    </w:p>
    <w:p>
      <w:pPr>
        <w:spacing w:after="200"/>
        <w:ind w:firstLine="0"/>
        <w:jc w:val="center"/>
      </w:pPr>
      <w:r>
        <w:rPr>
          <w:i/>
          <w:color w:val="5A5A5A"/>
          <w:sz w:val="16"/>
        </w:rPr>
        <w:t>Source: Table 5.1; gap is the shortfall against projected demand under SSP2-4.5.</w:t>
      </w:r>
    </w:p>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r>
        <w:t>The water chapter predicts a gap, so the test is whether the gap opens at the predicted rate. The claim is that basins in Table 5.1 will show withdrawals exceeding sustainable supply in more years than not by 2035, and that the shortfall will appear first in groundwater rather than in rivers, because aquifers are where the unmeasured abstraction happens. The assumption is that irrigation efficiency improves no faster than it has since 2000. If monitored basins show stress falling while withdrawals rise, the accounting in this chapter is wrong. The numbers to watch are groundwater levels in the index wells, the share of treated wastewater reused, and the price of water in the cities that already ration; the first is the earliest signal, and it is also the one most often suppressed.</w:t>
      </w:r>
    </w:p>
    <w:p>
      <w:r>
        <w:t>When a city announces restrictions, the cheapest water is the water it is already losing. The sequence is: repair the distribution network where the loss is measured, because a leak fixed is a reservoir not built; publish the loss figure so that the repair can be audited; then price and allocate, protecting a basic allowance for poor households; and only then add supply, from reuse, storage or transfer. Groundwater needs its own ledger, because an aquifer that is mined looks like a drought to the household and like a decision to the ministry. What not to do is to answer a shortage with a new dam before the pipes have been measured, or with a tariff that prices water beyond the reach of the people who already carry it furthest.</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(CRED, 2023).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according to the United Nations Office for Disaster Risk Reduction.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(IPCC, 2021).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(IPCC, 2019b).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(IPCC, 2021).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(IPCC, 2022a).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(IPCC, 2022a).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(CRED, 2023).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(UN-Habitat, 2022).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(CRED, 2023).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(CRED, 2023).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about 1,800 people and causing more than US$125 billion in damage (Brunkard et al., 2008).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(IPCC, 2022a).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(UN-Habitat, 2022).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r>
        <w:t>Jakarta is not the first city to face this sequence, and the American case shows what the end of it looks like. New Orleans was built on drained wetland that continues to subside, was protected by levees that failed in 2005, and lost about half its population after Hurricane Katrina; the city that rebuilt did so behind a larger and more expensive system of defences, and it still sits below sea level (Brunkard et al., 2008). Jakarta is at an earlier point on the same curve: subsidence of up to twenty-five centimetres a year in the north, a sea wall that is partly built, and a government that has chosen to move the capital rather than defend the whole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w:t>
      </w:r>
    </w:p>
    <w:p>
      <w:pPr>
        <w:keepNext/>
        <w:spacing w:before="160"/>
        <w:ind w:firstLine="0"/>
        <w:jc w:val="center"/>
      </w:pPr>
      <w:r>
        <w:rPr>
          <w:b/>
          <w:sz w:val="20"/>
        </w:rPr>
        <w:t>Table 6.1 Coastal exposure in selected cities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Bar chart of exposed people: Jakarta 2.5 million, Manila 1.5 million, Bangkok and Ho Chi Minh City 1 million each, Alexandria 0.5 million, Miami 0.4 million."/>
            <wp:cNvGraphicFramePr>
              <a:graphicFrameLocks noChangeAspect="1"/>
            </wp:cNvGraphicFramePr>
            <a:graphic>
              <a:graphicData uri="http://schemas.openxmlformats.org/drawingml/2006/picture">
                <pic:pic>
                  <pic:nvPicPr>
                    <pic:cNvPr id="0" name="fig6_1.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6.1 </w:t>
      </w:r>
      <w:r>
        <w:rPr>
          <w:sz w:val="19"/>
        </w:rPr>
        <w:t>People exposed to a 1-in-100-year coastal flood in six cities</w:t>
      </w:r>
    </w:p>
    <w:p>
      <w:pPr>
        <w:spacing w:after="200"/>
        <w:ind w:firstLine="0"/>
        <w:jc w:val="center"/>
      </w:pPr>
      <w:r>
        <w:rPr>
          <w:i/>
          <w:color w:val="5A5A5A"/>
          <w:sz w:val="16"/>
        </w:rPr>
        <w:t>Source: Table 6.1; exposure counts include subsidence where reported.</w:t>
      </w:r>
    </w:p>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r>
        <w:t>Coastal risk is testable because the water arrives on a schedule. The claim is that the one-in-a-hundred-year flood of the twentieth century becomes a one-in-thirty-year flood in the exposed cities of Table 6.1 by 2050, and that in cities where subsidence continues, the change arrives a decade or two earlier than the global sea-level record alone would suggest. The assumption is that groundwater extraction continues at the present rate in the subsiding cities and that no new defences are built. If the observed frequency of the design flood in those cities does not rise over the next two decades, this chapter overstates the exposure. Watch the tide-gauge record corrected for land motion, the frequency of nuisance flooding at high tide, and the insured value of coastal property.</w:t>
      </w:r>
    </w:p>
    <w:p>
      <w:r>
        <w:t>On a coast, the warning and the route matter more than the wall. When a surge is forecast, the sequence is: move people off the lowest ground while the roads are still dry, on a trigger agreed before the season; open the vertical shelters that exist and name the ones that do not; then restore the natural buffer, because a mangrove belt and a dune cost less than a sea wall and fail more slowly. Engineering follows evacuation; it does not replace it. What not to do is to build behind a defence that no budget maintains, because a wall that is never repaired turns a flood into a catastrophe on the day it finally breaches.</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(World Bank, 2022).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(FAO, 2023).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 °C; maize around 25 to 30 °C (IPCC, 2019a). Above the optimum, photosynthesis slows, respiration increases, and the plant partitions less energy into grain. The effect is not linear: a few days above 35 °C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 °C, respiration continues through the night, consuming the carbohydrates that would otherwise become yield (IPCC, 2019a).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(FAO, 2022).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 (FAO, 2022).</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(FAO, 2022).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(IPCC, 2019a).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(FAO, 2023).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 °C is projected to eliminate most of the world’s reefs (IPCC, 2018).</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 (FAO, 2023).</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(FAO, 2023).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r>
        <w:t>The rice shock of 2023 has an earlier twin. When wheat prices doubled in 2010 and 2011, the countries that restricted exports were not the largest producers, and the market tightened within weeks; the unrest that followed in North Africa and the Middle East had many causes, but its timing followed food prices closely (Mach et al., 2019). Rice and wheat behave the same way: only a small share of world production is traded, so a restriction by one exporter moves the world price far more than its share of output would suggest. What differed in 2023 was that the restriction came from one country holding forty per cent of the export market.</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w:t>
      </w:r>
    </w:p>
    <w:p>
      <w:pPr>
        <w:keepNext/>
        <w:spacing w:before="160"/>
        <w:ind w:firstLine="0"/>
        <w:jc w:val="center"/>
      </w:pPr>
      <w:r>
        <w:rPr>
          <w:b/>
          <w:sz w:val="20"/>
        </w:rPr>
        <w:t>Table 7.1 Crop yield sensitivity and 2050 projections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Bar chart of yield change per degree: maize minus 7.4 per cent, wheat minus 6, rice minus 3.2, soybean minus 3.1, coffee between minus 10 and minus 20, livestock between minus 5 and minus 10."/>
            <wp:cNvGraphicFramePr>
              <a:graphicFrameLocks noChangeAspect="1"/>
            </wp:cNvGraphicFramePr>
            <a:graphic>
              <a:graphicData uri="http://schemas.openxmlformats.org/drawingml/2006/picture">
                <pic:pic>
                  <pic:nvPicPr>
                    <pic:cNvPr id="0" name="fig7_1.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7.1 </w:t>
      </w:r>
      <w:r>
        <w:rPr>
          <w:sz w:val="19"/>
        </w:rPr>
        <w:t>Yield change per additional degree of warming, by crop</w:t>
      </w:r>
    </w:p>
    <w:p>
      <w:pPr>
        <w:spacing w:after="200"/>
        <w:ind w:firstLine="0"/>
        <w:jc w:val="center"/>
      </w:pPr>
      <w:r>
        <w:rPr>
          <w:i/>
          <w:color w:val="5A5A5A"/>
          <w:sz w:val="16"/>
        </w:rPr>
        <w:t>Source: Table 7.1. Bars for coffee and livestock show the reported range.</w:t>
      </w:r>
    </w:p>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 °C and 3 °C is the difference between a food system that can adapt and one that cannot (FAO, 2023).</w:t>
      </w:r>
    </w:p>
    <w:p>
      <w:r>
        <w:t>The food prediction is the one that reaches a reader’s kitchen soonest, and it is the easiest to check. The claim is that yield losses per degree of warming stay within the ranges in Table 7.1, so that global production keeps rising while regional deficits widen, and that the visible symptom by 2035 is not scarcity but price spikes following export restrictions. The assumption is that trade stays open most of the time and that heat-tolerant varieties spread at the present rate. If global yields fall for several consecutive years while prices stay calm, the mechanism described here is wrong. Watch the food price index, the number of export restrictions in force, and the gap between yields in temperate and tropical regions.</w:t>
      </w:r>
    </w:p>
    <w:p>
      <w:r>
        <w:t>When the price of the staple moves, the response should be trade and transfers, not a ban. The order is: keep the export channel open and the import procedure short, because a ban in one country raises the price in the next; release the reserve into the market that needs it and publish the release, so that hoarding loses its reward; and send cash or food to the households that cannot buy at the new price. Protect the coming harvest by keeping seed, fertiliser and credit moving. What not to do is to treat a price spike as a security problem, because a curfew that closes the market deepens the shortage and destroys the data that would have guided the response.</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(IPCC, 2019b).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(WWF, 2022).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in 2011 found that species have been moving poleward at roughly seventeen kilometres per decade and upslope at eleven metres per decade, with the fastest movement among insects and marine species.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(IPBES, 2019).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 °C of warming, about 70 to 90 per cent of warm-water reefs are projected to decline; at 2 °C, more than 99 per cent (IPCC, 2018).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 (Great Barrier Reef Marine Park Authority, 2024).</w:t>
      </w:r>
    </w:p>
    <w:p>
      <w:r>
        <w:t>The reason reefs dominate the literature is not that they are the most valuable ecosystem but that they are the most legible one: a bleached reef turns white in weeks, and a dead one turns grey in months, so the effect of a temperature anomaly shows up in a photograph rather than in a model. That legibility has a cost, because the public reads recovery from the colour. Coral cover can return within a decade where the substrate is intact and herbivorous fish survive, and the returning community is usually a simpler one, dominated by fast-growing branching species that are the first to bleach in the next event. Hughes and colleagues have argued that repeated disturbances have cut the interval between events below the time the reef needs to regrow, which converts an acute shock into a slow trajectory. Reef fisheries matter for the same reason: they are not a fixed resource that a reef either has or lacks, but a yield that depends on the structure of the community, and structure is what bleaching removes first.</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(IPCC, 2019a). Climate models and observational studies suggest that beyond a threshold of about 20 to 25 per cent deforestation, the forest may lose its ability to recycle moisture and begin to convert to savannah in the eastern and southern parts (Lovejoy &amp; Nobre, 2018).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(Lovejoy &amp; Nobre, 2018).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&amp; Nobre, 2018).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(IPBES, 2019).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(IPCC, 2019b).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 (IPCC, 2019b).</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The biological consequences are less visible than the chemistry and more important for people. Calcifying organisms build shells and skeletons from carbonate ions, and as those ions become scarcer the energetic cost of building rises, which matters most for larvae and for the species that live closest to their saturation limit, in cold and upwelling waters. Some algae and seagrasses benefit from the extra carbon dioxide, which is why predictions at the ecosystem level are less uniform than predictions for a single shell-forming species. The reef that bleaching leaves behind is therefore exposed to a second stressor that does not depend on temperature at all, and the two together explain why recovery after a heat event is slower in acidified water than the bleaching record alone would suggest.</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 °C of warming, about 18 per cent of insects, 16 per cent of plants and 8 per cent of vertebrates would lose more than half their geographic range, and that at 3.2 °C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 (CBD, 2022).</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 (CBD, 2022).</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 (CBD, 2022).</w:t>
      </w:r>
    </w:p>
    <w:p>
      <w:pPr>
        <w:pStyle w:val="Heading2"/>
      </w:pPr>
      <w:r>
        <w:t>8.11 Case Study: The Great Barrier Reef</w:t>
      </w:r>
    </w:p>
    <w:p>
      <w:r>
        <w:t>The Great Barrier Reef is the largest living structure on Earth, extending more than 2,300 kilometres along the Queensland coast and comprising about 3,000 individual reefs (IPCC, 2019b).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(Great Barrier Reef Marine Park Authority, 2024).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r>
        <w:t>The history matters because it shows how a baseline moves. Each bleaching record was treated, at the time, as an anomaly to be explained and then absorbed: the first global event became the reference against which the next was measured, and the interval between events, rather than the events themselves, is what changed the argument. Monitoring has the same problem in a different form, because survey programmes were designed to measure cover at a handful of reefs and have been retrofitted to answer questions about composition, heat tolerance and recovery that they were never built for. The result is that the reef is better documented than almost any ecosystem on Earth and still contains large uncertainties about which reefs will survive, which is an honest description of the state of the science and an argument for treating the most optimistic projections with caution.</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w:t>
      </w:r>
    </w:p>
    <w:p>
      <w:pPr>
        <w:keepNext/>
        <w:spacing w:before="160"/>
        <w:ind w:firstLine="0"/>
        <w:jc w:val="center"/>
      </w:pPr>
      <w:r>
        <w:rPr>
          <w:b/>
          <w:sz w:val="20"/>
        </w:rPr>
        <w:t>Table 8.1 Ecosystem thresholds and projected change</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 °C; frequent bleaching</w:t>
            </w:r>
          </w:p>
        </w:tc>
        <w:tc>
          <w:tcPr>
            <w:tcW w:type="dxa" w:w="1701"/>
          </w:tcPr>
          <w:p>
            <w:pPr>
              <w:spacing w:line="240" w:lineRule="auto"/>
              <w:ind w:firstLine="0"/>
            </w:pPr>
            <w:r>
              <w:rPr>
                <w:rFonts w:ascii="Times New Roman" w:hAnsi="Times New Roman"/>
                <w:sz w:val="19"/>
              </w:rPr>
              <w:t>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Grouped range bars: coral reefs decline 70–90 per cent at 2 degrees and more than 99 per cent at 3; permafrost thaws 10–20 against 30–50; mangroves lose 10–30 against 30–50; freshwater species lose 20–30 against 40–60."/>
            <wp:cNvGraphicFramePr>
              <a:graphicFrameLocks noChangeAspect="1"/>
            </wp:cNvGraphicFramePr>
            <a:graphic>
              <a:graphicData uri="http://schemas.openxmlformats.org/drawingml/2006/picture">
                <pic:pic>
                  <pic:nvPicPr>
                    <pic:cNvPr id="0" name="fig8_1.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8.1 </w:t>
      </w:r>
      <w:r>
        <w:rPr>
          <w:sz w:val="19"/>
        </w:rPr>
        <w:t>Decline at 2 °C and at 3 °C for four systems with measurable thresholds</w:t>
      </w:r>
    </w:p>
    <w:p>
      <w:pPr>
        <w:spacing w:after="200"/>
        <w:ind w:firstLine="0"/>
        <w:jc w:val="center"/>
      </w:pPr>
      <w:r>
        <w:rPr>
          <w:i/>
          <w:color w:val="5A5A5A"/>
          <w:sz w:val="16"/>
        </w:rPr>
        <w:t>Source: Table 8.1. Coral value at 3 °C is the reported “greater than 99 per cent”.</w:t>
      </w:r>
    </w:p>
    <w:p>
      <w:r>
        <w:t>The analysis points to two conclusions. First, the difference between 2 °C and 3 °C is the difference between a world where coral reefs survive in reduced form and one where they are largely gone, and between a forest that stores carbon and one that releases it (IPCC, 2018).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r>
        <w:t>Ecosystem predictions are hard to falsify because recovery can look like resilience, so this chapter commits to a specific test. The claim is that bleaching recurs faster than reefs can rebuild, so that coral cover in the Indo-Pacific fails to recover to its pre-2016 level in any decade before 2050, and that the interval between global bleaching events stays below six years. The assumption is that warming follows the middle path rather than the high one. If cover returns to its earlier level and holds for five years, the recovery argument wins and this chapter is too pessimistic. The numbers to watch are degree-heating weeks, live coral cover on the long-term survey reefs, and the annual area burned in the boreal and Amazon regions.</w:t>
      </w:r>
    </w:p>
    <w:p>
      <w:r>
        <w:t>When a bleaching or a fire is forecast, the park authority and the fisheries department have one job that outranks the rest: lift the local pressure while the heat passes. The sequence is: close the area to extraction long enough for the surviving stock to breed, because protection buys time that restoration cannot; cut the sediment and nutrient runoff that smother the reef while it is bleached; protect the refuges, the deep water, the cool channel and the shaded nursery, even when they look unimportant; and only then plant, transplant or seed. Restoration is a supplement, never a substitute. What not to do is to count a replanted hectare as recovered habitat, because a young mangrove and a coral fragment are not the structure that sheltered the fish.</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(Ballester et al., 2023).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 (Ebi et al., 2021).</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(WHO, 2023).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(WHO, 2023).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(CIFFC, 2023).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 (WHO, 2023).</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(WHO, 2023).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What the 2024 season changed was the practice of surveillance rather than the understanding of the disease. Countries that detected transmission early did so by combining case counts from clinics with vector trap data, serotype sequencing and satellite rainfall estimates, and the combination is what allows an alert to be issued before hospitals fill. Countries that relied on reported cases alone learned about the epidemic from its peak. The distinction matters for the argument of this chapter, because it is the same distinction that separates a warning system from a statistic: a warning requires several independent signals to be read together, and a statistic requires only that someone count afterwards. Vector control, clinical protocols and public communication about standing water remain the interventions that work, and they work best when they are routine rather than emergency measures.</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r>
        <w:t>Malaria makes the same point with a different vector. The disease was historically absent from the Ethiopian highlands above about two thousand metres, because the parasite could not complete its cycle in the cool nights; warming has moved that boundary uphill, and epidemics have appeared in districts with no acquired immunity and no mosquito programme (Cissé et al., 2022). Dengue in Nepal and malaria in Ethiopia are the same process seen at two latitudes: a temperature threshold that health systems had treated as fixed has begun to move, and the populations on the far side of it are the least prepared. In both places the first obstacle is not treatment but diagnosis, because the disease is not yet the one a doctor thinks of first.</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(Romanello et al., 2024).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(Watts et al., 2021).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w:t>
      </w:r>
    </w:p>
    <w:p>
      <w:pPr>
        <w:keepNext/>
        <w:spacing w:before="160"/>
        <w:ind w:firstLine="0"/>
        <w:jc w:val="center"/>
      </w:pPr>
      <w:r>
        <w:rPr>
          <w:b/>
          <w:sz w:val="20"/>
        </w:rPr>
        <w:t>Table 9.1 Climate-sensitive health risks,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r>
        <w:t>Health effects arrive early and are counted late, which is why the test should be set in advance. The claim is that climate-sensitive disease expands before climate-attributable mortality becomes visible in national statistics: dengue cases in the Americas should exceed the 2024 record at least once in the 2030s, and heat deaths among people over 65 should keep rising in absolute terms even where rates per degree fall. The assumption is that surveillance improves at the present rate, so a rise in reported cases means more disease rather than better counting. If cases fall while mosquito habitat expands, this chapter is wrong about the mechanism. Watch reported dengue and malaria cases, the share of health facilities with reliable power, and excess mortality in heat seasons.</w:t>
      </w:r>
    </w:p>
    <w:p>
      <w:r>
        <w:t>An outbreak and a heatwave are both managed before they arrive, and the clinic is the last place where the work happens. The sequence is: run surveillance on the vector and the case count through the season rather than after it; clear the breeding sites the map shows, starting in the neighbourhoods with the least piped water; staff the clinics for a surge, with oral rehydration and rapid tests in stock; and vaccinate the districts where the record says the disease is new rather than the ones where it has always been. What not to do is to wait for confirmation from a national laboratory before acting in the district that reported the first cases.</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losses of US$77 billion and US$90 billion respectively (Kishore et al., 2018).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(UNDRR, 2022).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(ILO, 2019). Agriculture accounts for about 60 per cent of the lost hours, followed by construction, manufacturing and transport (ILO, 2019).</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The 2017 season is worth revisiting for what it revealed about the machinery of recovery rather than about the storms themselves. Three landfalls in six weeks, two of them in United States territory, produced the largest test of the insurance and reconstruction system since Katrina, and the test showed where the money stops. Claims that were adjusted quickly restored roofs and inventories; claims that required proof of causation, such as business interruption after a grid failure, moved slowly or not at all. Public assistance filled the gap for households with documentation and missed those without title deeds, receipts or bank accounts — which is to say, the households with the least margin. The lesson drawn by the industry was that catastrophe risk could be priced and spread, and the lesson drawn by the affected communities was that the price did not reach them. Both were correct, and the distance between them is the subject of this chapter.</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r>
        <w:t>The Pacific supplies the comparison for loss accounting. Typhoon Haiyan crossed the central Philippines in November 2013 with winds near three hundred kilometres an hour and killed about six thousand people, while direct damage came to roughly two billion dollars—small relative to the losses, because what was destroyed was modest (UNDRR, 2022). The Atlantic hurricanes of 2017 caused far more damage in dollars and far fewer deaths. The difference is not the severity of the storms but the value of what stood in their path, and that is why the economics of disasters is a story about wealth at least as much as about weather.</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(UNDRR, 2022).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w:t>
      </w:r>
    </w:p>
    <w:p>
      <w:pPr>
        <w:keepNext/>
        <w:spacing w:before="160"/>
        <w:ind w:firstLine="0"/>
        <w:jc w:val="center"/>
      </w:pPr>
      <w:r>
        <w:rPr>
          <w:b/>
          <w:sz w:val="20"/>
        </w:rPr>
        <w:t>Table 10.1 Economic losses under three pathways,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Range bars: low emissions 3 to 5 per cent of GDP, current policies 8 to 12, high emissions 15 to 20."/>
            <wp:cNvGraphicFramePr>
              <a:graphicFrameLocks noChangeAspect="1"/>
            </wp:cNvGraphicFramePr>
            <a:graphic>
              <a:graphicData uri="http://schemas.openxmlformats.org/drawingml/2006/picture">
                <pic:pic>
                  <pic:nvPicPr>
                    <pic:cNvPr id="0" name="fig10_1.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10.1 </w:t>
      </w:r>
      <w:r>
        <w:rPr>
          <w:sz w:val="19"/>
        </w:rPr>
        <w:t>Global GDP loss by 2050 under three emission paths</w:t>
      </w:r>
    </w:p>
    <w:p>
      <w:pPr>
        <w:spacing w:after="200"/>
        <w:ind w:firstLine="0"/>
        <w:jc w:val="center"/>
      </w:pPr>
      <w:r>
        <w:rPr>
          <w:i/>
          <w:color w:val="5A5A5A"/>
          <w:sz w:val="16"/>
        </w:rPr>
        <w:t>Source: Table 10.1; loss is measured against a no-climate baseline.</w:t>
      </w:r>
    </w:p>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r>
        <w:t>The economics chapter predicts a bill, so the test is whether the bill arrives. The claim is that losses grow faster than the economy because exposure grows faster than protection, and that the gap between total losses and insured losses widens rather than closes; by 2035 the uninsured share of catastrophe losses should still be above half in the exposed middle-income countries discussed here. The assumption is that insurance penetration grows slowly and that public contingent liabilities remain uncapped. If insured losses grow faster than total losses for a decade, the protection gap is closing and the arithmetic in this chapter is wrong. Watch the annual count of billion-dollar events, the insured share of losses, and the cost of sovereign borrowing in exposed countries.</w:t>
      </w:r>
    </w:p>
    <w:p>
      <w:r>
        <w:t>After a disaster the speed of the money decides the size of the loss. The order is: release pre-arranged finance against a measured trigger, without waiting for a damage assessment that takes months; pay the small claims first, because a household that cannot repair a roof loses the house; keep a public balance sheet for the losses no insurer will take, which in poor places is most of them; and only then argue about who should have paid. Cover that pays on a number rather than on a loss adjuster is useful for exactly that reason. What not to do is to present insurance as a substitute for adaptation: the policy pays after the damage, and the premium rises with it.</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(UNHCR, 2023).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(UNHCR, 2023).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(UNHCR, 2023).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(World Bank, 2024).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(UNHCR, 2023).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is also a test of how much a treaty can settle. It fixes a pathway and it recognises a boundary, but it does not answer the question that matters most to the people it is meant to protect: who decides that the islands are no longer habitable, and on what evidence. A voluntary pathway leaves the decision with households, which is right in principle and slow in practice, because the people most exposed are often the least able to use a visa, and the cap makes the queue competitive. The recognition of maritime boundaries is a separate kind of promise, made by one state and not by the international system, and it will be tested only in the dispute that follows the first drowned exclusive economic zone. What the treaty demonstrates is that the legal tools for displacement exist and can be written; what it leaves open is whether other states will copy the model or treat it as an exception granted to a small and strategically useful ally.</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(UNHCR, 2023).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r>
        <w:t>Tuvalu is the most legally inventive case, not the only one. Kiribati, thirty-three atolls scattered across three and a half million square kilometres of ocean, bought about twenty square kilometres of land in Fiji in 2014 as a hedge against the loss of its own territory, and it funds a programme it calls migration with dignity rather than displacement (UNHCR, 2023). The two countries chose different instruments—a treaty with a neighbour in one case, land purchase and skills migration in the other—and both answer the same legal question: what becomes of a state whose territory is no longer habitable? The difference matters for prediction because treaties can be renegotiated and land cannot be un-bought.</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(IPCC, 2022a).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(World Bank, 2021).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w:t>
      </w:r>
    </w:p>
    <w:p>
      <w:pPr>
        <w:keepNext/>
        <w:spacing w:before="160"/>
        <w:ind w:firstLine="0"/>
        <w:jc w:val="center"/>
      </w:pPr>
      <w:r>
        <w:rPr>
          <w:b/>
          <w:sz w:val="20"/>
        </w:rPr>
        <w:t>Table 11.1 Projected climate migration by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Bar chart: Sub-Saharan Africa 85 million, East Asia and Pacific 48, South Asia 40, North Africa 19, Latin America 17, small island states 2 to 3."/>
            <wp:cNvGraphicFramePr>
              <a:graphicFrameLocks noChangeAspect="1"/>
            </wp:cNvGraphicFramePr>
            <a:graphic>
              <a:graphicData uri="http://schemas.openxmlformats.org/drawingml/2006/picture">
                <pic:pic>
                  <pic:nvPicPr>
                    <pic:cNvPr id="0" name="fig11_1.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11.1 </w:t>
      </w:r>
      <w:r>
        <w:rPr>
          <w:sz w:val="19"/>
        </w:rPr>
        <w:t>Internal climate migrants by 2050, by region of origin</w:t>
      </w:r>
    </w:p>
    <w:p>
      <w:pPr>
        <w:spacing w:after="200"/>
        <w:ind w:firstLine="0"/>
        <w:jc w:val="center"/>
      </w:pPr>
      <w:r>
        <w:rPr>
          <w:i/>
          <w:color w:val="5A5A5A"/>
          <w:sz w:val="16"/>
        </w:rPr>
        <w:t>Source: Table 11.1; estimates are internal movements, not cross-border refugees.</w:t>
      </w:r>
    </w:p>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r>
        <w:t>Migration is predicted with wide ranges, and the honest test is about composition rather than totals. The claim is that displacement over the next decades is mostly internal and mostly short-distance, so that the number of cross-border climate refugees grows much more slowly than the number of people displaced inside their own countries; the projections in Table 11.1 should hold within their ranges for internal movement while international asylum claims rise only modestly. The assumption is that no new legal pathway is created at scale. If cross-border movement grows faster than internal movement, then the model in this chapter is wrong about how households move. Watch disaster displacements, remittance flows, and the number of bilateral agreements of the Falepili kind.</w:t>
      </w:r>
    </w:p>
    <w:p>
      <w:r>
        <w:t>When people begin to move, the legal route matters more than the distance. The sequence is: make the destination legal and reachable, because a closed border turns a managed move into a smuggling market; secure tenure at the origin, so the household keeps an asset it can sell or return to; extend services in the receiving town before the arrival rather than after it; and keep the remittance channel open, which is often the only social protection a displaced family has. Planned retreat is cheaper than rescue. What not to do is to treat the first arrivals as a temporary problem, because the first arrivals decide whether the move becomes orderly or sudden.</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(Gleick, 2023).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(Gleick, 2023).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(Kelley et al., 2015).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Shared rivers are covered by thousands of treaties and basin agreements, and violence over water is rare next to the frequency of negotiation, even where neighbours are openly hostile. The recurring pattern is that upstream development is read downstream as a threat, and the dispute becomes a proxy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The figures quoted for Lake Chad differ enough that the difference is itself part of the story. Estimates depend on whether the measurement counts open water, the seasonal wetland that expands during the flood, or the whole basin that once held water, and the three produce declines that range from severe to catastrophic. This book uses the conservative figure, because the argument does not need the largest number: even on the smallest measured area, the lake that remains supports a population several times larger than the one that lived around it when it was larger, through irrigation, recession farming on the exposed bed and fishing in channels that satellites record as dry land. The disagreement about the number has been used politically, by governments that prefer to describe the lake as recovering and by analysts who prefer to describe it as lost, and the honest position is that a shrunken lake with a larger population on its shore is a harder problem than either description suggests.</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Attributing a lake’s retreat is harder than attributing a heatwave, because the drivers are economic as much as climatic. Rain fell less, and irrigation upstream diverted more, and the population around the shore grew and drew more, and no technique separates these causes cleanly: a model that removes the rainfall signal leaves an irrigation signal, and a model that removes the irrigation leaves a rainfall signal, and both can be presented as the dominant one. What the research converges on is a compound explanation in which climate reduced the supply and human use redistributed it, and what the politics converges on is a single cause that suits a preferred policy. This is the pattern the chapter’s argument needs: the physical change is real, the attribution is contested, and the people who lose are the ones who depended on the water while the argument was being had.</w:t>
      </w:r>
    </w:p>
    <w:p>
      <w:r>
        <w:t>Lake Chad is not the largest case of its kind. The Aral Sea was the fourth largest lake in the world in 1960, and the diversion of its two feeder rivers for cotton irrigation reduced it to a fraction of its former area by the 2000s; the fishing towns that remain stand tens of kilometres from water, and the exposed seabed has become a source of salt and dust (Gleick, 2023). The Aral is the clearest demonstration that a shared water body can be destroyed by decisions taken upstream while the communities downstream continue to plan as if it will remain. The Lake Chad basin is smaller in scale and harder in its politics, and the mechanism is identical.</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w:t>
      </w:r>
    </w:p>
    <w:p>
      <w:pPr>
        <w:keepNext/>
        <w:spacing w:before="160"/>
        <w:ind w:firstLine="0"/>
        <w:jc w:val="center"/>
      </w:pPr>
      <w:r>
        <w:rPr>
          <w:b/>
          <w:sz w:val="20"/>
        </w:rPr>
        <w:t>Table 12.1 Climate exposure and conflict risk in fragile regions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 °C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r>
        <w:t>Conflict is where prediction is most dangerous, so this chapter’s test is narrow. The claim is not that warming causes war but that it raises the risk of low-level violence in places that are already fragile, and the testable part is timing: in the regions of Table 12.1, local clashes and riots should follow climate shocks within one or two seasons, and should be muted where local institutions mediate disputes. The assumption is that food prices and pasture condition transmit the shock to households before it reaches the state. If violence rises in years of good rainfall and falls in drought years, then the mechanism described in this chapter is wrong. The number that makes it checkable is the count of people in need of assistance: in the fragile regions of Table 12.1 it should rise in drought years and fall in wet ones, by a margin visible in the published appeals and not only in the news. Watch staple prices, pasture condition, and the number of people in need of assistance in the fragile regions.</w:t>
      </w:r>
    </w:p>
    <w:p>
      <w:r>
        <w:t>When food prices rise and the pasture fails, the risk is less a war than the local dispute that the state meets with force. The sequence is: publish the price and the stock, because opacity is what turns a shortage into a rumour; keep the market open and the movement of herders and traders legal, since a checkpoint is a tax on food; support the institution that already arbitrates access to water rather than replace it with a new committee; and put the early-warning data in front of the local official who can act on it. What not to do is to securitise the drought, because troops at a water point turn a negotiation into a confrontation and remove the information the warning system needs.</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 °C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(FERC &amp; NERC, 2021). Pipes burst in houses and in municipal water systems, and about 14 million people were placed under boil-water notices.</w:t>
      </w:r>
    </w:p>
    <w:p>
      <w:r>
        <w:t>The storm killed at least 210 people, according to the state’s own estimate, and caused about US$195 billion in damage, making it the costliest disaster in Texas history (NOAA National Centers for Environmental Information, 2024).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(UN-Habitat, 2022).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 (WHO Regional Office for Europe, 2023).</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(FERC &amp; NERC, 2021).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(Liemberger &amp; Wyatt, 2019).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(Gleick, 2023).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which is a larger public health event than the storm itself.</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(IRENA, 2023).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instructive part of the Texas week is not the size of the outage but the order in which the systems failed. Gas production lost pressure first, because wellheads and gathering lines were not insulated for a hard freeze; electricity generation depended on that gas, so capacity fell; water utilities depended on electricity to pump and treat, so pressure collapsed; and hospitals and dialysis centres depended on water and electricity at once. Each link was individually reasonable and collectively brittle, because none of the three systems was designed with the others’ failure in mind. Cascades of this kind are a property of tight coupling rather than of unusually bad weather, and they recur in heat, flood and wildfire with the same structure: a single commodity or network fails, and the services that quietly depend on it follow. The remedy is not redundancy in general but identified dependency in particular, mapped in advance and backed by on-site supply for the services that cannot pause.</w:t>
      </w:r>
    </w:p>
    <w:p>
      <w:r>
        <w:t>Counting the dead in an infrastructure failure is a methodological problem before it is a moral one. Death certificates record causes, not causes of causes, so a death in a cold flat is recorded as hypothermia rather than as a grid failure, a death on a dialysis machine that stopped is recorded as renal failure, and a death from carbon monoxide is recorded as poisoning from a device that a family would not have used had the power stayed on. The review that followed the storm re-read certificates rather than count bodies, which is why the official total rose and why the distribution of deaths became visible: the same event killed people whose homes, medical equipment and transport made them dependent on a system that failed, and left most others unharmed. Every chapter that discusses mortality in this book runs into the same problem, and the rule adopted here is to say which figure is being used and what it counts.</w:t>
      </w:r>
    </w:p>
    <w:p>
      <w:r>
        <w:t>The economic cost was about US$195 billion, making it the costliest disaster in Texas history.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The deeper failure was informational. The warnings existed: the federal regulator, the regional reliability council and the state’s own market monitor had all published analyses of winter vulnerability after earlier cold snaps, and the recommendations were filed rather than implemented, because no mechanism paid for compliance and no penalty followed non-compliance. An energy-only market rewards the cheapest megawatt-hour and has no line item for the capacity that may be needed once a decade, so winterisation competed against a cost it would never recover. That is a design choice, and it can be unmade in three ways that appear in every chapter of this book: a mandatory standard with an audit attached, a payment for the reliability that the market does not price, and a public register of which units are compliant, so that the risk is visible before the event rather than after the inquiry.</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(FERC &amp; NERC, 2021).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r>
        <w:t>Texas is not the only grid that failed in the same decade. Hurricane Maria destroyed most of Puerto Rico’s transmission system in September 2017, power was not restored to every customer for eleven months, and the official death count of 64 was later revised to an estimated 2,975 excess deaths, most of them in the months when the outage continued (Kishore et al., 2018). The Texas failure was caused by cold and the Puerto Rican failure by wind, but both exposed one design assumption: a system built to a single hazard profile, operated without redundancy, and restored on a schedule set by procurement rather than by need.</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w:t>
      </w:r>
    </w:p>
    <w:p>
      <w:pPr>
        <w:keepNext/>
        <w:spacing w:before="160"/>
        <w:ind w:firstLine="0"/>
        <w:jc w:val="center"/>
      </w:pPr>
      <w:r>
        <w:rPr>
          <w:b/>
          <w:sz w:val="20"/>
        </w:rPr>
        <w:t>Table 13.1 Infrastructure resilience by sector,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r>
        <w:t>Infrastructure fails on a schedule that can be audited, and that is what makes this prediction useful. The claim is that the dominant failure of the next two decades will be cascading rather than catastrophic: outages, boil-water notices and closed roads that follow a hazard and turn it into a public health event, as in Texas, Puerto Rico and the Ahr valley; by 2035 the number of such notices should rise faster than the number of storms. The assumption is that maintenance budgets stay at present levels and that standards are not revised. If failure rates fall while the hazard intensifies, then this chapter’s prediction is wrong. The threshold that makes the claim checkable is a rise of at least half in outage minutes per customer between 2025 and 2035 in systems that keep present maintenance budgets, and a rise of at least a third in boil-water notices within 10 years. Watch outage minutes per customer, water losses in distribution, and the share of critical facilities with on-site power.</w:t>
      </w:r>
    </w:p>
    <w:p>
      <w:r>
        <w:t>When the water plant loses power, the repair should follow the chain that failed rather than the budget line that is easiest to open. The sequence is: secure power for the water plant, the clinic and the pumping station, which means a generator with fuel and a tested transfer switch rather than a promise; hold spares for the parts that take months to order; sign mutual-aid agreements with the neighbouring utility, so that crews arrive before a contract exists; and only then harden the asset against the next event. Maintenance is the cheapest adaptation on the list. What not to do is to fund a new landmark while the pump that keeps the hospital dry waits for a budget line, because the landmark will not be judged by the flood.</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 (Yale Program on Climate Change Communication, 2023).</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Italy’s reform is often described by its most quotable feature, the thirty-three hours a year, and judged by it, which is a mistake the rest of this chapter tries to correct. The hours were the easy part. The difficult parts were the training of teachers who had never studied the subject, the production of materials in a language and register that a twelve-year-old could use, and the assessment of whether anything had been learned. Italy addressed the first two with a national programme of in-service courses and a published curriculum framework, and struggled with the third, because a compulsory subject without an examination is a subject that schools may timetable and teachers may quietly skip. The lesson is transferable and unglamorous: a mandate changes what appears in a timetable, and only training, materials and assessment change what happens in a classroom.</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The evidence on whether such a reform works is thinner than the enthusiasm it attracts, and the gap is itself a finding. Climate literacy is measured mostly by self-report: surveys ask students whether they feel informed, teachers whether they feel prepared, and ministries whether the hours were delivered, and none of these answers whether a fifteen-year-old can read a temperature projection and say what it does and does not imply. The measurement that would matter is a set of tasks — interpreting a graph with a baseline, distinguishing weather from climate, recognising an attribution claim — administered before and after a course, and very few systems collect it. Italy’s programme is the most ambitious attempt to put the subject in front of every student; whether it produces understanding is still an open question, and the country that answers it will have done something more useful than the one that copied the hours.</w:t>
      </w:r>
    </w:p>
    <w:p>
      <w:r>
        <w:t>Italy is the first country; it is not the only jurisdiction. New Jersey became the first American state to require climate change to be taught in every grade and every subject, adopting the requirement in 2020 and writing it into its standards two years later. The Italian model is national and compulsory, the American one is state-level and cross-curricular, and both were designed to make climate literacy a condition of graduation rather than an elective. The difference that matters for the next two decades is not which model is better but whether either survives a change of government, which is why this chapter treats curriculum as infrastructure rather than as policy.</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(Roser &amp; Ortiz-Ospina, 2018).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w:t>
      </w:r>
    </w:p>
    <w:p>
      <w:pPr>
        <w:keepNext/>
        <w:spacing w:before="160"/>
        <w:ind w:firstLine="0"/>
        <w:jc w:val="center"/>
      </w:pPr>
      <w:r>
        <w:rPr>
          <w:b/>
          <w:sz w:val="20"/>
        </w:rPr>
        <w:t>Table 14.1 Climate education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r>
        <w:t>Education is the slowest lever in the book, so its predictions are about generations rather than years. The claim is that climate literacy improves where curricula change and teachers are trained, and stagnates where a mandate is issued without either; by 2035 the gap between countries that trained teachers and those that only added hours should be visible in what students can do rather than in what they have heard. The assumption is that assessment eventually follows the curriculum. If measured literacy rises just as fast in countries that added no teacher training, this chapter overstates the constraint. Watch school days lost to hazards, the share of national curricula that mention climate, and the share of teachers trained to teach it.</w:t>
      </w:r>
    </w:p>
    <w:p>
      <w:r>
        <w:t>When schools close, learning does not pause; it moves to the households that can afford it. The sequence is: publish a continuity plan before the season, with the lessons and the channel already agreed; make classrooms heat-safe, which usually means shade, fans and a roof that reflects rather than a new building; move the school and examination calendar into the cooler or drier weeks; and use the school as a shelter only when the shelter has water and a toilet. What not to do is to treat schooling as the last service to be restored, because the children who lose a year rarely get it back, and the poorest lose it first.</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(NOAA National Centers for Environmental Information, 2024).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 (WMO, 2025).</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(WMO, 2025).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(WMO, 2025).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 (IPCC, 2021).</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(Cook et al., 2013).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(Yale Program on Climate Change Communication, 2023).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(Cook et al., 2013).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(Lynas et al., 2021).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(Gigerenzer, 2015).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(NOAA National Centers for Environmental Information, 2024).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r>
        <w:t>The same failure appeared in a quieter form after Hurricane Maria. The official death toll in Puerto Rico stood at 64 for months, and independent researchers later estimated 2,975 excess deaths; the discrepancy persisted because the counting method excluded deaths caused by the collapse of services rather than by wind and water (Kishore et al., 2018). Nobody had to invent a false story. The first number was simply wrong, and it was repeated by officials who had no reason to doubt it. That is the more common failure of climate information: not the deliberate lie but the figure that is never corrected, and it costs the same credibility when it is finally exposed.</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(Newman et al., 2024).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w:t>
      </w:r>
    </w:p>
    <w:p>
      <w:pPr>
        <w:keepNext/>
        <w:spacing w:before="160"/>
        <w:ind w:firstLine="0"/>
        <w:jc w:val="center"/>
      </w:pPr>
      <w:r>
        <w:rPr>
          <w:b/>
          <w:sz w:val="20"/>
        </w:rPr>
        <w:t>Table 15.1 Information environment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r>
        <w:t>The information chapter predicts a contest between evidence and volume, and the test is whether evidence holds. The claim is that the scientific consensus stays above ninety per cent while public belief moves independently of it, so that the gap between expert agreement and public certainty is the number that matters; synthetic text and images should make the volume of false claims rise faster than the volume of corrections through the 2030s. The assumption is that platform policy changes slowly and that no labelling regime becomes mandatory. If public certainty converges on the expert consensus without any change in policy, this chapter’s model of the information environment is wrong. The measurable version: the consensus should stay above 90 per cent of papers through 2035, continuing the level that reviews of 2012–2020 already put above 99 per cent (Lynas et al., 2021), while the share of adults who name climate as a top national concern should move less than five points over the same period despite the increase in extreme events. Watch the consensus studies, survey measures of belief, and the correction rate on major platforms.</w:t>
      </w:r>
    </w:p>
    <w:p>
      <w:r>
        <w:t>During an event, the agency that issues the warning has to get the correction out before the rumour does. The sequence is: pre-bunk the claims the record shows will appear, in the same language and on the same channel; name one authority and one number that people can check; staff a correction desk that answers within hours, with the source attached; and keep an escalation contact at the platform, so that a false evacuation order can be removed while it still matters. What not to do is to answer a viral falsehood with a long rebuttal, because the rebuttal repeats the claim and reaches fewer people than the lie.</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 (FERC &amp; NERC, 2021).</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(Sphere Association, 2018).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(Sphere Association, 2018).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(Sphere Association, 2018).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(Brunkard et al., 2008).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Counting deaths after a disaster of this kind is a political act as much as a statistical one, and the Puerto Rican case is the clearest demonstration. The initial official count was produced from death certificates that named a cause and did not attribute it to the storm; the revised estimate came from comparing the number of deaths recorded in the months after the event with the number expected from previous years, which is the standard method in epidemiology and the one that counts deaths from interrupted care. The difference between the two numbers is not an error to be corrected but a definition to be chosen, and the choice has consequences: compensation, federal aid and the public memory of the event all follow the count. What the episode teaches is that a death toll is an argument with a method attached, and that the method should be stated whenever the number is used.</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What the island shows is that a household’s margin is not a personal quality. The families who came through the first week had a relative with a car, a savings balance, a prescription history that could be refilled elsewhere, or a neighbour with a generator; the families who did not were not less prudent, they were less connected. That is why preparedness campaigns built on the image of the self-reliant household mislead: the unit that survives is the network, and the network is built before the storm by the ordinary business of belonging to a street, a church, a union or a family that lives close by. The policy implication runs against the individualist grain of most advice literature: the most effective investment is not a better kit but a register of who lives alone, who needs power for a medical device, and who has a key to the neighbour’s flat.</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(Kishore et al., 2018). The case changed the way that disaster mortality is counted, and it established that the official figure is often a count of the records rather than of the dead.</w:t>
      </w:r>
    </w:p>
    <w:p>
      <w:r>
        <w:t>Japan supplies the contrast from the other end of the preparedness scale. The Tōhoku earthquake of March 2011 triggered a tsunami warning within minutes, the warning reached almost every phone on the coast, and the seawalls held in some places and were overtopped in others; around eighteen thousand people died, and the great majority of them drowned rather than being caught without any warning at all (IFRC, 2022). Japan had the system the Puerto Rican households did not: alerts, shelters, drills and a population that knew what the siren meant. It still lost eighteen thousand people. That is the honest benchmark for household preparedness—not the absence of warning, but what a warning is worth when the water arrives faster than the plan.</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w:t>
      </w:r>
    </w:p>
    <w:p>
      <w:pPr>
        <w:keepNext/>
        <w:spacing w:before="160"/>
        <w:ind w:firstLine="0"/>
        <w:jc w:val="center"/>
      </w:pPr>
      <w:r>
        <w:rPr>
          <w:b/>
          <w:sz w:val="20"/>
        </w:rPr>
        <w:t>Table 16.1 Household preparedness by hazard,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r>
        <w:t>Household preparedness is measurable and therefore falsifiable, which is rare in this book. The claim is that the difference between households that cope and households that do not is concentrated in three things — stored water, documents and a contact plan — and that the share of households meeting the seventy-two-hour standard rises only where governments or employers pay for it; by 2035 that share should still be below half in most of the cities discussed here. The assumption is that no country makes preparedness compulsory. If the standard is widely met without subsidy or requirement, this chapter’s account of household behaviour is wrong. Watch the share of households with three days of water, the share with documents copied, and the share that received a warning they understood.</w:t>
      </w:r>
    </w:p>
    <w:p>
      <w:r>
        <w:t>When a warning is issued, a household buys preparedness in a fixed order, and the order follows what cannot be improvised. The sequence is: store drinking water and the means to purify more; put the documents, the medicines and the cash where a person can carry them; agree a meeting point and a contact outside the area, and write them on paper because the phone may be dead; then add the torch, the radio and the power bank; and only after that buy the equipment that looks like preparedness. Practise the plan once, in the dark, with the water shut off. What not to do is to buy gear that cannot be carried or used without instructions, because a household reading a manual during the event has not prepared.</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(Robine et al., 2008).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 (Romanello et al., 2024).</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(WHO, 2023).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(Hess et al., 2018).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(WHO, 2023).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What changed after 2003 was less the science than the machinery of response. France created a national heat plan with a four-level alert, a register of isolated elderly residents held by municipalities, and a public obligation on hospitals to report emergency admissions daily; other European countries built versions of the same architecture, and the European monitoring system that now publishes weekly excess mortality by region dates from this period. The plan works because it converts a meteorological forecast into named actions for named institutions, which is the definition of preparedness used throughout this book. It also has a known limit, visible in every subsequent season: a register counts the people who are already known to the social services, and the people who die in a heatwave are disproportionately the ones who were not.</w:t>
      </w:r>
    </w:p>
    <w:p>
      <w:r>
        <w:t>The institutional failure was not a missing warning but a missing register. Municipalities that had lists of vulnerable residents telephoned them, and the calls worked: the French plan counts thousands of checks each summer and credits them with part of the fall in mortality per degree of heat. Municipalities without lists relied on neighbours, and neighbours were often away in August, which is precisely the month when the risk peaks and when the social fabric of a city is at its thinnest. The lesson has been absorbed unevenly: heat plans now exist almost everywhere in Europe, and the quality of the register — how it is built, how often it is updated, whether people consent to be on it — varies more than the plans themselves. A plan without a register is a document; a register without a drill is a list.</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r>
        <w:t>Chicago in 1995 is the comparison that keeps the European case honest. A heat wave of comparable severity struck a city with a modern health system, and about seven hundred and forty people died; the investigation that followed found that the deaths were concentrated among people who lived alone, in apartments without air conditioning, in neighbourhoods where fear of crime kept windows shut (Klinenberg, 2002). France in 2003 and Chicago in 1995 differ in the size of the toll and not in the profile of the dead. Both show that the mortality of a heat wave is decided before the heat arrives—by housing, by social contact, and by whether the city treats its elderly as a population or as a private matter.</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w:t>
      </w:r>
    </w:p>
    <w:p>
      <w:pPr>
        <w:keepNext/>
        <w:spacing w:before="160"/>
        <w:ind w:firstLine="0"/>
        <w:jc w:val="center"/>
      </w:pPr>
      <w:r>
        <w:rPr>
          <w:b/>
          <w:sz w:val="20"/>
        </w:rPr>
        <w:t>Table 17.1 Health system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Bar chart: 700,000 deaths with low adaptation, 500,000 with current trends, 250,000 with high adaptation."/>
            <wp:cNvGraphicFramePr>
              <a:graphicFrameLocks noChangeAspect="1"/>
            </wp:cNvGraphicFramePr>
            <a:graphic>
              <a:graphicData uri="http://schemas.openxmlformats.org/drawingml/2006/picture">
                <pic:pic>
                  <pic:nvPicPr>
                    <pic:cNvPr id="0" name="fig17_1.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17.1 </w:t>
      </w:r>
      <w:r>
        <w:rPr>
          <w:sz w:val="19"/>
        </w:rPr>
        <w:t>Annual excess heat deaths in 2050 under three adaptation paths</w:t>
      </w:r>
    </w:p>
    <w:p>
      <w:pPr>
        <w:spacing w:after="200"/>
        <w:ind w:firstLine="0"/>
        <w:jc w:val="center"/>
      </w:pPr>
      <w:r>
        <w:rPr>
          <w:i/>
          <w:color w:val="5A5A5A"/>
          <w:sz w:val="16"/>
        </w:rPr>
        <w:t>Source: Table 17.1.</w:t>
      </w:r>
    </w:p>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r>
        <w:t>Health systems fail quietly before they fail visibly, so the test is set on the quiet indicators. The claim is that excess deaths in heat and flood events track the resilience of the receiving system rather than the severity of the hazard: hospitals with on-site power and staff trained in surge protocols should record lower mortality in comparable events, and the gap between the best and worst prepared systems should widen through the 2030s. The assumption is that health spending grows roughly with national income. If mortality in well-prepared systems rises as fast as in unprepared ones, the adaptation argument in this chapter fails. Watch facility power reliability, the share of the population covered by essential services, and excess mortality in event seasons.</w:t>
      </w:r>
    </w:p>
    <w:p>
      <w:r>
        <w:t>A health system fails quietly, through the cold chain, the generator and the rota. The sequence is: test the backup power under load and keep fuel for the days when the road is closed; protect the vaccine and medicine cold chain with an alarm that someone is paid to answer; write the staff rota for the surge, including the people who will not come because their own homes are flooded; and agree the referral route to a facility that is still working. What not to do is to assume that a hospital with a generator has power, because a generator that has never been tested is a tank of diesel and a hope.</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 (Kreienkamp et al., 2021).</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(CRED, 2023).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 (CRED, 2023).</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The warning performance in the Ahr valley is the part that transfers. Rainfall forecasts were broadly correct and were issued in time, and people still died in their basements, because a forecast becomes protective action only through a chain that includes a trusted source, a message that names the place and the action, and a decision made before the water arrives (Lindell &amp; Perry, 2012). Where the chain held, in villages whose fire brigades had drilled and whose mayors knew which cellars were used as bedrooms, people moved upstairs early. Where it broke, the message arrived as weather rather than as instruction. The remedy is not a louder siren but a shorter chain: warnings issued by the body that will carry out the rescue, in the language of the street rather than of the catchment, and rehearsed in the season when nothing is happening.</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r>
        <w:t>The Ahr valley has an American counterpart that makes the governance point sharper. Hurricane Harvey stalled over Houston in August 2017 and dropped more than a thousand millimetres of rain in a week; the forecast was accurate days in advance, the warnings were issued, and the damage still came to about a hundred and twenty-five billion dollars, because the city had permitted development on the floodplain for decades (UNDRR, 2022). Germany and Texas differ in almost every institutional respect and agree on one thing: the information arrived and the land use did not change. Governance in the next two decades will be judged less on forecasting than on what is allowed to be built where.</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w:t>
      </w:r>
    </w:p>
    <w:p>
      <w:pPr>
        <w:keepNext/>
        <w:spacing w:before="160"/>
        <w:ind w:firstLine="0"/>
        <w:jc w:val="center"/>
      </w:pPr>
      <w:r>
        <w:rPr>
          <w:b/>
          <w:sz w:val="20"/>
        </w:rPr>
        <w:t>Table 18.1 Governance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r>
        <w:t>Social capital is the hardest thing in this book to measure and the easiest to observe after an event. The claim is that recovery speed depends on the density of neighbourhood ties more than on the size of the aid budget, so that communities with organised mutual aid return to normal faster at equal damage; the comparison between the response to Hurricane Katrina and the Kerala floods is the reference case. The assumption is that no authority suppresses independent organisation. If recovery time tracks money alone, with no independent effect of association, this chapter’s central claim is wrong. The test is a comparison of two districts with similar damage and different levels of organisation: the better-organised one should restore water, power and schooling in about half the time, within 12 months rather than 24 months, and the gap should not disappear when incomes are held equal. Watch volunteer turnout, the number of active community organisations per district, and the time to restore services after an event.</w:t>
      </w:r>
    </w:p>
    <w:p>
      <w:r>
        <w:t>When the flood arrives, the organisations that already exist will do the work, so the time for the city to meet them is before it does. The sequence is: map the groups that already gather people, the mosque, the church, the union, the sports club and the neighbourhood watch, and write down who speaks for each; agree in advance what each will do, and test it in a drill that costs an afternoon; keep a register of volunteers with their skills and their vehicles; and give the groups a small budget they can spend without writing a proposal. What not to do is to arrive after the disaster with a new committee, because a new committee has no trust and the old groups already hold the phone numbers.</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(IRENA, 2023).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(IRENA, 2023).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(IRENA, 2023).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consequence for planning is that the forecasts embedded in national energy plans are almost always too pessimistic, and the error compounds. A grid plan written in 2015 that assumed a slow decline in solar cost now contains an overbuilt allowance for generation that never arrived and an underbuilt allowance for the transmission, storage and flexibility that the cheap panels require; the second error is the expensive one, because panels can be added in a year and a substation cannot. The same asymmetry appears in climate models that assume a slower transition than the market has delivered, which is why the more aggressive scenarios have repeatedly looked less unrealistic with time. The lesson is not that forecasts are useless but that a cost curve falling faster than expected transfers risk from generation to the network that connects it, and the network is the part with the longest lead time.</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(IRENA, 2023).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(IRENA, 2023).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(IRENA, 2023).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(IEA, 2023).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(IEA, 2023).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(IEA, 2023).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(IEA, 2023).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(IRENA, 2023).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(IRENA, 2023).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The design is the lesson, and it is a lesson about institutions rather than technology. The programme worked because a state-owned infrastructure finance company set technical standards and refinanced loans, while microfinance institutions that already knew their borrowers collected the payments, and local technicians were certified to install and repair. That division of labour solved the three problems that kill off-grid programmes elsewhere: quality control, repayment and maintenance. It also created a boundary that the same programme later had to cross, when the price of grid-quality solar fell below what the subsidised systems cost and customers began to want appliances a small panel could not run. The institutional achievement and the institutional rigidity came from the same architecture, which is the pattern this book keeps finding: the arrangement that makes a programme possible is the arrangement that makes it hard to change.</w:t>
      </w:r>
    </w:p>
    <w:p>
      <w:r>
        <w:t>The Bangladeshi solar home system programme reached more than four million households, and the reason it reached them was a business model rather than a subsidy (IRENA, 2023).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r>
        <w:t>Bangladesh shows that financing can be solved at small scale; Morocco shows what happens when it is attempted at large scale. The Noor Ouarzazate complex in the Moroccan desert reached about six hundred megawatts of concentrated solar capacity, a scale that made it the largest of its kind when its final phase came online, and it was financed by a combination of concessional loans, climate funds and a sovereign guarantee (IRENA, 2023). The two cases mark the two ends of the same problem: the solar home system works because the unit is small enough for a household to pay for, and the utility-scale plant works because a state can borrow against it. What fails is everything in between, which is where most of the next two decades will be spent.</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w:t>
      </w:r>
    </w:p>
    <w:p>
      <w:pPr>
        <w:keepNext/>
        <w:spacing w:before="160"/>
        <w:ind w:firstLine="0"/>
        <w:jc w:val="center"/>
      </w:pPr>
      <w:r>
        <w:rPr>
          <w:b/>
          <w:sz w:val="20"/>
        </w:rPr>
        <w:t>Table 19.1 Clean energy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r>
        <w:t>Energy is the one arena where the direction of travel is nearly certain and the rate is not, so the test is about rate. The claim is that solar and wind keep growing faster than most official forecasts, that battery costs keep falling, and that access for the roughly 700 million people without electricity counted by the IEA (2023) improves slowly unless off-grid finance is subsidised; by 2035 solar should exceed the capacity assumed in today’s national plans. The assumption is that manufacturing capacity keeps expanding and that grid connection does not become the binding constraint. If deployment stalls while module prices fall, the barrier is institutional and this chapter has the wrong culprit. Watch annual capacity added, battery pack prices, and the access rate in sub-Saharan Africa.</w:t>
      </w:r>
    </w:p>
    <w:p>
      <w:r>
        <w:t>When the grid is the constraint, the response of the grid operator is flexibility, not another forecast. The sequence is: pay for demand response, so that load moves before the blackout; match storage to the service it provides, short duration for the evening peak and long duration for the windless week; protect the supply chain for the parts that are scarce; and keep the connection queue short, because a project that waits years for a grid offer is a project that does not exist. What not to do is to stake the plan on a single technology reaching a cost that the record has not yet shown.</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(CAL FIRE, 2019).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(WHO, 2023).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(Norris et al., 2002).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(Norris et al., 2002).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(Galea et al., 2005).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(Hickman et al., 2021).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(Hickman et al., 2021).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(WHO, 2023).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(WHO, 2023).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(WHO, 2022).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What the book aims for is honest hope: the risk stated plainly, and alongside it a plain account of what can still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The Camp Fire is studied less for its ignition than for its evacuation, because it showed how a warning system and a road network can fail at the same moment. The town had few routes out, the fire moved faster than the modelling assumed, and the people who died were disproportionately those without a car, without a neighbour who could drive them, or without the mobility to leave a care home. Evacuation planning that counts vehicles therefore counts the wrong thing: the question is not how many cars can pass a junction per hour but how many residents would still be at home when the order comes. The lessons that transferred into building codes and vegetation management elsewhere came second; what came first, and what is still least often budgeted, is transport for the people who cannot self-evacuate and a register that tells responders where they are.</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r>
        <w:t>The mental health literature has a second case that makes the same point over a longer period. Studies after Hurricane Katrina found rates of post-traumatic stress disorder and depression well above baseline among residents of New Orleans, and the rates were highest among those who had not returned, who had lost their homes, and who had no financial margin to absorb the loss (Galea et al., 2005). The Camp Fire and Katrina differ in scale and in kind of hazard, and they agree on the mechanism: psychological harm follows the loss of place and the failure of institutions more closely than it follows the wind speed. That is why the projections in this chapter treat displacement as a mental health exposure rather than an economic one.</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w:t>
      </w:r>
    </w:p>
    <w:p>
      <w:pPr>
        <w:keepNext/>
        <w:spacing w:before="160"/>
        <w:ind w:firstLine="0"/>
        <w:jc w:val="center"/>
      </w:pPr>
      <w:r>
        <w:rPr>
          <w:b/>
          <w:sz w:val="20"/>
        </w:rPr>
        <w:t>Table 20.1 Mental health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r>
        <w:t>Mental health predictions are usually too vague to test, so this one is tied to a number. The claim is that the treatment gap narrows only where mental health is integrated into primary care and disaster planning, and that climate anxiety among young people rises even where services improve, because it tracks the hazard rather than the treatment; by 2035 the workforce per hundred thousand should still be far below need in most of the countries discussed here. The assumption is that financing grows at the present rate. If measured distress falls while the hazard worsens and services do not expand, this chapter overstates the burden. The number to settle it is the treatment gap: it should narrow by no more than a quarter in the 10 years to 2035 in countries that do not integrate mental health into primary care, and by more than that where they do. Watch the treatment gap, mental health workers per hundred thousand, and the share of disaster plans that include psychosocial support.</w:t>
      </w:r>
    </w:p>
    <w:p>
      <w:r>
        <w:t>Distress after a disaster is normal, and the response should be ordinary too. The sequence is: train the people already in the room, the teachers, the clinic staff and the volunteers, in psychological first aid, which is listening and practical help rather than therapy; screen in primary care, so that a person who comes for a cough can be asked about sleep; keep the community workers paid, because the service collapses when the volunteer goes home; and protect the helpers, who carry the same loss as the people they serve. What not to do is to wait for a specialist service that will arrive after the need has become chronic.</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(Friedlingstein et al., 2024).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(Friedlingstein et al., 2024). Africa accounts for less than 4 per cent (Friedlingstein et al., 2024).</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(IPCC, 2021).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(Friedlingstein et al., 2024).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(UNEP, 2023).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(Urgenda Foundation, 2019).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(UNEP, 2023b).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(ILO, 2019).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(Stern, 2007).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 (UNEP, 2023).</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r>
        <w:t>The fund has an antecedent that explains why it was demanded. Typhoon Haiyan made landfall in the Philippines in November 2013 and killed about six thousand people; the Philippine delegation at the climate talks that followed refused to accept a voluntary pledge system and demanded a mechanism in which the countries that had emitted most would pay for the damage from events they had not caused (UNDRR, 2022). Tuvalu and the Philippines differ in size, in geography and in the hazard they face, and they agree on the legal argument: compensation is not charity, because charity can be withdrawn. The predictions in this chapter therefore turn less on how much the fund holds than on whether its payouts are treated as an obligation.</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w:t>
      </w:r>
    </w:p>
    <w:p>
      <w:pPr>
        <w:keepNext/>
        <w:spacing w:before="160"/>
        <w:ind w:firstLine="0"/>
        <w:jc w:val="center"/>
      </w:pPr>
      <w:r>
        <w:rPr>
          <w:b/>
          <w:sz w:val="20"/>
        </w:rPr>
        <w:t>Table 21.1 Climate justice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r>
        <w:t>Justice is the arena where prediction is a political statement, so this chapter commits to measurements rather than outcomes. The claim is that litigation and loss-and-damage finance grow faster than mitigation ambition, that the number of climate cases keeps rising through the 2030s, and that the funds pledged remain small relative to assessed needs; the ratio of pledged to assessed loss and damage should stay below a tenth through this decade. The assumption is that no binding liability regime is created. If pledged finance approaches assessed needs while litigation declines, then this chapter is wrong about the direction of the regime. The checkable ratio is disbursed loss-and-damage finance against assessed needs: it should stay below one part in ten through 2035 while the case count keeps rising past two thousand filings. Watch the case count, the disbursed share of pledged funds, and the per-capita allocation of the remaining carbon budget.</w:t>
      </w:r>
    </w:p>
    <w:p>
      <w:r>
        <w:t>When a disaster is declared, justice is measured at the point of disbursement, not at the pledge. The sequence is: release money against a pre-agreed trigger, without a project proposal that the affected government cannot write; channel it to the local level, where the clinic and the water authority can spend it; treat the debt at the same time, because a country servicing its loans cannot also rebuild; and publish the allocation, so that the next pledge can be compared with the last. What not to do is to build a new fund that takes years to become operational, because a fund that opens after the emergency has already moved the cost onto the household.</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(BC Coroners Service, 2022).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The pattern of death in a temperate heatwave is a housing story. In cities built to retain heat, flats without cooling become ovens by the second night, and the people inside them are usually older, often living alone, and often without the habit of thinking of heat as dangerous, because in this climate it never was. That is why the warning that works here is not a temperature threshold but a knock on the door: the coroners’ reviews of these events consistently find that social isolation predicted death better than any medical condition, and that the interventions which reached people were the ones delivered by a named person with a reason to call. The implication for cities in cooler climates is uncomfortable, because it means that air conditioning is necessary and insufficient: it protects those who have it, and it raises the outdoor temperature for those who do not.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(Victorian Bushfires Royal Commission, 2010). In California in 2018, eighty-five people died in a town that burned in a few hours, most of them older or disabled residents who could not evacuate (CAL FIRE, 2019).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(CAL FIRE, 2019).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(CIFFC, 2023).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 (Kreienkamp et al., 2021).</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 (CRED, 2023).</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141 people, many of them poor residents living in the cheapest housing (CRED, 2023).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(CRED, 2023).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Lytton matters for what happened after the record, because a place that survives the heat can still be unmade by what follows. The village burned the next day, and the reconstruction that followed became an argument about whether to rebuild on the same footprint, on higher ground, or not at all, in a country wealthy enough to choose and slow enough that the choice was still open years later. That sequence — heat, fire, then a planning dispute — is the pattern this chapter has described for poorer places, and its appearance in British Columbia is a reminder that wealth buys options rather than immunity. The attribution work mattered here as it does everywhere: establishing that the heat dome was made far more likely by warming converted a local disaster into a national argument about preparedness, which is the only route by which a record becomes a policy.</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 (BC Coroners Service, 2022).</w:t>
      </w:r>
    </w:p>
    <w:p>
      <w:r>
        <w:t>Lytton burned two days later, when a wind-driven fire ran through the village and left most of it in ashes.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r>
        <w:t>Europe supplies the case that shows how fast a first-time record becomes routine. In July 2022 the United Kingdom recorded 40.3 °C at Coningsby, the first temperature above 40 °C ever measured in the country, and the heat caused the first attributed excess mortality of its kind in a country whose housing had been designed to retain warmth (Philip et al., 2022). Lytton and Coningsby are the same event in two climates: a temperature that the local built environment, the local health service and the local population had never experienced. The difference is that Britain had a warning system and a health service, and still lost thousands; that gap between having institutions and being ready is what the 2050 scenarios in this chapter quantify.</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w:t>
      </w:r>
    </w:p>
    <w:p>
      <w:pPr>
        <w:keepNext/>
        <w:spacing w:before="160"/>
        <w:ind w:firstLine="0"/>
        <w:jc w:val="center"/>
      </w:pPr>
      <w:r>
        <w:rPr>
          <w:b/>
          <w:sz w:val="20"/>
        </w:rPr>
        <w:t>Table 22.1 Comparative disaster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Logarithmic bar chart: Europe 2003 about 70,000 deaths, Pakistan 2022 1,700, Chicago 1995 739, Lytton 619, Germany 2021 more than 180, Black Saturday 173, Seoul 141, Camp Fire 85."/>
            <wp:cNvGraphicFramePr>
              <a:graphicFrameLocks noChangeAspect="1"/>
            </wp:cNvGraphicFramePr>
            <a:graphic>
              <a:graphicData uri="http://schemas.openxmlformats.org/drawingml/2006/picture">
                <pic:pic>
                  <pic:nvPicPr>
                    <pic:cNvPr id="0" name="fig22_1.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Figure 22.1 </w:t>
      </w:r>
      <w:r>
        <w:rPr>
          <w:sz w:val="19"/>
        </w:rPr>
        <w:t>Deaths in eight urban and wildfire disasters, on a logarithmic scale</w:t>
      </w:r>
    </w:p>
    <w:p>
      <w:pPr>
        <w:spacing w:after="200"/>
        <w:ind w:firstLine="0"/>
        <w:jc w:val="center"/>
      </w:pPr>
      <w:r>
        <w:rPr>
          <w:i/>
          <w:color w:val="5A5A5A"/>
          <w:sz w:val="16"/>
        </w:rPr>
        <w:t>Source: Table 22.1. Lytton shows deaths for British Columbia in 2021.</w:t>
      </w:r>
    </w:p>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r>
        <w:t>The comparative chapters earn their place only if they yield a forecast, so here it is. The claim is that compound and cascading events, not single hazards, produce the largest losses in wealthy countries over the next two decades, and that deaths per event keep falling in places that invest in warning and social protection while rising in places that do not; the cases assembled here — Texas, Lytton, the Ahr valley, Seoul, Camp Fire — should be read as the templates rather than the outliers. The assumption is that no single event exceeds the design limits of a nuclear or dam facility. If the largest losses come from single-hazard events with no cascade, the framing here is wrong. The testable pattern is that at least half of the ten costliest events of the next decade should involve two or more systems failing together, and that deaths per event should keep falling in countries that score well on the readiness measures in Chapter 24. Watch the count of billion-dollar events, deaths per event, and recovery time to pre-disaster service levels.</w:t>
      </w:r>
    </w:p>
    <w:p>
      <w:r>
        <w:t>When the next flood arrives, a comparison between cities is useful only if it changes the order of their work. The sequence is: warnings and drills first, because they are cheap and they buy the hours in which everything else is decided; heat plans and cooling rooms second, because heat kills more quietly than flood; water storage and drainage third, because they fail in the same storm; and sea walls, grid upgrades and large structures last, because they take a decade and protect less per unit of money. What not to do is to open with the structure that photographs best, because the city that survives is the one that rehearsed.</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across southern Somalia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(IPC Global Support Unit, 2021).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(CRED, 2023).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(Sen, 1981).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death toll from 2011 is an estimate from retrospective surveys, and how it was produced matters for how it should be used. Teams returned to affected settlements, asked households about deaths in the previous year, and scaled the answers to the population, a method that produces a range rather than a count and that depends on the recall of the people who survived. That is why the published figure carries an uncertainty band wide enough to contain both the number usually quoted and a substantially larger one, and why it is more honest to say about a quarter of a million than to quote the digits. The same method applied to 2022 produced a much smaller estimate, and the comparison between the two is the clearest evidence available that earlier money changes the arithmetic of death.</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The determining variable was access, and access is negotiated before the crisis rather than during it. In 2011 the areas worst affected were controlled by an armed group that restricted humanitarian agencies, and the agencies that could reach them were few and poorly funded; by the time the declaration changed the funding calculations, the harvest had failed, the herds had been sold and the population had already begun to move. The reforms that followed were built around that lesson: agreements with local authorities and community leaders in advance, delivery through organisations that live in the area rather than fly into it, and cash that can be spent through existing markets instead of food that must be shipped. None of it removes the political problem of negotiating with armed actors, and all of it shortens the distance between a warning and a payment.</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(WHO, 2023).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(Gleick, 2023).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(Gleick, 2023).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(Gleick, 2023).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What makes the Somali famine a case for this chapter is that the warning worked and the response did not. Early warning systems flagged the failure of the rains, the food security classification moved through its phases, and the declaration of famine came months after the evidence did, because the classification requires thresholds that are met only when the crisis is already advanced and because the agencies operating in the area could not reach the people who needed help. The lesson is not that prediction is impossible but that a prediction without access changes nothing; it also explains why the response architecture built afterwards has emphasised anticipatory finance, released against forecasts rather than starvation, and negotiated access before the emergency rather than during it.</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r>
        <w:t>Somalia in 2017 is the case that shows what early warning can buy. The same rains failed, the same drought developed, and this time the warning came early enough for a large-scale response; famine was not declared, although the crisis killed tens of thousands of people and displaced more than a million (Checchi &amp; Robinson, 2013). The comparison with 2011 is the most useful one in the famine literature, because almost nothing changed in the weather and almost everything changed in the timing of the money. That is the basis for the projections in this chapter: famine in the next two decades will be a failure of procurement and logistics far more often than a failure of rainfall.</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 (FAO, 2022).</w:t>
      </w:r>
    </w:p>
    <w:p>
      <w:r>
        <w:t>The baseline is a hunger crisis that is already here. About 735 million people faced hunger in 2022, and nearly 3 billion could not afford a healthy diet (FAO, 2023).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w:t>
      </w:r>
    </w:p>
    <w:p>
      <w:pPr>
        <w:keepNext/>
        <w:spacing w:before="160"/>
        <w:ind w:firstLine="0"/>
        <w:jc w:val="center"/>
      </w:pPr>
      <w:r>
        <w:rPr>
          <w:b/>
          <w:sz w:val="20"/>
        </w:rPr>
        <w:t>Table 23.1 Slow-onset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Logarithmic bar chart: Ethiopia 1984–85 about 1,000,000 deaths, Somalia 2011 258,000, Sahel 1972–74 about 100,000, Somalia 2022 about 43,000."/>
            <wp:cNvGraphicFramePr>
              <a:graphicFrameLocks noChangeAspect="1"/>
            </wp:cNvGraphicFramePr>
            <a:graphic>
              <a:graphicData uri="http://schemas.openxmlformats.org/drawingml/2006/picture">
                <pic:pic>
                  <pic:nvPicPr>
                    <pic:cNvPr id="0" name="fig23_1.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23.1 </w:t>
      </w:r>
      <w:r>
        <w:rPr>
          <w:sz w:val="19"/>
        </w:rPr>
        <w:t>Deaths in four drought and famine crises, on a logarithmic scale</w:t>
      </w:r>
    </w:p>
    <w:p>
      <w:pPr>
        <w:spacing w:after="200"/>
        <w:ind w:firstLine="0"/>
        <w:jc w:val="center"/>
      </w:pPr>
      <w:r>
        <w:rPr>
          <w:i/>
          <w:color w:val="5A5A5A"/>
          <w:sz w:val="16"/>
        </w:rPr>
        <w:t>Source: Table 23.1. Syria 2006–10 is omitted because the table records displacement, not deaths.</w:t>
      </w:r>
    </w:p>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r>
        <w:t>Slow-onset crises are the ones where early warning has the most value and the least political reward, so the test is about timing. The claim is that famine declarations keep arriving after the evidence, as in Somalia in 2011, and that the gap between the first warning and the first large payment narrows only where finance is pre-arranged; by 2035 anticipatory disbursement should exceed post-declaration appeals in the countries that adopted it in this decade. The assumption is that access to contested areas can be negotiated in advance. If declarations come before the crisis peaks in countries without pre-arranged finance, this chapter overstates the institutional obstacle. The measurable version is the lag itself: the median gap between the first warning and the first large disbursement should fall below three months where finance is pre-arranged, and stay above nine months where it is not. Watch IPC phase populations, the date of the first anticipatory payment, and the price of the local staple.</w:t>
      </w:r>
    </w:p>
    <w:p>
      <w:r>
        <w:t>When a slow crisis begins, it rewards the decision taken before the peak, which is why the agency that will pay has to write the trigger in advance. The sequence is: agree the trigger with the agency that will pay — a rainfall figure, a pasture index, a price — and publish it; release cash to households before the harvest fails, so that they do not sell the animals that would have carried them through; negotiate access to the contested district before the emergency turns access into a bargaining chip; and keep the market and the movement of people open. What not to do is to wait for the declaration, because the declaration follows the evidence, and the evidence follows the hunger.</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(CRED, 2023).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 (CRED, 2023).</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Small firms are where continuity planning fails, and the failure is structural rather than negligent. A hospital, a utility or an airport has a continuity department because regulation or reputation requires one; a workshop with nine employees has an owner who is also the operations manager, and the plan that would protect the firm is a document nobody has time to write. The interventions that change this are collective rather than individual: business improvement districts that share a generator, chambers of commerce that keep a register of relocation space, insurers that price a plan into the premium, and municipalities that pre-approve permits so a firm can reopen on a rented site within days. The lesson of every post-disaster survey is the same: firms that failed did so for lack of power, premises or working capital, not for lack of a binder of procedures.</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The geography explains the arithmetic. The Bay of Bengal is a funnel: the coastline curves inward, the continental shelf is shallow, and a storm surge pushed ahead of a cyclone has nowhere to spread and nothing to slow it, so a storm of moderate strength can raise water several metres over a delta that is only a metre or two above the sea. Add the timing of landfall at night, the absence of shelters, and a population living on islands of silt with no higher ground within reach, and the death toll becomes a property of the terrain rather than of the wind speed. That is also why the remedy worked as well as it did: when the same geography is met with raised shelters, volunteers with megaphones and a warning that arrives in daylight, the surge still comes and the deaths do not.</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 (CRED, 2023).</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The next fifty years will not repeat the last fifty, and the reason is physical. The preparedness that worked was calibrated to a distribution of storm surges that existed when the shelters were built; sea-level rise shifts that distribution upward, so a shelter raised to a standard that was adequate in 1990 becomes inadequate without anything about the shelter changing. The same logic applies to the warning system: a message that reaches a village in daylight assumes a population that knows where to go, and the villages are growing, the migration to coastal cities is accelerating, and the people arriving have not grown up with the drills. Maintaining the achievement therefore requires recalibrating it, which is the least glamorous task in this book and the one that separates a country that had a successful programme from a country that has one.</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r>
        <w:t>Cuba supplies the comparison that keeps the Bangladesh story from looking inevitable. The island is hit by hurricanes more often than almost anywhere in the region, and its civil defence system—mandatory evacuation, pre-assigned shelters, neighbourhood wardens who know who is elderly and who needs transport—has kept death tolls in the tens for storms that killed hundreds elsewhere in the Caribbean (IFRC, 2022). Bhola, Odisha in 1999, Odisha in 2013 and Cuba in the same decades describe one trajectory: the death toll falls when the warning reaches the household and the household has somewhere to go. The remaining gap in every one of these cases is the same, and it is not meteorological.</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w:t>
      </w:r>
    </w:p>
    <w:p>
      <w:pPr>
        <w:keepNext/>
        <w:spacing w:before="160"/>
        <w:ind w:firstLine="0"/>
        <w:jc w:val="center"/>
      </w:pPr>
      <w:r>
        <w:rPr>
          <w:b/>
          <w:sz w:val="20"/>
        </w:rPr>
        <w:t>Table 24.1 Preparedness priorities by horizon,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r>
        <w:t>The final chapter turns prediction into a checklist, and a checklist has to be auditable. The claim is that the sequence — warnings, drills, heat plans, water storage, drainage maintenance and social protection before sea walls and grid upgrades — produces more protection per unit of money, and that countries following it should record falling deaths per event by 2040 while those that build first and prepare later do not. The assumption is that the cheap measures are actually maintained, which is the step most often skipped. If deaths per event fall fastest in countries that invested mainly in large infrastructure, the sequencing argument in this chapter is wrong. Watch deaths per event, the share of households meeting the seventy-two-hour standard, and the number of exercises conducted per year.</w:t>
      </w:r>
    </w:p>
    <w:p>
      <w:r>
        <w:t>The last chapter of this book is a checklist, and a checklist is used in order. When a warning arrives, the sequence is: check the water, the medicines and the documents; confirm the meeting point and the contact outside the area; look in on the two nearest households, especially anyone who lives alone; then decide whether to stay or to move, on the trigger agreed in advance rather than on the noise of the moment. After the event, record what failed and repair one thing before the next season. What not to do is to wait for certainty, because a warning is never certain, and the household that acts on a probable warning is the one that still has a home to return to.</w:t>
      </w:r>
    </w:p>
    <w:p>
      <w:pPr>
        <w:pStyle w:val="Heading1"/>
        <w:pageBreakBefore/>
      </w:pPr>
      <w:r>
        <w:t>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Glossary</w:t>
      </w:r>
    </w:p>
    <w:p>
      <w:pPr>
        <w:ind w:firstLine="0" w:left="454"/>
        <w:jc w:val="left"/>
      </w:pPr>
      <w:r>
        <w:t>• Adaptation: Adjusting to actual or expected climate impacts.</w:t>
      </w:r>
    </w:p>
    <w:p>
      <w:pPr>
        <w:ind w:firstLine="0" w:left="454"/>
        <w:jc w:val="left"/>
      </w:pPr>
      <w:r>
        <w:t>• Mitigation: Reducing greenhouse gas emissions.</w:t>
      </w:r>
    </w:p>
    <w:p>
      <w:pPr>
        <w:ind w:firstLine="0" w:left="454"/>
        <w:jc w:val="left"/>
      </w:pPr>
      <w:r>
        <w:t>• Resilience: Capacity to absorb disturbance and reorganize.</w:t>
      </w:r>
    </w:p>
    <w:p>
      <w:pPr>
        <w:ind w:firstLine="0" w:left="454"/>
        <w:jc w:val="left"/>
      </w:pPr>
      <w:r>
        <w:t>• Vulnerability: Susceptibility to harm.</w:t>
      </w:r>
    </w:p>
    <w:p>
      <w:pPr>
        <w:ind w:firstLine="0" w:left="454"/>
        <w:jc w:val="left"/>
      </w:pPr>
      <w:r>
        <w:t>• Exposure: Presence of people or assets in hazard-prone areas.</w:t>
      </w:r>
    </w:p>
    <w:p>
      <w:pPr>
        <w:ind w:firstLine="0" w:left="454"/>
        <w:jc w:val="left"/>
      </w:pPr>
      <w:r>
        <w:t>• Sensitivity: Degree to which a system is affected by climate.</w:t>
      </w:r>
    </w:p>
    <w:p>
      <w:pPr>
        <w:ind w:firstLine="0" w:left="454"/>
        <w:jc w:val="left"/>
      </w:pPr>
      <w:r>
        <w:t>• Adaptive capacity: Ability to adjust to climate change.</w:t>
      </w:r>
    </w:p>
    <w:p>
      <w:pPr>
        <w:ind w:firstLine="0" w:left="454"/>
        <w:jc w:val="left"/>
      </w:pPr>
      <w:r>
        <w:t>• Tipping point: Threshold beyond which change becomes self-sustaining.</w:t>
      </w:r>
    </w:p>
    <w:p>
      <w:pPr>
        <w:ind w:firstLine="0" w:left="454"/>
        <w:jc w:val="left"/>
      </w:pPr>
      <w:r>
        <w:t>• Greenhouse effect: Trapping of heat by atmospheric gases.</w:t>
      </w:r>
    </w:p>
    <w:p>
      <w:pPr>
        <w:ind w:firstLine="0" w:left="454"/>
        <w:jc w:val="left"/>
      </w:pPr>
      <w:r>
        <w:t>• Carbon footprint: Total greenhouse gas emissions caused by an entity.</w:t>
      </w:r>
    </w:p>
    <w:p>
      <w:pPr>
        <w:ind w:firstLine="0" w:left="454"/>
        <w:jc w:val="left"/>
      </w:pPr>
      <w:r>
        <w:t>• SSP: Shared Socioeconomic Pathway (scenario framework).</w:t>
      </w:r>
    </w:p>
    <w:p>
      <w:pPr>
        <w:ind w:firstLine="0" w:left="454"/>
        <w:jc w:val="left"/>
      </w:pPr>
      <w:r>
        <w:t>• RCP: Representative Concentration Pathway.</w:t>
      </w:r>
    </w:p>
    <w:p>
      <w:pPr>
        <w:ind w:firstLine="0" w:left="454"/>
        <w:jc w:val="left"/>
      </w:pPr>
      <w:r>
        <w:t>• Committed warming: Warming locked in by past emissions.</w:t>
      </w:r>
    </w:p>
    <w:p>
      <w:pPr>
        <w:pStyle w:val="Heading1"/>
        <w:pageBreakBefore/>
      </w:pPr>
      <w:r>
        <w:t>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pStyle w:val="Heading1"/>
        <w:pageBreakBefore/>
      </w:pPr>
      <w:r>
        <w:t>References</w:t>
      </w:r>
    </w:p>
    <w:p>
      <w:pPr>
        <w:pStyle w:val="Heading2"/>
      </w:pPr>
      <w:r>
        <w:t>Works Cited</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Newman, N. et al.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et al.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 °C rather than 2 °C.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World Bank. 2024. </w:t>
      </w:r>
      <w:r>
        <w:rPr>
          <w:i/>
        </w:rPr>
        <w:t>Migration and Development Brief 40</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et al.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holds a bachelor’s degree in history education (S.Pd.) from Universitas Negeri Malang, Indonesia. His degree is a teaching degree in history, and the habit it instils is the one this book depends on: read a primary record closely, weigh one source against another, and separate what the evidence establishes from what the narrator assumes. That discipline is what he brings to the climate record.</w:t>
      </w:r>
    </w:p>
    <w:p>
      <w:r>
        <w:t>The method here is the historian’s method applied to a faster subject. Patterns of the past — the order in which a hazard becomes a famine, a warning becomes a failure, a coastline becomes a city — are read beside data from the present: temperature records, displacement counts, loss estimates, the price of bread. Where the two agree, the repetition is treated as a signal rather than a coincidence. Where they diverge, the book says so rather than smoothing the difference away.</w:t>
      </w:r>
    </w:p>
    <w:p>
      <w:r>
        <w:t>Predicting the future from that comparison is not prophecy. The claim is narrower: human systems tend to fail in recognisable orders, and the order can be learned from the record of the past two decades. A book of predictions is worth reading only if it can be checked, which is why every chapter here closes by naming the observation that would prove it wrong.</w:t>
      </w:r>
    </w:p>
    <w:p>
      <w:r>
        <w:t>He lives in Indonesia, where the hazards described in these pages — heat, flood, drought and displacement — are ordinary experience rather than projection. That proximity shapes the argument: the difference between a hazard and a disaster is usually a decision, and decisions can be made differently. What follows is an attempt to make those decisions legible while there is still time to take them.</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11 data figures,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