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(IPCC, 2021).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(CRED, 2023).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(Brunkard et al., 2008).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(IPCC, 2018).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(NOAA National Centers for Environmental Information, 2024).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(IRENA, 2023).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