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 (IPCC, 2021).</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(IPCC, 2021).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(Romanello et al., 2024).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 (IPCC, 2021).</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(IPCC, 2021). The near-term trajectory is largely locked in by emissions already released and by infrastructure already built: even if every country met its net-zero pledge, the next two decades would still warm by about 0.4 °C above the current level (IPCC, 2021).</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(IPCC, 2021).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(IPCC, 2021).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(IPCC, 2021).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The arithmetic of comparison is where public arguments about gases usually go wrong, because a gas can be negligible by volume and decisive by effect. Comparing gases requires a time horizon, and the standard hundred-year figure understates methane, which is far more powerful over twenty years and far less so over a century; the choice of horizon is therefore a policy decision disguised as a physical constant. The same problem appears in national accounting, where countries report a single aggregate in carbon-dioxide equivalent that mixes gases with different lifetimes, so a country that reduces methane and a country that reduces carbon dioxide can report identical progress while doing very different things to the temperature. The convention is useful for a common scoreboard and misleading as a description of what the atmosphere experiences, and the honest formulation names the gas, the horizon and the metric whenever a comparison is made.</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(Hausfather et al., 2023).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(IPCC, 2021).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(IPCC, 2021).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 (IPCC, 2021).</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(IPCC, 2019b).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 (Friedlingstein et al., 2024).</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(IPCC, 2021).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 (Armstrong McKay et al., 2022).</w:t>
      </w:r>
    </w:p>
    <w:p>
      <w:r>
        <w:t>Tipping points are thresholds beyond which a component of the system reorganises into a different state, often irreversibly on human timescales (Lenton et al., 2008).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(Hausfather et al., 2023).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(Clarke et al., 2022).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(CRED, 2023).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(IPCC, 2019b).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(IPCC, 2019b).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(IPCC, 2019b).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(IPCC, 2021).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 (Ebi et al., 2021).</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(Ebi et al., 2021).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(IPCC, 2022a).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(IPCC, 2022a).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(Hess et al., 2018).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(Klinenberg, 2002).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(Iungman et al., 2023).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(Sherwood &amp; Huber, 2010).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(Ballester et al., 2023).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(Gleick, 2023).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(Gleick, 2023).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(Gleick, 2023).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 (IPCC, 2022a).</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What matters for policy is the lag between them, because each definition reaches a different institution at a different moment. A meteorological drought is declared by a weather service and reaches farmers as a forecast; an agricultural drought is measured in soil moisture and reaches them as a failed harvest; a hydrological drought is visible in reservoir levels and reaches a city as a restriction; and a socioeconomic drought is counted in prices and queues, which is when it becomes political. The lag is an opportunity as well as a trap: a city that treats the meteorological warning as the start of its own planning clock can prepare a restriction, a tariff and a public message months before the reservoir confrontation, and most cities do not, because the institutions that read the first signal are not the ones that pay for the last.</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Drought is measured with indices rather than with a single number, and the choice of index decides when a drought is said to have begun. Rainfall indices compare a period with its own long-term average; soil-moisture indices integrate rainfall, temperature and evaporation over the previous weeks; hydrological indices track reservoir, river and aquifer levels against their seasonal norms; and remote-sensing indices infer vegetation health from the colour of the land. Each answers a different question and each lags the others, which is why two agencies can announce a drought months apart from the same rainfall data and both be right within their own definitions. The practical consequence is that the index must be named whenever a drought is declared, because the number in the headline — the rainfall percentage, the reservoir level, the acreage affected — belongs to one index and not to the drought itself.</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(Gleick, 2023).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(Gleick, 2023). The river supplies water to about 40 million people and 1.2 million hectares of farmland across seven US states and northern Mexico, under an allocation system designed in 1922 that assumed a flow larger than the river has delivered (Gleick, 2023).</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(Gleick, 2023).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(FAO, 2022).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(Gleick, 2023).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(Gleick, 2023).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What Chennai did during the four months is the part that other cities should study, because most of the world’s growing cities will face a version of it. The response was a rationing system assembled in weeks: municipal tankers on fixed routes, a queue of private tankers whose prices rose with scarcity, and an emergency diversion of trains and lorries from a river basin hundreds of kilometres away. None of it was planned as a system, and all of it depended on the state’s capacity to commandeer transport and to keep the water safe. The informal tanker market mattered as much as the official supply, and it allocated water by ability to pay, which is the outcome that a rationing plan is supposed to prevent. The lasting reforms were slower and less visible: mandatory rooftop harvesting on new buildings, metering, the rehabilitation of the lakes that had been built over, and a political argument about how the city’s supply should be split with the agricultural basin that surrounds it.</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(Addams et al., 2009).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(CRED, 2023).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(IPCC, 2021).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(IPCC, 2021).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(IPCC, 2022a).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(IPCC, 2022a).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(CRED, 2023).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(UN-Habitat, 2022).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(CRED, 2023).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(CRED, 2023).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(Brunkard et al., 2008).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(IPCC, 2022a).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(UN-Habitat, 2022).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(World Bank, 2022).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(FAO, 2023).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(IPCC, 2019a).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(IPCC, 2019a).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 (FAO, 2022).</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(FAO, 2022).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(IPCC, 2019a).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(FAO, 2023).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 (FAO, 2023).</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(FAO, 2023).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(IPCC, 2019b).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(WWF, 2022).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(IPBES, 2019).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 (Great Barrier Reef Marine Park Authority, 2024).</w:t>
      </w:r>
    </w:p>
    <w:p>
      <w:r>
        <w:t>The reason reefs dominate the literature is not that they are the most valuable ecosystem but that they are the most legible one: a bleached reef turns white in weeks, and a dead one turns grey in months, so the effect of a temperature anomaly shows up in a photograph rather than in a model. That legibility has a cost, because the public reads recovery from the colour. Coral cover can return within a decade where the substrate is intact and herbivorous fish survive, and the returning community is usually a simpler one, dominated by fast-growing branching species that are the first to bleach in the next event. Hughes and colleagues have argued that repeated disturbances have cut the interval between events below the time the reef needs to regrow, which converts an acute shock into a slow trajectory. Reef fisheries matter for the same reason: they are not a fixed resource that a reef either has or lacks, but a yield that depends on the structure of the community, and structure is what bleaching removes first.</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(IPCC, 2019a). Climate models and observational studies suggest that beyond a threshold of about 20 to 25 per cent deforestation, the forest may lose its ability to recycle moisture and begin to convert to savannah in the eastern and southern parts (Lovejoy &amp; Nobre, 2018).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(Lovejoy &amp; Nobre, 2018).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&amp; Nobre, 2018).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(IPBES, 2019).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The biological consequences are less visible than the chemistry and more important for people. Calcifying organisms build shells and skeletons from carbonate ions, and as those ions become scarcer the energetic cost of building rises, which matters most for larvae and for the species that live closest to their saturation limit, in cold and upwelling waters. Some algae and seagrasses benefit from the extra carbon dioxide, which is why predictions at the ecosystem level are less uniform than predictions for a single shell-forming species. The reef that bleaching leaves behind is therefore exposed to a second stressor that does not depend on temperature at all, and the two together explain why recovery after a heat event is slower in acidified water than the bleaching record alone would suggest.</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 (CBD, 2022).</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 (CBD, 2022).</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 (CBD, 2022).</w:t>
      </w:r>
    </w:p>
    <w:p>
      <w:pPr>
        <w:pStyle w:val="Heading2"/>
      </w:pPr>
      <w:r>
        <w:t>8.11 Case Study: The Great Barrier Reef</w:t>
      </w:r>
    </w:p>
    <w:p>
      <w:r>
        <w:t>The Great Barrier Reef is the largest living structure on Earth, extending more than 2,300 kilometres along the Queensland coast and comprising about 3,000 individual reefs (IPCC, 2019b).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(Great Barrier Reef Marine Park Authority, 2024).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history matters because it shows how a baseline moves. Each bleaching record was treated, at the time, as an anomaly to be explained and then absorbed: the first global event became the reference against which the next was measured, and the interval between events, rather than the events themselves, is what changed the argument. Monitoring has the same problem in a different form, because survey programmes were designed to measure cover at a handful of reefs and have been retrofitted to answer questions about composition, heat tolerance and recovery that they were never built for. The result is that the reef is better documented than almost any ecosystem on Earth and still contains large uncertainties about which reefs will survive, which is an honest description of the state of the science and an argument for treating the most optimistic projections with caution.</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(IPCC, 2018).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 (Ebi et al., 2021).</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(WHO, 2023).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(WHO, 2023).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(CIFFC, 2023).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(WHO, 2023).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What the 2024 season changed was the practice of surveillance rather than the understanding of the disease. Countries that detected transmission early did so by combining case counts from clinics with vector trap data, serotype sequencing and satellite rainfall estimates, and the combination is what allows an alert to be issued before hospitals fill. Countries that relied on reported cases alone learned about the epidemic from its peak. The distinction matters for the argument of this chapter, because it is the same distinction that separates a warning system from a statistic: a warning requires several independent signals to be read together, and a statistic requires only that someone count afterwards. Vector control, clinical protocols and public communication about standing water remain the interventions that work, and they work best when they are routine rather than emergency measures.</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(Watts et al., 2021).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(UNDRR, 2022).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The 2017 season is worth revisiting for what it revealed about the machinery of recovery rather than about the storms themselves. Three landfalls in six weeks, two of them in United States territory, produced the largest test of the insurance and reconstruction system since Katrina, and the test showed where the money stops. Claims that were adjusted quickly restored roofs and inventories; claims that required proof of causation, such as business interruption after a grid failure, moved slowly or not at all. Public assistance filled the gap for households with documentation and missed those without title deeds, receipts or bank accounts — which is to say, the households with the least margin. The lesson drawn by the industry was that catastrophe risk could be priced and spread, and the lesson drawn by the affected communities was that the price did not reach them. Both were correct, and the distance between them is the subject of this chapter.</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(UNDRR, 2022).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(UNHCR, 2023).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(UNHCR, 2023).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(UNHCR, 2023).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(World Bank, 2024).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(UNHCR, 2023).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is also a test of how much a treaty can settle. It fixes a pathway and it recognises a boundary, but it does not answer the question that matters most to the people it is meant to protect: who decides that the islands are no longer habitable, and on what evidence. A voluntary pathway leaves the decision with households, which is right in principle and slow in practice, because the people most exposed are often the least able to use a visa, and the cap makes the queue competitive. The recognition of maritime boundaries is a separate kind of promise, made by one state and not by the international system, and it will be tested only in the dispute that follows the first drowned exclusive economic zone. What the treaty demonstrates is that the legal tools for displacement exist and can be written; what it leaves open is whether other states will copy the model or treat it as an exception granted to a small and strategically useful ally.</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(UNHCR, 2023).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(Gleick, 2023).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(Gleick, 2023).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Shared rivers are covered by thousands of treaties and basin agreements, and violence over water is rare next to the frequency of negotiation, even where neighbours are openly hostile. The recurring pattern is that upstream development is read downstream as a threat, and the dispute becomes a proxy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The figures quoted for Lake Chad differ enough that the difference is itself part of the story. Estimates depend on whether the measurement counts open water, the seasonal wetland that expands during the flood, or the whole basin that once held water, and the three produce declines that range from severe to catastrophic. This book uses the conservative figure, because the argument does not need the largest number: even on the smallest measured area, the lake that remains supports a population several times larger than the one that lived around it when it was larger, through irrigation, recession farming on the exposed bed and fishing in channels that satellites record as dry land. The disagreement about the number has been used politically, by governments that prefer to describe the lake as recovering and by analysts who prefer to describe it as lost, and the honest position is that a shrunken lake with a larger population on its shore is a harder problem than either description suggests.</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Attributing a lake’s retreat is harder than attributing a heatwave, because the drivers are economic as much as climatic. Rain fell less, and irrigation upstream diverted more, and the population around the shore grew and drew more, and no technique separates these causes cleanly: a model that removes the rainfall signal leaves an irrigation signal, and a model that removes the irrigation leaves a rainfall signal, and both can be presented as the dominant one. What the research converges on is a compound explanation in which climate reduced the supply and human use redistributed it, and what the politics converges on is a single cause that suits a preferred policy. This is the pattern the chapter’s argument needs: the physical change is real, the attribution is contested, and the people who lose are the ones who depended on the water while the argument was being had.</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(NOAA National Centers for Environmental Information, 2024).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(UN-Habitat, 2022).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 (WHO Regional Office for Europe, 2023).</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(FERC &amp; NERC, 2021).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(Liemberger &amp; Wyatt, 2019).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(Gleick, 2023).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(IRENA, 2023).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instructive part of the Texas week is not the size of the outage but the order in which the systems failed. Gas production lost pressure first, because wellheads and gathering lines were not insulated for a hard freeze; electricity generation depended on that gas, so capacity fell; water utilities depended on electricity to pump and treat, so pressure collapsed; and hospitals and dialysis centres depended on water and electricity at once. Each link was individually reasonable and collectively brittle, because none of the three systems was designed with the others’ failure in mind. Cascades of this kind are a property of tight coupling rather than of unusually bad weather, and they recur in heat, flood and wildfire with the same structure: a single commodity or network fails, and the services that quietly depend on it follow. The remedy is not redundancy in general but identified dependency in particular, mapped in advance and backed by on-site supply for the services that cannot pause.</w:t>
      </w:r>
    </w:p>
    <w:p>
      <w:r>
        <w:t>Counting the dead in an infrastructure failure is a methodological problem before it is a moral one. Death certificates record causes, not causes of causes, so a death in a cold flat is recorded as hypothermia rather than as a grid failure, a death on a dialysis machine that stopped is recorded as renal failure, and a death from carbon monoxide is recorded as poisoning from a device that a family would not have used had the power stayed on. The review that followed the storm re-read certificates rather than count bodies, which is why the official total rose and why the distribution of deaths became visible: the same event killed people whose homes, medical equipment and transport made them dependent on a system that failed, and left most others unharmed. Every chapter that discusses mortality in this book runs into the same problem, and the rule adopted here is to say which figure is being used and what it counts.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The deeper failure was informational. The warnings existed: the federal regulator, the regional reliability council and the state’s own market monitor had all published analyses of winter vulnerability after earlier cold snaps, and the recommendations were filed rather than implemented, because no mechanism paid for compliance and no penalty followed non-compliance. An energy-only market rewards the cheapest megawatt-hour and has no line item for the capacity that may be needed once a decade, so winterisation competed against a cost it would never recover. That is a design choice, and it can be unmade in three ways that appear in every chapter of this book: a mandatory standard with an audit attached, a payment for the reliability that the market does not price, and a public register of which units are compliant, so that the risk is visible before the event rather than after the inquiry.</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(FERC &amp; NERC, 2021).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 (Yale Program on Climate Change Communication, 2023).</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Italy’s reform is often described by its most quotable feature, the thirty-three hours a year, and judged by it, which is a mistake the rest of this chapter tries to correct. The hours were the easy part. The difficult parts were the training of teachers who had never studied the subject, the production of materials in a language and register that a twelve-year-old could use, and the assessment of whether anything had been learned. Italy addressed the first two with a national programme of in-service courses and a published curriculum framework, and struggled with the third, because a compulsory subject without an examination is a subject that schools may timetable and teachers may quietly skip. The lesson is transferable and unglamorous: a mandate changes what appears in a timetable, and only training, materials and assessment change what happens in a classroom.</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The evidence on whether such a reform works is thinner than the enthusiasm it attracts, and the gap is itself a finding. Climate literacy is measured mostly by self-report: surveys ask students whether they feel informed, teachers whether they feel prepared, and ministries whether the hours were delivered, and none of these answers whether a fifteen-year-old can read a temperature projection and say what it does and does not imply. The measurement that would matter is a set of tasks — interpreting a graph with a baseline, distinguishing weather from climate, recognising an attribution claim — administered before and after a course, and very few systems collect it. Italy’s programme is the most ambitious attempt to put the subject in front of every student; whether it produces understanding is still an open question, and the country that answers it will have done something more useful than the one that copied the hours.</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(Roser &amp; Ortiz-Ospina, 2018).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(NOAA National Centers for Environmental Information, 2024).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 (WMO, 2025).</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(WMO, 2025).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(WMO, 2025).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 (IPCC, 2021).</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(Cook et al., 2013).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(Yale Program on Climate Change Communication, 2023).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(Lynas et al., 2021).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(Gigerenzer, 2015).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(NOAA National Centers for Environmental Information, 2024).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(Newman et al., 2024).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 (FERC &amp; NERC, 2021).</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(Sphere Association, 2018).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(Sphere Association, 2018).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(Sphere Association, 2018).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(Brunkard et al., 2008).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Counting deaths after a disaster of this kind is a political act as much as a statistical one, and the Puerto Rican case is the clearest demonstration. The initial official count was produced from death certificates that named a cause and did not attribute it to the storm; the revised estimate came from comparing the number of deaths recorded in the months after the event with the number expected from previous years, which is the standard method in epidemiology and the one that counts deaths from interrupted care. The difference between the two numbers is not an error to be corrected but a definition to be chosen, and the choice has consequences: compensation, federal aid and the public memory of the event all follow the count. What the episode teaches is that a death toll is an argument with a method attached, and that the method should be stated whenever the number is used.</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What the island shows is that a household’s margin is not a personal quality. The families who came through the first week had a relative with a car, a savings balance, a prescription history that could be refilled elsewhere, or a neighbour with a generator; the families who did not were not less prudent, they were less connected. That is why preparedness campaigns built on the image of the self-reliant household mislead: the unit that survives is the network, and the network is built before the storm by the ordinary business of belonging to a street, a church, a union or a family that lives close by. The policy implication runs against the individualist grain of most advice literature: the most effective investment is not a better kit but a register of who lives alone, who needs power for a medical device, and who has a key to the neighbour’s flat.</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(Kishore et al., 2018).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(WHO, 2023).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(Hess et al., 2018).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(WHO, 2023).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What changed after 2003 was less the science than the machinery of response. France created a national heat plan with a four-level alert, a register of isolated elderly residents held by municipalities, and a public obligation on hospitals to report emergency admissions daily; other European countries built versions of the same architecture, and the European monitoring system that now publishes weekly excess mortality by region dates from this period. The plan works because it converts a meteorological forecast into named actions for named institutions, which is the definition of preparedness used throughout this book. It also has a known limit, visible in every subsequent season: a register counts the people who are already known to the social services, and the people who die in a heatwave are disproportionately the ones who were not.</w:t>
      </w:r>
    </w:p>
    <w:p>
      <w:r>
        <w:t>The institutional failure was not a missing warning but a missing register. Municipalities that had lists of vulnerable residents telephoned them, and the calls worked: the French plan counts thousands of checks each summer and credits them with part of the fall in mortality per degree of heat. Municipalities without lists relied on neighbours, and neighbours were often away in August, which is precisely the month when the risk peaks and when the social fabric of a city is at its thinnest. The lesson has been absorbed unevenly: heat plans now exist almost everywhere in Europe, and the quality of the register — how it is built, how often it is updated, whether people consent to be on it — varies more than the plans themselves. A plan without a register is a document; a register without a drill is a list.</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 (Kreienkamp et al., 2021).</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(CRED, 2023).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 (CRED, 2023).</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The warning performance in the Ahr valley is the part that transfers. Rainfall forecasts were broadly correct and were issued in time, and people still died in their basements, because a forecast becomes protective action only through a chain that includes a trusted source, a message that names the place and the action, and a decision made before the water arrives (Lindell &amp; Perry, 2012). Where the chain held, in villages whose fire brigades had drilled and whose mayors knew which cellars were used as bedrooms, people moved upstairs early. Where it broke, the message arrived as weather rather than as instruction. The remedy is not a louder siren but a shorter chain: warnings issued by the body that will carry out the rescue, in the language of the street rather than of the catchment, and rehearsed in the season when nothing is happening.</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consequence for planning is that the forecasts embedded in national energy plans are almost always too pessimistic, and the error compounds. A grid plan written in 2015 that assumed a slow decline in solar cost now contains an overbuilt allowance for generation that never arrived and an underbuilt allowance for the transmission, storage and flexibility that the cheap panels require; the second error is the expensive one, because panels can be added in a year and a substation cannot. The same asymmetry appears in climate models that assume a slower transition than the market has delivered, which is why the more aggressive scenarios have repeatedly looked less unrealistic with time. The lesson is not that forecasts are useless but that a cost curve falling faster than expected transfers risk from generation to the network that connects it, and the network is the part with the longest lead time.</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(IRENA, 2023).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(IEA, 2023).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(IEA, 2023).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(IEA, 2023).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(IRENA, 2023).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(IRENA, 2023).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The design is the lesson, and it is a lesson about institutions rather than technology. The programme worked because a state-owned infrastructure finance company set technical standards and refinanced loans, while microfinance institutions that already knew their borrowers collected the payments, and local technicians were certified to install and repair. That division of labour solved the three problems that kill off-grid programmes elsewhere: quality control, repayment and maintenance. It also created a boundary that the same programme later had to cross, when the price of grid-quality solar fell below what the subsidised systems cost and customers began to want appliances a small panel could not run. The institutional achievement and the institutional rigidity came from the same architecture, which is the pattern this book keeps finding: the arrangement that makes a programme possible is the arrangement that makes it hard to change.</w:t>
      </w:r>
    </w:p>
    <w:p>
      <w:r>
        <w:t>The Bangladeshi solar home system programme reached more than four million households, and the reason it reached them was a business model rather than a subsidy (IRENA, 2023).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(WHO, 2023).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(Norris et al., 2002).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(Norris et al., 2002).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(Galea et al., 2005).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(Hickman et al., 2021).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(WHO, 2023).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(WHO, 2023).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(WHO, 2022).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What the book aims for is honest hope: the risk stated plainly, and alongside it a plain account of what can still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The Camp Fire is studied less for its ignition than for its evacuation, because it showed how a warning system and a road network can fail at the same moment. The town had few routes out, the fire moved faster than the modelling assumed, and the people who died were disproportionately those without a car, without a neighbour who could drive them, or without the mobility to leave a care home. Evacuation planning that counts vehicles therefore counts the wrong thing: the question is not how many cars can pass a junction per hour but how many residents would still be at home when the order comes. The lessons that transferred into building codes and vegetation management elsewhere came second; what came first, and what is still least often budgeted, is transport for the people who cannot self-evacuate and a register that tells responders where they are.</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(Friedlingstein et al., 2024).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(Friedlingstein et al., 2024). Africa accounts for less than 4 per cent (Friedlingstein et al., 2024).</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(Friedlingstein et al., 2024).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(UNEP, 2023).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(Urgenda Foundation, 2019).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(UNEP, 2023b).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(ILO, 2019).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(Stern, 2007).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 (UNEP, 2023).</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(BC Coroners Service, 2022).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The pattern of death in a temperate heatwave is a housing story. In cities built to retain heat, flats without cooling become ovens by the second night, and the people inside them are usually older, often living alone, and often without the habit of thinking of heat as dangerous, because in this climate it never was. That is why the warning that works here is not a temperature threshold but a knock on the door: the coroners’ reviews of these events consistently find that social isolation predicted death better than any medical condition, and that the interventions which reached people were the ones delivered by a named person with a reason to call. The implication for cities in cooler climates is uncomfortable, because it means that air conditioning is necessary and insufficient: it protects those who have it, and it raises the outdoor temperature for those who do not.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(CAL FIRE, 2019).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(CIFFC, 2023).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 (CRED, 2023).</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(CRED, 2023).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(CRED, 2023).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Lytton matters for what happened after the record, because a place that survives the heat can still be unmade by what follows. The village burned the next day, and the reconstruction that followed became an argument about whether to rebuild on the same footprint, on higher ground, or not at all, in a country wealthy enough to choose and slow enough that the choice was still open years later. That sequence — heat, fire, then a planning dispute — is the pattern this chapter has described for poorer places, and its appearance in British Columbia is a reminder that wealth buys options rather than immunity. The attribution work mattered here as it does everywhere: establishing that the heat dome was made far more likely by warming converted a local disaster into a national argument about preparedness, which is the only route by which a record becomes a policy.</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 (BC Coroners Service, 2022).</w:t>
      </w:r>
    </w:p>
    <w:p>
      <w:r>
        <w:t>Lytton burned two days later, when a wind-driven fire ran through the village and left most of it in ashes.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across southern Somalia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(IPC Global Support Unit, 2021).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(CRED, 2023).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(Sen, 1981).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death toll from 2011 is an estimate from retrospective surveys, and how it was produced matters for how it should be used. Teams returned to affected settlements, asked households about deaths in the previous year, and scaled the answers to the population, a method that produces a range rather than a count and that depends on the recall of the people who survived. That is why the published figure carries an uncertainty band wide enough to contain both the number usually quoted and a substantially larger one, and why it is more honest to say about a quarter of a million than to quote the digits. The same method applied to 2022 produced a much smaller estimate, and the comparison between the two is the clearest evidence available that earlier money changes the arithmetic of death.</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The determining variable was access, and access is negotiated before the crisis rather than during it. In 2011 the areas worst affected were controlled by an armed group that restricted humanitarian agencies, and the agencies that could reach them were few and poorly funded; by the time the declaration changed the funding calculations, the harvest had failed, the herds had been sold and the population had already begun to move. The reforms that followed were built around that lesson: agreements with local authorities and community leaders in advance, delivery through organisations that live in the area rather than fly into it, and cash that can be spent through existing markets instead of food that must be shipped. None of it removes the political problem of negotiating with armed actors, and all of it shortens the distance between a warning and a payment.</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(WHO, 2023).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(Gleick, 2023).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(Gleick, 2023).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(Gleick, 2023).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What makes the Somali famine a case for this chapter is that the warning worked and the response did not. Early warning systems flagged the failure of the rains, the food security classification moved through its phases, and the declaration of famine came months after the evidence did, because the classification requires thresholds that are met only when the crisis is already advanced and because the agencies operating in the area could not reach the people who needed help. The lesson is not that prediction is impossible but that a prediction without access changes nothing; it also explains why the response architecture built afterwards has emphasised anticipatory finance, released against forecasts rather than starvation, and negotiated access before the emergency rather than during it.</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 (FAO, 2022).</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(CRED, 2023).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 (CRED, 2023).</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The geography explains the arithmetic. The Bay of Bengal is a funnel: the coastline curves inward, the continental shelf is shallow, and a storm surge pushed ahead of a cyclone has nowhere to spread and nothing to slow it, so a storm of moderate strength can raise water several metres over a delta that is only a metre or two above the sea. Add the timing of landfall at night, the absence of shelters, and a population living on islands of silt with no higher ground within reach, and the death toll becomes a property of the terrain rather than of the wind speed. That is also why the remedy worked as well as it did: when the same geography is met with raised shelters, volunteers with megaphones and a warning that arrives in daylight, the surge still comes and the deaths do not.</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 (CRED, 2023).</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The next fifty years will not repeat the last fifty, and the reason is physical. The preparedness that worked was calibrated to a distribution of storm surges that existed when the shelters were built; sea-level rise shifts that distribution upward, so a shelter raised to a standard that was adequate in 1990 becomes inadequate without anything about the shelter changing. The same logic applies to the warning system: a message that reaches a village in daylight assumes a population that knows where to go, and the villages are growing, the migration to coastal cities is accelerating, and the people arriving have not grown up with the drills. Maintaining the achievement therefore requires recalibrating it, which is the least glamorous task in this book and the one that separates a country that had a successful programme from a country that has one.</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Newman, N. et al.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World Bank. 2024. </w:t>
      </w:r>
      <w:r>
        <w:rPr>
          <w:i/>
        </w:rPr>
        <w:t>Migration and Development Brief 40</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