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the central estimate of the IPCC’s intermediate pathway (IPCC, 2021).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 Table 1.1 sets out the three futures that organise the rest of the book, with the temperatures and signature impacts of each.</w:t>
      </w:r>
    </w:p>
    <w:p>
      <w:pPr>
        <w:keepNext/>
        <w:spacing w:before="160"/>
        <w:ind w:firstLine="0"/>
        <w:jc w:val="center"/>
      </w:pPr>
      <w:r>
        <w:rPr>
          <w:b/>
          <w:sz w:val="20"/>
        </w:rPr>
        <w:t>Table 1.1 Three futures for the next two decades</w:t>
      </w:r>
    </w:p>
    <w:p>
      <w:pPr>
        <w:keepNext/>
        <w:spacing w:before="20"/>
        <w:ind w:firstLine="0"/>
        <w:jc w:val="left"/>
      </w:pPr>
      <w:r>
        <w:rPr>
          <w:i/>
          <w:sz w:val="17"/>
        </w:rPr>
        <w:t>Source: compiled by the author from IPCC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One assumption in Table 1.1 has already expired. The first row was specified with a global emissions peak before 2025, which has not happened: emissions in 2024–2025 were still at or near record levels (Friedlingstein et al., 2024). The row therefore describes the effort still required rather than a policy already under way, and the cuts it implies are steeper now than they were when the scenario was written. The second row, current policies, remains the closest to observed trends, which is why it is used as the central case in the chapters that follow.</w:t>
      </w:r>
    </w:p>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r>
        <w:t>The paragraph above tells a reader when to stop waiting; this one tells them what to do on the day it happens. When the five-year average crosses the line, the sequence of work is set by dependency rather than by ambition. Water and power come first, because pumping, treatment and cooling all fail with the grid: a city that secures them before it plants a single tree will keep people alive through the first bad summer. Shade, cooling rooms and warning reach come next, and they can be paid for from the same budget year. Insurance, pricing and land-use rules come last, because they take years to change behaviour. What not to do is to spend the first year of a local emergency arguing about the global number, when the local record has already been broken.</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 Table 2.1 reduces the three trajectories to numbers at 2050 and 2100 and names the physical consequence attached to each; Figure 2.1 shows the same comparison as bars.</w:t>
      </w:r>
    </w:p>
    <w:p>
      <w:pPr>
        <w:keepNext/>
        <w:spacing w:before="160"/>
        <w:ind w:firstLine="0"/>
        <w:jc w:val="center"/>
      </w:pPr>
      <w:r>
        <w:rPr>
          <w:b/>
          <w:sz w:val="20"/>
        </w:rPr>
        <w:t>Table 2.1 Three physical trajectories to 2100 (relative to 1850–1900)</w:t>
      </w:r>
    </w:p>
    <w:p>
      <w:pPr>
        <w:keepNext/>
        <w:spacing w:before="20"/>
        <w:ind w:firstLine="0"/>
        <w:jc w:val="left"/>
      </w:pPr>
      <w:r>
        <w:rPr>
          <w:i/>
          <w:sz w:val="17"/>
        </w:rPr>
        <w:t>Source: compiled by the author from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r>
        <w:t>When a measurement disagrees with the projection, the response of the utility and the planning office is not to defend the projection but to replace the design number that was built on it. The order is: rebuild the local baseline from the station nearest the site, because a national average hides the rainfall and the heat that a drain or a roof actually meets; revise the standard that depends on it, such as the storm return period used for drainage or the temperature at which outdoor work stops; then publish the revision, so that the next building is designed against the new number and not the old one. Monitoring comes last and never stops. What not to do is to keep using a design value that the record has already contradicted, on the grounds that the model has not yet caught up.</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 Table 3.1 lists the thresholds that matter for decisions, together with the signals that would show one is being approached.</w:t>
      </w:r>
    </w:p>
    <w:p>
      <w:pPr>
        <w:keepNext/>
        <w:spacing w:before="160"/>
        <w:ind w:firstLine="0"/>
        <w:jc w:val="center"/>
      </w:pPr>
      <w:r>
        <w:rPr>
          <w:b/>
          <w:sz w:val="20"/>
        </w:rPr>
        <w:t>Table 3.1 System thresholds and what to watch for</w:t>
      </w:r>
    </w:p>
    <w:p>
      <w:pPr>
        <w:keepNext/>
        <w:spacing w:before="20"/>
        <w:ind w:firstLine="0"/>
        <w:jc w:val="left"/>
      </w:pPr>
      <w:r>
        <w:rPr>
          <w:i/>
          <w:sz w:val="17"/>
        </w:rPr>
        <w:t>Source: compiled by the author from IPCC (2018) and Armstrong McKay et al.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r>
        <w:t>A threshold changes the order in which a city or a ministry spends, not the size of the bill. When the monitored variable moves toward the range named above, the first task is to list what cannot be bought back: a glacier, a coral reef, a coastal aquifer once salt has entered it, a species once lost. Those are protected now, because delay is irreversible. The second task is to protect what is still cheap and reversible: land use, fishing pressure, runoff, grazing. The third is to write down the retreat or the substitution that will be needed if the threshold is crossed, before an emergency makes the choice on worse terms. What not to do is to treat the threshold as a deadline for study; it is a deadline for decisions that are cheap now and impossible later.</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 Table 4.1 gives the exposure figures city by city, including the wet-bulb values that determine whether cooling can still work, and Figure 4.1 plots the days above 35 °C that lie behind them.</w:t>
      </w:r>
    </w:p>
    <w:p>
      <w:pPr>
        <w:keepNext/>
        <w:spacing w:before="160"/>
        <w:ind w:firstLine="0"/>
        <w:jc w:val="center"/>
      </w:pPr>
      <w:r>
        <w:rPr>
          <w:b/>
          <w:sz w:val="20"/>
        </w:rPr>
        <w:t>Table 4.1 Heat exposure in selected cities, present and 2050</w:t>
      </w:r>
    </w:p>
    <w:p>
      <w:pPr>
        <w:keepNext/>
        <w:spacing w:before="20"/>
        <w:ind w:firstLine="0"/>
        <w:jc w:val="left"/>
      </w:pPr>
      <w:r>
        <w:rPr>
          <w:i/>
          <w:sz w:val="17"/>
        </w:rPr>
        <w:t>Source: compiled by the author from Ebi et al. (2021) and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r>
        <w:t>When the forecast names a hot night rather than a hot day, the heat plan should already be running. The order that saves lives is: warn the people who cannot cool themselves, open the cooling rooms and keep them open late, move outdoor work to the early morning, and check on the elderly, the isolated and the sick by door or telephone. Hospitals and care homes act first, because heat deaths cluster where nobody is watching. The trigger should be a forecast agreed in advance and owned by one named official, not a body count. What not to do is to wait for the mortality statistics, which arrive after the funerals and are therefore useless as a trigger.</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 Table 5.1 sets out the same stress basin by basin, with the share of each population at risk and the supply gap implied by current demand; Figure 5.1 plots the people affected against that gap.</w:t>
      </w:r>
    </w:p>
    <w:p>
      <w:pPr>
        <w:keepNext/>
        <w:spacing w:before="160"/>
        <w:ind w:firstLine="0"/>
        <w:jc w:val="center"/>
      </w:pPr>
      <w:r>
        <w:rPr>
          <w:b/>
          <w:sz w:val="20"/>
        </w:rPr>
        <w:t>Table 5.1 Water stress in major basins, present and 2050</w:t>
      </w:r>
    </w:p>
    <w:p>
      <w:pPr>
        <w:keepNext/>
        <w:spacing w:before="20"/>
        <w:ind w:firstLine="0"/>
        <w:jc w:val="left"/>
      </w:pPr>
      <w:r>
        <w:rPr>
          <w:i/>
          <w:sz w:val="17"/>
        </w:rPr>
        <w:t>Source: compiled by the author from IPCC (2022a) and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r>
        <w:t>When a city announces restrictions, the cheapest water is the water it is already losing. The sequence is: repair the distribution network where the loss is measured, because a leak fixed is a reservoir not built; publish the loss figure so that the repair can be audited; then price and allocate, protecting a basic allowance for poor households; and only then add supply, from reuse, storage or transfer. Groundwater needs its own ledger, because an aquifer that is mined looks like a drought to the household and like a decision to the ministry. What not to do is to answer a shortage with a new dam before the pipes have been measured, or with a tariff that prices water beyond the reach of the people who already carry it furthest.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more than 1,400 people in Louisiana alone (Brunkard et al., 2008), with damage estimated at more than US$125 billion (NOAA National Centers for Environmental Information, 2024).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 Table 6.1 compares six coastal cities on subsidence, exposure and adaptation, and Figure 6.1 ranks them by the population exposed to a 1-in-100-year flood.</w:t>
      </w:r>
    </w:p>
    <w:p>
      <w:pPr>
        <w:keepNext/>
        <w:spacing w:before="160"/>
        <w:ind w:firstLine="0"/>
        <w:jc w:val="center"/>
      </w:pPr>
      <w:r>
        <w:rPr>
          <w:b/>
          <w:sz w:val="20"/>
        </w:rPr>
        <w:t>Table 6.1 Coastal exposure in selected cities</w:t>
      </w:r>
    </w:p>
    <w:p>
      <w:pPr>
        <w:keepNext/>
        <w:spacing w:before="20"/>
        <w:ind w:firstLine="0"/>
        <w:jc w:val="left"/>
      </w:pPr>
      <w:r>
        <w:rPr>
          <w:i/>
          <w:sz w:val="17"/>
        </w:rPr>
        <w:t>Source: compiled by the author from IPCC (2022a) and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relative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r>
        <w:t>On a coast, the warning and the route matter more than the wall. When a surge is forecast, the sequence is: move people off the lowest ground while the roads are still dry, on a trigger agreed before the season; open the vertical shelters that exist and name the ones that do not; then restore the natural buffer, because a mangrove belt and a dune cost less than a sea wall and fail more slowly. Engineering follows evacuation; it does not replace it. What not to do is to build behind a defence that no budget maintains, because a wall that is never repaired turns a flood into a catastrophe on the day it finally breaches.</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 Table 7.1 gives the yield sensitivity of each crop per degree of warming alongside the 2050 projection used here, and Figure 7.1 shows the same sensitivities as a bar chart.</w:t>
      </w:r>
    </w:p>
    <w:p>
      <w:pPr>
        <w:keepNext/>
        <w:spacing w:before="160"/>
        <w:ind w:firstLine="0"/>
        <w:jc w:val="center"/>
      </w:pPr>
      <w:r>
        <w:rPr>
          <w:b/>
          <w:sz w:val="20"/>
        </w:rPr>
        <w:t>Table 7.1 Crop yield sensitivity and 2050 projections</w:t>
      </w:r>
    </w:p>
    <w:p>
      <w:pPr>
        <w:keepNext/>
        <w:spacing w:before="20"/>
        <w:ind w:firstLine="0"/>
        <w:jc w:val="left"/>
      </w:pPr>
      <w:r>
        <w:rPr>
          <w:i/>
          <w:sz w:val="17"/>
        </w:rPr>
        <w:t>Source: compiled by the author from Zhao et al. (2017)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r>
        <w:t>When the price of the staple moves, the response should be trade and transfers, not a ban. The order is: keep the export channel open and the import procedure short, because a ban in one country raises the price in the next; release the reserve into the market that needs it and publish the release, so that hoarding loses its reward; and send cash or food to the households that cannot buy at the new price. Protect the coming harvest by keeping seed, fertiliser and credit moving. What not to do is to treat a price spike as a security problem, because a curfew that closes the market deepens the shortage and destroys the data that would have guided the response.</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 Table 8.1 sets out the thresholds of concern for the main ecosystems and what is projected to change at 2 °C and at 3 °C; Figure 8.1 shows four of those systems side by side.</w:t>
      </w:r>
    </w:p>
    <w:p>
      <w:pPr>
        <w:keepNext/>
        <w:spacing w:before="160"/>
        <w:ind w:firstLine="0"/>
        <w:jc w:val="center"/>
      </w:pPr>
      <w:r>
        <w:rPr>
          <w:b/>
          <w:sz w:val="20"/>
        </w:rPr>
        <w:t>Table 8.1 Ecosystem thresholds and projected change</w:t>
      </w:r>
    </w:p>
    <w:p>
      <w:pPr>
        <w:keepNext/>
        <w:spacing w:before="20"/>
        <w:ind w:firstLine="0"/>
        <w:jc w:val="left"/>
      </w:pPr>
      <w:r>
        <w:rPr>
          <w:i/>
          <w:sz w:val="17"/>
        </w:rPr>
        <w:t>Source: compiled by the author from IPCC (2018) and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Reef structure lost in most regions</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r>
        <w:t>When a bleaching or a fire is forecast, the park authority and the fisheries department have one job that outranks the rest: lift the local pressure while the heat passes. The sequence is: close the area to extraction long enough for the surviving stock to breed, because protection buys time that restoration cannot; cut the sediment and nutrient runoff that smother the reef while it is bleached; protect the refuges, the deep water, the cool channel and the shaded nursery, even when they look unimportant; and only then plant, transplant or seed. Restoration is a supplement, never a substitute. What not to do is to count a replanted hectare as recovered habitat, because a young mangrove and a coral fragment are not the structure that sheltered the fish.</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 Table 9.1 summarises the health risks discussed here and marks how the burden changes at 2 °C and at 3 °C.</w:t>
      </w:r>
    </w:p>
    <w:p>
      <w:pPr>
        <w:keepNext/>
        <w:spacing w:before="160"/>
        <w:ind w:firstLine="0"/>
        <w:jc w:val="center"/>
      </w:pPr>
      <w:r>
        <w:rPr>
          <w:b/>
          <w:sz w:val="20"/>
        </w:rPr>
        <w:t>Table 9.1 Climate-sensitive health risks, 2050</w:t>
      </w:r>
    </w:p>
    <w:p>
      <w:pPr>
        <w:keepNext/>
        <w:spacing w:before="20"/>
        <w:ind w:firstLine="0"/>
        <w:jc w:val="left"/>
      </w:pPr>
      <w:r>
        <w:rPr>
          <w:i/>
          <w:sz w:val="17"/>
        </w:rPr>
        <w:t>Source: compiled by the author from WHO (2023) and Watts et al.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percentages are anchored to the WHO estimate of about 489,000 heat-related deaths a year over 2000–2019 (WHO, 2023). The +50–100 % band describes a 2 °C world in which adaptation stays at present levels; where heat action plans, cooling and housing improvements scale up as they did in the best-performing European countries after 2003, the increase narrows to roughly +40 %. Table 17.1 expresses the same range in absolute deaths, so the two tables can be checked against each other.</w:t>
      </w:r>
    </w:p>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r>
        <w:t>An outbreak and a heatwave are both managed before they arrive, and the clinic is the last place where the work happens. The sequence is: run surveillance on the vector and the case count through the season rather than after it; clear the breeding sites the map shows, starting in the neighbourhoods with the least piped water; staff the clinics for a surge, with oral rehydration and rapid tests in stock; and vaccinate the districts where the record says the disease is new rather than the ones where it has always been. What not to do is to wait for confirmation from a national laboratory before acting in the district that reported the first cases.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direct losses of US$77 billion and US$90 billion respectively (NOAA National Centers for Environmental Information, 2024).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 Table 10.1 puts the three pathways in money terms, separated into losses that show up in GDP and losses that do not; Figure 10.1 plots the central estimates.</w:t>
      </w:r>
    </w:p>
    <w:p>
      <w:pPr>
        <w:keepNext/>
        <w:spacing w:before="160"/>
        <w:ind w:firstLine="0"/>
        <w:jc w:val="center"/>
      </w:pPr>
      <w:r>
        <w:rPr>
          <w:b/>
          <w:sz w:val="20"/>
        </w:rPr>
        <w:t>Table 10.1 Economic losses under three pathways, 2050</w:t>
      </w:r>
    </w:p>
    <w:p>
      <w:pPr>
        <w:keepNext/>
        <w:spacing w:before="20"/>
        <w:ind w:firstLine="0"/>
        <w:jc w:val="left"/>
      </w:pPr>
      <w:r>
        <w:rPr>
          <w:i/>
          <w:sz w:val="17"/>
        </w:rPr>
        <w:t>Source: compiled by the author from UNDRR (2023) and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r>
        <w:t>After a disaster the speed of the money decides the size of the loss. The order is: release pre-arranged finance against a measured trigger, without waiting for a damage assessment that takes months; pay the small claims first, because a household that cannot repair a roof loses the house; keep a public balance sheet for the losses no insurer will take, which in poor places is most of them; and only then argue about who should have paid. Cover that pays on a number rather than on a loss adjuster is useful for exactly that reason. What not to do is to present insurance as a substitute for adaptation: the policy pays after the damage, and the premium rises with it.</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 Table 11.1 breaks the migration figures down by region of origin, and Figure 11.1 plots the same totals so that the magnitude is visible at a glance.</w:t>
      </w:r>
    </w:p>
    <w:p>
      <w:pPr>
        <w:keepNext/>
        <w:spacing w:before="160"/>
        <w:ind w:firstLine="0"/>
        <w:jc w:val="center"/>
      </w:pPr>
      <w:r>
        <w:rPr>
          <w:b/>
          <w:sz w:val="20"/>
        </w:rPr>
        <w:t>Table 11.1 Projected climate migration by 2050</w:t>
      </w:r>
    </w:p>
    <w:p>
      <w:pPr>
        <w:keepNext/>
        <w:spacing w:before="20"/>
        <w:ind w:firstLine="0"/>
        <w:jc w:val="left"/>
      </w:pPr>
      <w:r>
        <w:rPr>
          <w:i/>
          <w:sz w:val="17"/>
        </w:rPr>
        <w:t>Source: compiled by the author from World Bank (2021) and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r>
        <w:t>When people begin to move, the legal route matters more than the distance. The sequence is: make the destination legal and reachable, because a closed border turns a managed move into a smuggling market; secure tenure at the origin, so the household keeps an asset it can sell or return to; extend services in the receiving town before the arrival rather than after it; and keep the remittance channel open, which is often the only social protection a displaced family has. Planned retreat is cheaper than rescue. What not to do is to treat the first arrivals as a temporary problem, because the first arrivals decide whether the move becomes orderly or sudden.</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 Table 12.1 lists the fragile regions where climate exposure and conflict risk overlap, with the mechanism that connects them.</w:t>
      </w:r>
    </w:p>
    <w:p>
      <w:pPr>
        <w:keepNext/>
        <w:spacing w:before="160"/>
        <w:ind w:firstLine="0"/>
        <w:jc w:val="center"/>
      </w:pPr>
      <w:r>
        <w:rPr>
          <w:b/>
          <w:sz w:val="20"/>
        </w:rPr>
        <w:t>Table 12.1 Climate exposure and conflict risk in fragile regions</w:t>
      </w:r>
    </w:p>
    <w:p>
      <w:pPr>
        <w:keepNext/>
        <w:spacing w:before="20"/>
        <w:ind w:firstLine="0"/>
        <w:jc w:val="left"/>
      </w:pPr>
      <w:r>
        <w:rPr>
          <w:i/>
          <w:sz w:val="17"/>
        </w:rPr>
        <w:t>Source: compiled by the author from Mach et al. (2019)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r>
        <w:t>When food prices rise and the pasture fails, the risk is less a war than the local dispute that the state meets with force. The sequence is: publish the price and the stock, because opacity is what turns a shortage into a rumour; keep the market open and the movement of herders and traders legal, since a checkpoint is a tax on food; support the institution that already arbitrates access to water rather than replace it with a new committee; and put the early-warning data in front of the local official who can act on it. What not to do is to securitise the drought, because troops at a water point turn a negotiation into a confrontation and remove the information the warning system needs.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state’s own count put the dead at more than 200 (Texas Department of State Health Services, 2023). Direct damage was estimated at about US$26 billion (NOAA National Centers for Environmental Information, 2024), but the total economic cost — lost output, burst pipes, spoiled stock — was put near US$195 billion by independent Texas analysis, which shows how far a damage estimate sits below the cost a society actually carries.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 Table 13.1 ranks infrastructure sectors by the resilience gap between current practice and what the record requires.</w:t>
      </w:r>
    </w:p>
    <w:p>
      <w:pPr>
        <w:keepNext/>
        <w:spacing w:before="160"/>
        <w:ind w:firstLine="0"/>
        <w:jc w:val="center"/>
      </w:pPr>
      <w:r>
        <w:rPr>
          <w:b/>
          <w:sz w:val="20"/>
        </w:rPr>
        <w:t>Table 13.1 Infrastructure resilience by sector</w:t>
      </w:r>
    </w:p>
    <w:p>
      <w:pPr>
        <w:keepNext/>
        <w:spacing w:before="20"/>
        <w:ind w:firstLine="0"/>
        <w:jc w:val="left"/>
      </w:pPr>
      <w:r>
        <w:rPr>
          <w:i/>
          <w:sz w:val="17"/>
        </w:rPr>
        <w:t>Source: compiled by the author from IPCC (2022a) and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r>
        <w:t>When the water plant loses power, the repair should follow the chain that failed rather than the budget line that is easiest to open. The sequence is: secure power for the water plant, the clinic and the pumping station, which means a generator with fuel and a tested transfer switch rather than a promise; hold spares for the parts that take months to order; sign mutual-aid agreements with the neighbouring utility, so that crews arrive before a contract exists; and only then harden the asset against the next event. Maintenance is the cheapest adaptation on the list. What not to do is to fund a new landmark while the pump that keeps the hospital dry waits for a budget line, because the landmark will not be judged by the flood.</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 Table 14.1 compares the literacy indicators that can be measured across countries and shows how far the measurement itself is incomplete.</w:t>
      </w:r>
    </w:p>
    <w:p>
      <w:pPr>
        <w:keepNext/>
        <w:spacing w:before="160"/>
        <w:ind w:firstLine="0"/>
        <w:jc w:val="center"/>
      </w:pPr>
      <w:r>
        <w:rPr>
          <w:b/>
          <w:sz w:val="20"/>
        </w:rPr>
        <w:t>Table 14.1 Climate education indicators, 2050</w:t>
      </w:r>
    </w:p>
    <w:p>
      <w:pPr>
        <w:keepNext/>
        <w:spacing w:before="20"/>
        <w:ind w:firstLine="0"/>
        <w:jc w:val="left"/>
      </w:pPr>
      <w:r>
        <w:rPr>
          <w:i/>
          <w:sz w:val="17"/>
        </w:rPr>
        <w:t>Source: compiled by the author from UNESCO (2021) and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r>
        <w:t>When schools close, learning does not pause; it moves to the households that can afford it. The sequence is: publish a continuity plan before the season, with the lessons and the channel already agreed; make classrooms heat-safe, which usually means shade, fans and a roof that reflects rather than a new building; move the school and examination calendar into the cooler or drier weeks; and use the school as a shelter only when the shelter has water and a toilet. What not to do is to treat schooling as the last service to be restored, because the children who lose a year rarely get it back, and the poorest lose it first.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 Table 15.1 lists the information-environment indicators that distinguish a well-informed public from a misinformed one.</w:t>
      </w:r>
    </w:p>
    <w:p>
      <w:pPr>
        <w:keepNext/>
        <w:spacing w:before="160"/>
        <w:ind w:firstLine="0"/>
        <w:jc w:val="center"/>
      </w:pPr>
      <w:r>
        <w:rPr>
          <w:b/>
          <w:sz w:val="20"/>
        </w:rPr>
        <w:t>Table 15.1 Information environment indicators, 2050</w:t>
      </w:r>
    </w:p>
    <w:p>
      <w:pPr>
        <w:keepNext/>
        <w:spacing w:before="20"/>
        <w:ind w:firstLine="0"/>
        <w:jc w:val="left"/>
      </w:pPr>
      <w:r>
        <w:rPr>
          <w:i/>
          <w:sz w:val="17"/>
        </w:rPr>
        <w:t>Source: compiled by the author from WMO (2025) and Cook et al.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r>
        <w:t>During an event, the agency that issues the warning has to get the correction out before the rumour does. The sequence is: pre-bunk the claims the record shows will appear, in the same language and on the same channel; name one authority and one number that people can check; staff a correction desk that answers within hours, with the source attached; and keep an escalation contact at the platform, so that a false evacuation order can be removed while it still matters. What not to do is to answer a viral falsehood with a long rebuttal, because the rebuttal repeats the claim and reaches fewer people than the lie.</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 Table 16.1 sets out household preparedness hazard by hazard, from what most households have to what the evidence says saves lives.</w:t>
      </w:r>
    </w:p>
    <w:p>
      <w:pPr>
        <w:keepNext/>
        <w:spacing w:before="160"/>
        <w:ind w:firstLine="0"/>
        <w:jc w:val="center"/>
      </w:pPr>
      <w:r>
        <w:rPr>
          <w:b/>
          <w:sz w:val="20"/>
        </w:rPr>
        <w:t>Table 16.1 Household preparedness by hazard</w:t>
      </w:r>
    </w:p>
    <w:p>
      <w:pPr>
        <w:keepNext/>
        <w:spacing w:before="20"/>
        <w:ind w:firstLine="0"/>
        <w:jc w:val="left"/>
      </w:pPr>
      <w:r>
        <w:rPr>
          <w:i/>
          <w:sz w:val="17"/>
        </w:rPr>
        <w:t>Source: compiled by the author from IFRC (2022) and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r>
        <w:t>When a warning is issued, a household buys preparedness in a fixed order, and the order follows what cannot be improvised. The sequence is: store drinking water and the means to purify more; put the documents, the medicines and the cash where a person can carry them; agree a meeting point and a contact outside the area, and write them on paper because the phone may be dead; then add the torch, the radio and the power bank; and only after that buy the equipment that looks like preparedness. Practise the plan once, in the dark, with the water shut off. What not to do is to buy gear that cannot be carried or used without instructions, because a household reading a manual during the event has not prepared.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 Table 17.1 translates adaptation into health outcomes, with the annual excess heat deaths implied by each level of investment; Figure 17.1 plots the same three paths against a common baseline.</w:t>
      </w:r>
    </w:p>
    <w:p>
      <w:pPr>
        <w:keepNext/>
        <w:spacing w:before="160"/>
        <w:ind w:firstLine="0"/>
        <w:jc w:val="center"/>
      </w:pPr>
      <w:r>
        <w:rPr>
          <w:b/>
          <w:sz w:val="20"/>
        </w:rPr>
        <w:t>Table 17.1 Health system indicators, 2050</w:t>
      </w:r>
    </w:p>
    <w:p>
      <w:pPr>
        <w:keepNext/>
        <w:spacing w:before="20"/>
        <w:ind w:firstLine="0"/>
        <w:jc w:val="left"/>
      </w:pPr>
      <w:r>
        <w:rPr>
          <w:i/>
          <w:sz w:val="17"/>
        </w:rPr>
        <w:t>Source: compiled by the author from WHO (2023) and Robine et al.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 The baseline behind it is the WHO estimate of about 489,000 heat-related deaths a year for 2000–2019 (WHO, 2023): the current-trends column sits almost exactly on that baseline, the low-adaptation column stands about 50 % above it, and the high-adaptation column about half below it — the same band Table 9.1 reports for 2 °C without additional adaptation.</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r>
        <w:t>A health system fails quietly, through the cold chain, the generator and the rota. The sequence is: test the backup power under load and keep fuel for the days when the road is closed; protect the vaccine and medicine cold chain with an alarm that someone is paid to answer; write the staff rota for the surge, including the people who will not come because their own homes are flooded; and agree the referral route to a facility that is still working. What not to do is to assume that a hospital with a generator has power, because a generator that has never been tested is a tank of diesel and a hope.</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 Table 18.1 compares governance indicators across the functions that determine whether a response holds.</w:t>
      </w:r>
    </w:p>
    <w:p>
      <w:pPr>
        <w:keepNext/>
        <w:spacing w:before="160"/>
        <w:ind w:firstLine="0"/>
        <w:jc w:val="center"/>
      </w:pPr>
      <w:r>
        <w:rPr>
          <w:b/>
          <w:sz w:val="20"/>
        </w:rPr>
        <w:t>Table 18.1 Governance indicators</w:t>
      </w:r>
    </w:p>
    <w:p>
      <w:pPr>
        <w:keepNext/>
        <w:spacing w:before="20"/>
        <w:ind w:firstLine="0"/>
        <w:jc w:val="left"/>
      </w:pPr>
      <w:r>
        <w:rPr>
          <w:i/>
          <w:sz w:val="17"/>
        </w:rPr>
        <w:t>Source: compiled by the author from UNDRR (2015) and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r>
        <w:t>When the flood arrives, the organisations that already exist will do the work, so the time for the city to meet them is before it does. The sequence is: map the groups that already gather people, the mosque, the church, the union, the sports club and the neighbourhood watch, and write down who speaks for each; agree in advance what each will do, and test it in a drill that costs an afternoon; keep a register of volunteers with their skills and their vehicles; and give the groups a small budget they can spend without writing a proposal. What not to do is to arrive after the disaster with a new committee, because a new committee has no trust and the old groups already hold the phone numbers.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 Table 19.1 tracks the clean-energy indicators and shows where the gap is now an integration problem rather than a cost problem.</w:t>
      </w:r>
    </w:p>
    <w:p>
      <w:pPr>
        <w:keepNext/>
        <w:spacing w:before="160"/>
        <w:ind w:firstLine="0"/>
        <w:jc w:val="center"/>
      </w:pPr>
      <w:r>
        <w:rPr>
          <w:b/>
          <w:sz w:val="20"/>
        </w:rPr>
        <w:t>Table 19.1 Clean energy indicators</w:t>
      </w:r>
    </w:p>
    <w:p>
      <w:pPr>
        <w:keepNext/>
        <w:spacing w:before="20"/>
        <w:ind w:firstLine="0"/>
        <w:jc w:val="left"/>
      </w:pPr>
      <w:r>
        <w:rPr>
          <w:i/>
          <w:sz w:val="17"/>
        </w:rPr>
        <w:t>Source: compiled by the author from IRENA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r>
        <w:t>When the grid is the constraint, the response of the grid operator is flexibility, not another forecast. The sequence is: pay for demand response, so that load moves before the blackout; match storage to the service it provides, short duration for the evening peak and long duration for the windless week; protect the supply chain for the parts that are scarce; and keep the connection queue short, because a project that waits years for a grid offer is a project that does not exist. What not to do is to stake the plan on a single technology reaching a cost that the record has not yet shown.</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 Table 20.1 sets out the mental-health indicators and the service coverage behind each one.</w:t>
      </w:r>
    </w:p>
    <w:p>
      <w:pPr>
        <w:keepNext/>
        <w:spacing w:before="160"/>
        <w:ind w:firstLine="0"/>
        <w:jc w:val="center"/>
      </w:pPr>
      <w:r>
        <w:rPr>
          <w:b/>
          <w:sz w:val="20"/>
        </w:rPr>
        <w:t>Table 20.1 Mental health indicators</w:t>
      </w:r>
    </w:p>
    <w:p>
      <w:pPr>
        <w:keepNext/>
        <w:spacing w:before="20"/>
        <w:ind w:firstLine="0"/>
        <w:jc w:val="left"/>
      </w:pPr>
      <w:r>
        <w:rPr>
          <w:i/>
          <w:sz w:val="17"/>
        </w:rPr>
        <w:t>Source: compiled by the author from WHO (2023) and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r>
        <w:t>Distress after a disaster is normal, and the response should be ordinary too. The sequence is: train the people already in the room, the teachers, the clinic staff and the volunteers, in psychological first aid, which is listening and practical help rather than therapy; screen in primary care, so that a person who comes for a cough can be asked about sleep; keep the community workers paid, because the service collapses when the volunteer goes home; and protect the helpers, who carry the same loss as the people they serve. What not to do is to wait for a specialist service that will arrive after the need has become chronic.</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 Table 21.1 compares the justice indicators and the instruments that move each of them.</w:t>
      </w:r>
    </w:p>
    <w:p>
      <w:pPr>
        <w:keepNext/>
        <w:spacing w:before="160"/>
        <w:ind w:firstLine="0"/>
        <w:jc w:val="center"/>
      </w:pPr>
      <w:r>
        <w:rPr>
          <w:b/>
          <w:sz w:val="20"/>
        </w:rPr>
        <w:t>Table 21.1 Climate justice indicators</w:t>
      </w:r>
    </w:p>
    <w:p>
      <w:pPr>
        <w:keepNext/>
        <w:spacing w:before="20"/>
        <w:ind w:firstLine="0"/>
        <w:jc w:val="left"/>
      </w:pPr>
      <w:r>
        <w:rPr>
          <w:i/>
          <w:sz w:val="17"/>
        </w:rPr>
        <w:t>Source: compiled by the author from UNEP (2023) and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r>
        <w:t>When a disaster is declared, justice is measured at the point of disbursement, not at the pledge. The sequence is: release money against a pre-agreed trigger, without a project proposal that the affected government cannot write; channel it to the local level, where the clinic and the water authority can spend it; treat the debt at the same time, because a country servicing its loans cannot also rebuild; and publish the allocation, so that the next pledge can be compared with the last. What not to do is to build a new fund that takes years to become operational, because a fund that opens after the emergency has already moved the cost onto the household.</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a dozen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 Table 22.1 places nine disasters side by side on the same five columns, so that the failures can be compared rather than described one at a time; Figure 22.1 plots the death tolls against one another.</w:t>
      </w:r>
    </w:p>
    <w:p>
      <w:pPr>
        <w:keepNext/>
        <w:spacing w:before="160"/>
        <w:ind w:firstLine="0"/>
        <w:jc w:val="center"/>
      </w:pPr>
      <w:r>
        <w:rPr>
          <w:b/>
          <w:sz w:val="20"/>
        </w:rPr>
        <w:t>Table 22.1 Comparative disaster cases</w:t>
      </w:r>
    </w:p>
    <w:p>
      <w:pPr>
        <w:keepNext/>
        <w:spacing w:before="20"/>
        <w:ind w:firstLine="0"/>
        <w:jc w:val="left"/>
      </w:pPr>
      <w:r>
        <w:rPr>
          <w:i/>
          <w:sz w:val="17"/>
        </w:rPr>
        <w:t>Source: compiled by the author from CRED (2023) and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r>
        <w:t>When the next flood arrives, a comparison between cities is useful only if it changes the order of their work. The sequence is: warnings and drills first, because they are cheap and they buy the hours in which everything else is decided; heat plans and cooling rooms second, because heat kills more quietly than flood; water storage and drainage third, because they fail in the same storm; and sea walls, grid upgrades and large structures last, because they take a decade and protect less per unit of money. What not to do is to open with the structure that photographs best, because the city that survives is the one that rehearsed.</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 Table 23.1 does the same for slow-onset crises, where the outcome column records mortality, displacement or epidemic disease as the case allows; Figure 23.1 plots the losses on a logarithmic scale so that crises a thousand times apart can share one chart.</w:t>
      </w:r>
    </w:p>
    <w:p>
      <w:pPr>
        <w:keepNext/>
        <w:spacing w:before="160"/>
        <w:ind w:firstLine="0"/>
        <w:jc w:val="center"/>
      </w:pPr>
      <w:r>
        <w:rPr>
          <w:b/>
          <w:sz w:val="20"/>
        </w:rPr>
        <w:t>Table 23.1 Slow-onset cases</w:t>
      </w:r>
    </w:p>
    <w:p>
      <w:pPr>
        <w:keepNext/>
        <w:spacing w:before="20"/>
        <w:ind w:firstLine="0"/>
        <w:jc w:val="left"/>
      </w:pPr>
      <w:r>
        <w:rPr>
          <w:i/>
          <w:sz w:val="17"/>
        </w:rPr>
        <w:t>Source: compiled by the author from CRED (2023)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Outcome</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Mass 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 epidemic</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that row records displacement rather than mortality.</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r>
        <w:t>When a slow crisis begins, it rewards the decision taken before the peak, which is why the agency that will pay has to write the trigger in advance. The sequence is: agree the trigger with the agency that will pay — a rainfall figure, a pasture index, a price — and publish it; release cash to households before the harvest fails, so that they do not sell the animals that would have carried them through; negotiate access to the contested district before the emergency turns access into a bargaining chip; and keep the market and the movement of people open. What not to do is to wait for the declaration, because the declaration follows the evidence, and the evidence follows the hunger.</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 Table 24.1 sets out the priorities by horizon, from the actions due before the next event to those due before mid-century.</w:t>
      </w:r>
    </w:p>
    <w:p>
      <w:pPr>
        <w:keepNext/>
        <w:spacing w:before="160"/>
        <w:ind w:firstLine="0"/>
        <w:jc w:val="center"/>
      </w:pPr>
      <w:r>
        <w:rPr>
          <w:b/>
          <w:sz w:val="20"/>
        </w:rPr>
        <w:t>Table 24.1 Preparedness priorities by horizon</w:t>
      </w:r>
    </w:p>
    <w:p>
      <w:pPr>
        <w:keepNext/>
        <w:spacing w:before="20"/>
        <w:ind w:firstLine="0"/>
        <w:jc w:val="left"/>
      </w:pPr>
      <w:r>
        <w:rPr>
          <w:i/>
          <w:sz w:val="17"/>
        </w:rPr>
        <w:t>Source: compiled by the author from Hess et al. (2018) and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r>
        <w:t>The last chapter of this book is a checklist, and a checklist is used in order. When a warning arrives, the sequence is: check the water, the medicines and the documents; confirm the meeting point and the contact outside the area; look in on the two nearest households, especially anyone who lives alone; then decide whether to stay or to move, on the trigger agreed in advance rather than on the noise of the moment. After the event, record what failed and repair one thing before the next season. What not to do is to wait for certainty, because a warning is never certain, and the household that acts on a probable warning is the one that still has a home to return to.</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gap: The distance between the adaptation that is needed and the adaptation that is financed and delivered.</w:t>
      </w:r>
    </w:p>
    <w:p>
      <w:pPr>
        <w:ind w:firstLine="0" w:left="454"/>
        <w:jc w:val="left"/>
      </w:pPr>
      <w:r>
        <w:t>• Adaptation: Adjusting to actual or expected climate impacts in order to reduce harm or exploit a benign opportunity.</w:t>
      </w:r>
    </w:p>
    <w:p>
      <w:pPr>
        <w:ind w:firstLine="0" w:left="454"/>
        <w:jc w:val="left"/>
      </w:pPr>
      <w:r>
        <w:t>• Adaptive capacity: The ability to adjust to climate change, determined by money, institutions, infrastructure and knowledge.</w:t>
      </w:r>
    </w:p>
    <w:p>
      <w:pPr>
        <w:ind w:firstLine="0" w:left="454"/>
        <w:jc w:val="left"/>
      </w:pPr>
      <w:r>
        <w:t>• Aerosol: Fine particles suspended in the atmosphere. Most reflect sunlight and cool the surface, masking part of greenhouse warming.</w:t>
      </w:r>
    </w:p>
    <w:p>
      <w:pPr>
        <w:ind w:firstLine="0" w:left="454"/>
        <w:jc w:val="left"/>
      </w:pPr>
      <w:r>
        <w:t>• Albedo: The share of incoming sunlight a surface reflects. Snow and ice reflect most; open ocean and dark rock reflect least.</w:t>
      </w:r>
    </w:p>
    <w:p>
      <w:pPr>
        <w:ind w:firstLine="0" w:left="454"/>
        <w:jc w:val="left"/>
      </w:pPr>
      <w:r>
        <w:t>• AMOC: The Atlantic Meridional Overturning Circulation, the ocean conveyor that carries heat northwards and helps stabilise the European climate.</w:t>
      </w:r>
    </w:p>
    <w:p>
      <w:pPr>
        <w:ind w:firstLine="0" w:left="454"/>
        <w:jc w:val="left"/>
      </w:pPr>
      <w:r>
        <w:t>• Attribution: The method for estimating how much climate change raised the probability or the severity of a specific event.</w:t>
      </w:r>
    </w:p>
    <w:p>
      <w:pPr>
        <w:ind w:firstLine="0" w:left="454"/>
        <w:jc w:val="left"/>
      </w:pPr>
      <w:r>
        <w:t>• Blue carbon: Carbon stored in mangroves, seagrasses and salt marshes, both in the plants and in the waterlogged sediment beneath them.</w:t>
      </w:r>
    </w:p>
    <w:p>
      <w:pPr>
        <w:ind w:firstLine="0" w:left="454"/>
        <w:jc w:val="left"/>
      </w:pPr>
      <w:r>
        <w:t>• Carbon budget: The cumulative carbon dioxide that can still be emitted while holding warming below a stated level.</w:t>
      </w:r>
    </w:p>
    <w:p>
      <w:pPr>
        <w:ind w:firstLine="0" w:left="454"/>
        <w:jc w:val="left"/>
      </w:pPr>
      <w:r>
        <w:t>• Carbon dioxide removal: Deliberately taking carbon dioxide out of the atmosphere and storing it in trees, soils, rocks or engineered facilities.</w:t>
      </w:r>
    </w:p>
    <w:p>
      <w:pPr>
        <w:ind w:firstLine="0" w:left="454"/>
        <w:jc w:val="left"/>
      </w:pPr>
      <w:r>
        <w:t>• Carbon footprint: The total greenhouse gas emissions attributable to a person, product, organisation or activity.</w:t>
      </w:r>
    </w:p>
    <w:p>
      <w:pPr>
        <w:ind w:firstLine="0" w:left="454"/>
        <w:jc w:val="left"/>
      </w:pPr>
      <w:r>
        <w:t>• Carbon price: A charge or tradable price on emissions, designed to make the polluter bear the cost of the damage.</w:t>
      </w:r>
    </w:p>
    <w:p>
      <w:pPr>
        <w:ind w:firstLine="0" w:left="454"/>
        <w:jc w:val="left"/>
      </w:pPr>
      <w:r>
        <w:t>• Climate finance: Public or private money directed at mitigation and adaptation, including the multilateral funds and the pledges made at the annual negotiations.</w:t>
      </w:r>
    </w:p>
    <w:p>
      <w:pPr>
        <w:ind w:firstLine="0" w:left="454"/>
        <w:jc w:val="left"/>
      </w:pPr>
      <w:r>
        <w:t>• Climate justice: The claim that those least responsible for emissions, and least able to adapt, should not carry the burden of both.</w:t>
      </w:r>
    </w:p>
    <w:p>
      <w:pPr>
        <w:ind w:firstLine="0" w:left="454"/>
        <w:jc w:val="left"/>
      </w:pPr>
      <w:r>
        <w:t>• Climate literacy: The knowledge and skills needed to read climate information, judge its reliability and act on it.</w:t>
      </w:r>
    </w:p>
    <w:p>
      <w:pPr>
        <w:ind w:firstLine="0" w:left="454"/>
        <w:jc w:val="left"/>
      </w:pPr>
      <w:r>
        <w:t>• Co-benefit: A benefit of a climate policy that is not about climate, such as cleaner air, cheaper energy or quieter streets.</w:t>
      </w:r>
    </w:p>
    <w:p>
      <w:pPr>
        <w:ind w:firstLine="0" w:left="454"/>
        <w:jc w:val="left"/>
      </w:pPr>
      <w:r>
        <w:t>• Committed warming: Warming already locked in by past emissions, which will occur even if emissions stop today.</w:t>
      </w:r>
    </w:p>
    <w:p>
      <w:pPr>
        <w:ind w:firstLine="0" w:left="454"/>
        <w:jc w:val="left"/>
      </w:pPr>
      <w:r>
        <w:t>• Compound event: Two or more hazards, or a hazard and an exposure, occurring together or in sequence so that the combined effect is worse than the sum of the parts.</w:t>
      </w:r>
    </w:p>
    <w:p>
      <w:pPr>
        <w:ind w:firstLine="0" w:left="454"/>
        <w:jc w:val="left"/>
      </w:pPr>
      <w:r>
        <w:t>• COP: Conference of the Parties, the annual meeting of the countries that signed the UN Framework Convention on Climate Change.</w:t>
      </w:r>
    </w:p>
    <w:p>
      <w:pPr>
        <w:ind w:firstLine="0" w:left="454"/>
        <w:jc w:val="left"/>
      </w:pPr>
      <w:r>
        <w:t>• Cryosphere: The frozen part of the Earth system: glaciers, ice sheets, sea ice, permafrost and snow.</w:t>
      </w:r>
    </w:p>
    <w:p>
      <w:pPr>
        <w:ind w:firstLine="0" w:left="454"/>
        <w:jc w:val="left"/>
      </w:pPr>
      <w:r>
        <w:t>• Deforestation: The permanent loss of forest cover, usually to agriculture, which releases carbon and dries the surrounding landscape.</w:t>
      </w:r>
    </w:p>
    <w:p>
      <w:pPr>
        <w:ind w:firstLine="0" w:left="454"/>
        <w:jc w:val="left"/>
      </w:pPr>
      <w:r>
        <w:t>• Disaster risk reduction: Policy and practice that lowers exposure and vulnerability before an event, instead of responding after it.</w:t>
      </w:r>
    </w:p>
    <w:p>
      <w:pPr>
        <w:ind w:firstLine="0" w:left="454"/>
        <w:jc w:val="left"/>
      </w:pPr>
      <w:r>
        <w:t>• Downscaling: Translating global model output into local or regional detail fine enough for planning decisions.</w:t>
      </w:r>
    </w:p>
    <w:p>
      <w:pPr>
        <w:ind w:firstLine="0" w:left="454"/>
        <w:jc w:val="left"/>
      </w:pPr>
      <w:r>
        <w:t>• Drought: A sustained water deficit, defined meteorologically (rainfall), hydrologically (rivers and groundwater) or agriculturally (soil moisture).</w:t>
      </w:r>
    </w:p>
    <w:p>
      <w:pPr>
        <w:ind w:firstLine="0" w:left="454"/>
        <w:jc w:val="left"/>
      </w:pPr>
      <w:r>
        <w:t>• El Niño / La Niña: The periodic warming and cooling of the tropical Pacific that shifts rainfall and temperature across the world.</w:t>
      </w:r>
    </w:p>
    <w:p>
      <w:pPr>
        <w:ind w:firstLine="0" w:left="454"/>
        <w:jc w:val="left"/>
      </w:pPr>
      <w:r>
        <w:t>• Emission scenario: A quantified storyline of future emissions. The SSPs combine socioeconomic assumptions with levels of radiative forcing.</w:t>
      </w:r>
    </w:p>
    <w:p>
      <w:pPr>
        <w:ind w:firstLine="0" w:left="454"/>
        <w:jc w:val="left"/>
      </w:pPr>
      <w:r>
        <w:t>• ENSO: The El Niño–Southern Oscillation, the coupled ocean–atmosphere cycle that produces El Niño and La Niña.</w:t>
      </w:r>
    </w:p>
    <w:p>
      <w:pPr>
        <w:ind w:firstLine="0" w:left="454"/>
        <w:jc w:val="left"/>
      </w:pPr>
      <w:r>
        <w:t>• Evapotranspiration: Water lost from soil and vegetation to the atmosphere. It rises with temperature, which dries land further.</w:t>
      </w:r>
    </w:p>
    <w:p>
      <w:pPr>
        <w:ind w:firstLine="0" w:left="454"/>
        <w:jc w:val="left"/>
      </w:pPr>
      <w:r>
        <w:t>• Exposure: The presence of people, livelihoods or assets in places and conditions where hazards can reach them.</w:t>
      </w:r>
    </w:p>
    <w:p>
      <w:pPr>
        <w:ind w:firstLine="0" w:left="454"/>
        <w:jc w:val="left"/>
      </w:pPr>
      <w:r>
        <w:t>• Extreme event: A value of a climate variable far outside the range historically observed at a given place.</w:t>
      </w:r>
    </w:p>
    <w:p>
      <w:pPr>
        <w:ind w:firstLine="0" w:left="454"/>
        <w:jc w:val="left"/>
      </w:pPr>
      <w:r>
        <w:t>• Feedback loop: A process in which warming triggers a change that causes more warming, such as permafrost thaw or the loss of reflective ice.</w:t>
      </w:r>
    </w:p>
    <w:p>
      <w:pPr>
        <w:ind w:firstLine="0" w:left="454"/>
        <w:jc w:val="left"/>
      </w:pPr>
      <w:r>
        <w:t>• Flood return period: The average interval between floods of a given size. A 1-in-100-year flood has a 1 % chance of occurring in any year.</w:t>
      </w:r>
    </w:p>
    <w:p>
      <w:pPr>
        <w:ind w:firstLine="0" w:left="454"/>
        <w:jc w:val="left"/>
      </w:pPr>
      <w:r>
        <w:t>• Food security: Reliable access to sufficient, safe and nutritious food, which depends on availability, access, use and stability at once.</w:t>
      </w:r>
    </w:p>
    <w:p>
      <w:pPr>
        <w:ind w:firstLine="0" w:left="454"/>
        <w:jc w:val="left"/>
      </w:pPr>
      <w:r>
        <w:t>• Fossil fuel subsidy: Government support that lowers the cost of producing or consuming coal, oil or gas, whether through direct payment or tax treatment.</w:t>
      </w:r>
    </w:p>
    <w:p>
      <w:pPr>
        <w:ind w:firstLine="0" w:left="454"/>
        <w:jc w:val="left"/>
      </w:pPr>
      <w:r>
        <w:t>• Greenhouse effect: The trapping of outgoing heat by gases in the atmosphere, which keeps the surface warmer than it would otherwise be.</w:t>
      </w:r>
    </w:p>
    <w:p>
      <w:pPr>
        <w:ind w:firstLine="0" w:left="454"/>
        <w:jc w:val="left"/>
      </w:pPr>
      <w:r>
        <w:t>• Grid resilience: The capacity of an electricity network to keep supplying, or to restore supply quickly, through a shock.</w:t>
      </w:r>
    </w:p>
    <w:p>
      <w:pPr>
        <w:ind w:firstLine="0" w:left="454"/>
        <w:jc w:val="left"/>
      </w:pPr>
      <w:r>
        <w:t>• Heat action plan: A set of temperature triggers and pre-agreed responses, from warnings to cooling centres, that activates when thresholds are crossed.</w:t>
      </w:r>
    </w:p>
    <w:p>
      <w:pPr>
        <w:ind w:firstLine="0" w:left="454"/>
        <w:jc w:val="left"/>
      </w:pPr>
      <w:r>
        <w:t>• Heat island: The tendency of built-up areas to run hotter than the surrounding countryside, because surfaces store heat and vegetation is scarce.</w:t>
      </w:r>
    </w:p>
    <w:p>
      <w:pPr>
        <w:ind w:firstLine="0" w:left="454"/>
        <w:jc w:val="left"/>
      </w:pPr>
      <w:r>
        <w:t>• Internal migration: Movement within a country’s own borders, as distinct from cross-border displacement or refugee movement.</w:t>
      </w:r>
    </w:p>
    <w:p>
      <w:pPr>
        <w:ind w:firstLine="0" w:left="454"/>
        <w:jc w:val="left"/>
      </w:pPr>
      <w:r>
        <w:t>• IPCC: The Intergovernmental Panel on Climate Change, the body that assesses published climate science for governments.</w:t>
      </w:r>
    </w:p>
    <w:p>
      <w:pPr>
        <w:ind w:firstLine="0" w:left="454"/>
        <w:jc w:val="left"/>
      </w:pPr>
      <w:r>
        <w:t>• Land-use change: Conversion of land between uses, such as forest to pasture, which alters carbon storage, water cycling and albedo.</w:t>
      </w:r>
    </w:p>
    <w:p>
      <w:pPr>
        <w:ind w:firstLine="0" w:left="454"/>
        <w:jc w:val="left"/>
      </w:pPr>
      <w:r>
        <w:t>• Loss and damage: Harm from climate impacts that mitigation and adaptation cannot prevent, including permanent and irreversible loss.</w:t>
      </w:r>
    </w:p>
    <w:p>
      <w:pPr>
        <w:ind w:firstLine="0" w:left="454"/>
        <w:jc w:val="left"/>
      </w:pPr>
      <w:r>
        <w:t>• Maladaptation: An adaptation that reduces one risk while creating another, or that shifts harm onto a group less able to bear it.</w:t>
      </w:r>
    </w:p>
    <w:p>
      <w:pPr>
        <w:ind w:firstLine="0" w:left="454"/>
        <w:jc w:val="left"/>
      </w:pPr>
      <w:r>
        <w:t>• Mangrove: A salt-tolerant tree or shrub on tropical coasts that buffers storm surge and stores blue carbon in its sediment.</w:t>
      </w:r>
    </w:p>
    <w:p>
      <w:pPr>
        <w:ind w:firstLine="0" w:left="454"/>
        <w:jc w:val="left"/>
      </w:pPr>
      <w:r>
        <w:t>• Mitigation: Reducing greenhouse gas emissions, or enhancing the sinks that remove them.</w:t>
      </w:r>
    </w:p>
    <w:p>
      <w:pPr>
        <w:ind w:firstLine="0" w:left="454"/>
        <w:jc w:val="left"/>
      </w:pPr>
      <w:r>
        <w:t>• Nationally Determined Contribution: The emission pledge each country makes under the Paris Agreement, and revises every five years.</w:t>
      </w:r>
    </w:p>
    <w:p>
      <w:pPr>
        <w:ind w:firstLine="0" w:left="454"/>
        <w:jc w:val="left"/>
      </w:pPr>
      <w:r>
        <w:t>• Ocean acidification: The fall in seawater pH as the ocean absorbs carbon dioxide, which impairs shell-forming organisms and slows coral growth.</w:t>
      </w:r>
    </w:p>
    <w:p>
      <w:pPr>
        <w:ind w:firstLine="0" w:left="454"/>
        <w:jc w:val="left"/>
      </w:pPr>
      <w:r>
        <w:t>• Permafrost: Ground that stays frozen for two years or more. Thawing releases carbon and destabilises buildings, roads and pipelines.</w:t>
      </w:r>
    </w:p>
    <w:p>
      <w:pPr>
        <w:ind w:firstLine="0" w:left="454"/>
        <w:jc w:val="left"/>
      </w:pPr>
      <w:r>
        <w:t>• Phenology: The timing of seasonal biological events such as flowering, nesting or migration, which shifts as the climate warms.</w:t>
      </w:r>
    </w:p>
    <w:p>
      <w:pPr>
        <w:ind w:firstLine="0" w:left="454"/>
        <w:jc w:val="left"/>
      </w:pPr>
      <w:r>
        <w:t>• ppm and CO2e: Parts per million, used for atmospheric concentration. CO2-equivalent expresses the forcing of other gases in carbon dioxide terms.</w:t>
      </w:r>
    </w:p>
    <w:p>
      <w:pPr>
        <w:ind w:firstLine="0" w:left="454"/>
        <w:jc w:val="left"/>
      </w:pPr>
      <w:r>
        <w:t>• Radiative forcing: The change in the balance of incoming and outgoing energy at the top of the atmosphere, measured in watts per square metre.</w:t>
      </w:r>
    </w:p>
    <w:p>
      <w:pPr>
        <w:ind w:firstLine="0" w:left="454"/>
        <w:jc w:val="left"/>
      </w:pPr>
      <w:r>
        <w:t>• Relative sea level: The change in sea level measured at a particular coast, which combines global ocean rise with local subsidence or uplift.</w:t>
      </w:r>
    </w:p>
    <w:p>
      <w:pPr>
        <w:ind w:firstLine="0" w:left="454"/>
        <w:jc w:val="left"/>
      </w:pPr>
      <w:r>
        <w:t>• Representative Concentration Pathway: The earlier scenario framework, indexed by the radiative forcing reached by 2100.</w:t>
      </w:r>
    </w:p>
    <w:p>
      <w:pPr>
        <w:ind w:firstLine="0" w:left="454"/>
        <w:jc w:val="left"/>
      </w:pPr>
      <w:r>
        <w:t>• Resilience: The capacity to absorb a disturbance, reorganise and keep functioning.</w:t>
      </w:r>
    </w:p>
    <w:p>
      <w:pPr>
        <w:ind w:firstLine="0" w:left="454"/>
        <w:jc w:val="left"/>
      </w:pPr>
      <w:r>
        <w:t>• Sensitivity: The degree to which a system is affected, adversely or beneficially, by a given change in climate.</w:t>
      </w:r>
    </w:p>
    <w:p>
      <w:pPr>
        <w:ind w:firstLine="0" w:left="454"/>
        <w:jc w:val="left"/>
      </w:pPr>
      <w:r>
        <w:t>• Shared Socioeconomic Pathway: The current scenario framework, combining population and income assumptions with forcing levels.</w:t>
      </w:r>
    </w:p>
    <w:p>
      <w:pPr>
        <w:ind w:firstLine="0" w:left="454"/>
        <w:jc w:val="left"/>
      </w:pPr>
      <w:r>
        <w:t>• Solar radiation modification: Deliberately reflecting more sunlight, for example by injecting particles into the stratosphere. It lowers temperature without addressing the cause.</w:t>
      </w:r>
    </w:p>
    <w:p>
      <w:pPr>
        <w:ind w:firstLine="0" w:left="454"/>
        <w:jc w:val="left"/>
      </w:pPr>
      <w:r>
        <w:t>• Stranded asset: An investment that loses its value before it is paid off because policy or the market moves against it.</w:t>
      </w:r>
    </w:p>
    <w:p>
      <w:pPr>
        <w:ind w:firstLine="0" w:left="454"/>
        <w:jc w:val="left"/>
      </w:pPr>
      <w:r>
        <w:t>• Subsidence: The sinking of the land surface. In deltas it is often accelerated by groundwater extraction and by the weight of built structures.</w:t>
      </w:r>
    </w:p>
    <w:p>
      <w:pPr>
        <w:ind w:firstLine="0" w:left="454"/>
        <w:jc w:val="left"/>
      </w:pPr>
      <w:r>
        <w:t>• Tipping point: A threshold beyond which change becomes self-sustaining, so that returning to the previous state requires far more than reversing the original push.</w:t>
      </w:r>
    </w:p>
    <w:p>
      <w:pPr>
        <w:ind w:firstLine="0" w:left="454"/>
        <w:jc w:val="left"/>
      </w:pPr>
      <w:r>
        <w:t>• Vulnerability: The propensity of a system to be harmed, given its exposure and its capacity to cope and adapt.</w:t>
      </w:r>
    </w:p>
    <w:p>
      <w:pPr>
        <w:ind w:firstLine="0" w:left="454"/>
        <w:jc w:val="left"/>
      </w:pPr>
      <w:r>
        <w:t>• Water stress: Freshwater withdrawal that is large relative to the supply available, so that shortages appear under ordinary variation.</w:t>
      </w:r>
    </w:p>
    <w:p>
      <w:pPr>
        <w:ind w:firstLine="0" w:left="454"/>
        <w:jc w:val="left"/>
      </w:pPr>
      <w:r>
        <w:t>• Wet-bulb temperature: The lowest temperature a body can reach by evaporative cooling. Sustained values above roughly 35 °C are unsurvivable for a healthy adult at rest.</w:t>
      </w:r>
    </w:p>
    <w:p>
      <w:pPr>
        <w:ind w:firstLine="0" w:left="454"/>
        <w:jc w:val="left"/>
      </w:pPr>
      <w:r>
        <w:t>• Zoonosis: An infection that passes from animals to humans, common where land use change brings people and wildlife into new contact.</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ind w:firstLine="0" w:left="454"/>
        <w:jc w:val="left"/>
      </w:pPr>
      <w:r>
        <w:t>• Bhola cyclone, 1970, and Cyclone Amphan, 2020 — CRED (2023), EM-DAT; WMO (2023), State of the Global Climate. The Amphan death toll is taken from CRED, not from the early government count, which was revised upward.</w:t>
      </w:r>
    </w:p>
    <w:p>
      <w:pPr>
        <w:ind w:firstLine="0" w:left="454"/>
        <w:jc w:val="left"/>
      </w:pPr>
      <w:r>
        <w:t>• Tuvalu and the Falepili Union, 2023 — UNHCR (2023), climate displacement and statelessness reporting; treaty text as ratified by Australia and Tuvalu.</w:t>
      </w:r>
    </w:p>
    <w:p>
      <w:pPr>
        <w:ind w:firstLine="0" w:left="454"/>
        <w:jc w:val="left"/>
      </w:pPr>
      <w:r>
        <w:t>• Lake Chad shrinkage — Gleick (2023), Water, Climate and Governance Crises; IPCC (2019a), Climate Change and Land.</w:t>
      </w:r>
    </w:p>
    <w:p>
      <w:pPr>
        <w:ind w:firstLine="0" w:left="454"/>
        <w:jc w:val="left"/>
      </w:pPr>
      <w:r>
        <w:t>• Emilia-Romagna floods, 2023 — CRED (2023), EM-DAT; regional damage assessments summarised in WMO (2023).</w:t>
      </w:r>
    </w:p>
    <w:p>
      <w:pPr>
        <w:ind w:firstLine="0" w:left="454"/>
        <w:jc w:val="left"/>
      </w:pPr>
      <w:r>
        <w:t>• Hurricane Helene, 2024 — NOAA National Centers for Environmental Information (2024), Billion-Dollar Weather and Climate Disasters; WMO (2025), State of the Global Climate 2024.</w:t>
      </w:r>
    </w:p>
    <w:p>
      <w:pPr>
        <w:ind w:firstLine="0" w:left="454"/>
        <w:jc w:val="left"/>
      </w:pPr>
      <w:r>
        <w:t>• Solar mini-grids and solar home systems in Bangladesh — IRENA (2023), World Energy Transitions Outlook; deployment figures are national programme totals, not model output.</w:t>
      </w:r>
    </w:p>
    <w:p>
      <w:pPr>
        <w:ind w:firstLine="0" w:left="454"/>
        <w:jc w:val="left"/>
      </w:pPr>
      <w:r>
        <w:t>• Loss and Damage Fund, agreed 2022 — UNEP (2023), Adaptation Gap Report; negotiation record from the COP decisions themselves rather than from commentary.</w:t>
      </w:r>
    </w:p>
    <w:p>
      <w:pPr>
        <w:ind w:firstLine="0" w:left="454"/>
        <w:jc w:val="left"/>
      </w:pPr>
      <w:r>
        <w:t>• Jakarta subsidence and the sea wall — IPCC (2022a), Impacts, Adaptation and Vulnerability, urban chapter; UN-Habitat (2022), World Cities Report.</w:t>
      </w:r>
    </w:p>
    <w:p>
      <w:pPr>
        <w:ind w:firstLine="0" w:left="454"/>
        <w:jc w:val="left"/>
      </w:pPr>
      <w:r>
        <w:t>• Dengue, record year in the Americas, 2024 — WHO (2023), global health estimates, with national surveillance data for the 2024 total; case counts are reported cases, which understate infections.</w:t>
      </w:r>
    </w:p>
    <w:p>
      <w:pPr>
        <w:ind w:firstLine="0" w:left="454"/>
        <w:jc w:val="left"/>
      </w:pPr>
      <w:r>
        <w:t>• Rice export restrictions, 2023 — FAO (2023), Food Outlook; World Bank (2022), food security and climate change briefing. Price movements are given as ranges because export bans and weather losses overlapped and cannot be separated cleanly.</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