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CU31 – Generar reporte gráfico de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2026-06-08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OBJ_ESP_04 - Desarrollar el Módulo Reporte Gráfico e Impreso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RF31 - El sistema debe generar reportes gráficos de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 ha iniciado sesión. Existen ventas registradas en el sistema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Ingresar al módulo de reportes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“Reporte Gráfico de Ventas”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los datos para realizar la consulta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Define los criterios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Revisa y procesa la información brindada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Genera los gráficos correspondientes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el reporte gráfico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Modifica los criterios seleccionados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el reporte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Cancelar la opción del reporte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Regresa al módulo reportes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reporte gráfico es generado correctamente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62">
            <w:pPr>
              <w:pStyle w:val="Heading1"/>
              <w:jc w:val="center"/>
              <w:rPr/>
            </w:pPr>
            <w:bookmarkStart w:colFirst="0" w:colLast="0" w:name="_heading=h.oonix885svp9" w:id="0"/>
            <w:bookmarkEnd w:id="0"/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un reporte cuando no existen datos para mostrar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no hay información disponible para generar el reporte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4.1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durante la generación del reporte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el reporte no pudo generarse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Puede esperar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Los reportes deben contener información actualizada y estar disponible para su consulta, descarga y/o impresión</w:t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0svpqGTTx3o4YZuRyuWvkydjaw==">CgMxLjAyDmgub29uaXg4ODVzdnA5OAByITFLczQ1enVNc0psZ0JCcm9aR0QzbU9TNUxIOEJjZFd3dA==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