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9237" w:type="dxa"/>
        <w:tblInd w:w="-792" w:type="dxa"/>
        <w:tblLayout w:type="fixed"/>
        <w:tblLook w:val="04A0" w:firstRow="1" w:lastRow="0" w:firstColumn="1" w:lastColumn="0" w:noHBand="0" w:noVBand="1"/>
      </w:tblPr>
      <w:tblGrid>
        <w:gridCol w:w="5827"/>
        <w:gridCol w:w="1170"/>
        <w:gridCol w:w="1283"/>
        <w:gridCol w:w="900"/>
        <w:gridCol w:w="3780"/>
        <w:gridCol w:w="3600"/>
        <w:gridCol w:w="2677"/>
      </w:tblGrid>
      <w:tr w:rsidR="00355FF1" w14:paraId="3E040131" w14:textId="77777777" w:rsidTr="00700279">
        <w:trPr>
          <w:tblHeader/>
        </w:trPr>
        <w:tc>
          <w:tcPr>
            <w:tcW w:w="5827" w:type="dxa"/>
            <w:shd w:val="clear" w:color="auto" w:fill="C00000"/>
            <w:vAlign w:val="center"/>
          </w:tcPr>
          <w:p w14:paraId="3E040129" w14:textId="77777777" w:rsidR="00355FF1" w:rsidRPr="00631A43" w:rsidRDefault="00355FF1" w:rsidP="00AE3B21">
            <w:pPr>
              <w:jc w:val="center"/>
              <w:rPr>
                <w:b/>
                <w:color w:val="FFFFFF" w:themeColor="background1"/>
              </w:rPr>
            </w:pPr>
            <w:r w:rsidRPr="00AE3B21">
              <w:rPr>
                <w:b/>
                <w:color w:val="FFFFFF" w:themeColor="background1"/>
              </w:rPr>
              <w:t>Control</w:t>
            </w:r>
            <w:r w:rsidR="00AE3B21">
              <w:rPr>
                <w:rStyle w:val="EndnoteReference"/>
                <w:b/>
                <w:color w:val="FFFFFF" w:themeColor="background1"/>
              </w:rPr>
              <w:endnoteReference w:id="1"/>
            </w:r>
          </w:p>
        </w:tc>
        <w:tc>
          <w:tcPr>
            <w:tcW w:w="1170" w:type="dxa"/>
            <w:shd w:val="clear" w:color="auto" w:fill="C00000"/>
            <w:vAlign w:val="center"/>
          </w:tcPr>
          <w:p w14:paraId="3E04012A" w14:textId="77777777" w:rsidR="00355FF1" w:rsidRPr="00631A43" w:rsidRDefault="00355FF1" w:rsidP="00AE3B21">
            <w:pPr>
              <w:jc w:val="center"/>
              <w:rPr>
                <w:b/>
                <w:color w:val="FFFFFF" w:themeColor="background1"/>
              </w:rPr>
            </w:pPr>
            <w:r w:rsidRPr="00AE3B21">
              <w:rPr>
                <w:b/>
                <w:color w:val="FFFFFF" w:themeColor="background1"/>
              </w:rPr>
              <w:t>Design Effectiveness</w:t>
            </w:r>
            <w:r w:rsidR="00AE3B21">
              <w:rPr>
                <w:rStyle w:val="EndnoteReference"/>
                <w:b/>
                <w:color w:val="FFFFFF" w:themeColor="background1"/>
              </w:rPr>
              <w:endnoteReference w:id="2"/>
            </w:r>
          </w:p>
        </w:tc>
        <w:tc>
          <w:tcPr>
            <w:tcW w:w="1283" w:type="dxa"/>
            <w:shd w:val="clear" w:color="auto" w:fill="C00000"/>
            <w:vAlign w:val="center"/>
          </w:tcPr>
          <w:p w14:paraId="3E04012B" w14:textId="77777777" w:rsidR="00355FF1" w:rsidRPr="00631A43" w:rsidRDefault="00355FF1" w:rsidP="00AE3B21">
            <w:pPr>
              <w:jc w:val="center"/>
              <w:rPr>
                <w:b/>
                <w:color w:val="FFFFFF" w:themeColor="background1"/>
              </w:rPr>
            </w:pPr>
            <w:r>
              <w:rPr>
                <w:b/>
                <w:color w:val="FFFFFF" w:themeColor="background1"/>
              </w:rPr>
              <w:t>Type &amp; Freq</w:t>
            </w:r>
            <w:r w:rsidR="00AE3B21">
              <w:rPr>
                <w:b/>
                <w:color w:val="FFFFFF" w:themeColor="background1"/>
              </w:rPr>
              <w:t>.</w:t>
            </w:r>
            <w:r w:rsidR="00AE3B21">
              <w:rPr>
                <w:rStyle w:val="EndnoteReference"/>
                <w:b/>
                <w:color w:val="FFFFFF" w:themeColor="background1"/>
              </w:rPr>
              <w:endnoteReference w:id="3"/>
            </w:r>
          </w:p>
        </w:tc>
        <w:tc>
          <w:tcPr>
            <w:tcW w:w="900" w:type="dxa"/>
            <w:shd w:val="clear" w:color="auto" w:fill="C00000"/>
            <w:vAlign w:val="center"/>
          </w:tcPr>
          <w:p w14:paraId="3E04012C" w14:textId="77777777" w:rsidR="00355FF1" w:rsidRPr="000D71C2" w:rsidRDefault="00355FF1" w:rsidP="00AE3B21">
            <w:pPr>
              <w:jc w:val="center"/>
              <w:rPr>
                <w:b/>
                <w:color w:val="FFFFFF" w:themeColor="background1"/>
              </w:rPr>
            </w:pPr>
            <w:r w:rsidRPr="00AE3B21">
              <w:rPr>
                <w:b/>
                <w:color w:val="FFFFFF" w:themeColor="background1"/>
              </w:rPr>
              <w:t>Key Control</w:t>
            </w:r>
            <w:r w:rsidR="00AE3B21">
              <w:rPr>
                <w:rStyle w:val="EndnoteReference"/>
                <w:b/>
                <w:color w:val="FFFFFF" w:themeColor="background1"/>
              </w:rPr>
              <w:endnoteReference w:id="4"/>
            </w:r>
          </w:p>
        </w:tc>
        <w:tc>
          <w:tcPr>
            <w:tcW w:w="3780" w:type="dxa"/>
            <w:shd w:val="clear" w:color="auto" w:fill="C00000"/>
            <w:vAlign w:val="center"/>
          </w:tcPr>
          <w:p w14:paraId="3E04012D" w14:textId="77777777" w:rsidR="00355FF1" w:rsidRPr="00631A43" w:rsidRDefault="00355FF1" w:rsidP="00AE3B21">
            <w:pPr>
              <w:jc w:val="center"/>
              <w:rPr>
                <w:b/>
                <w:color w:val="FFFFFF" w:themeColor="background1"/>
              </w:rPr>
            </w:pPr>
            <w:r w:rsidRPr="00631A43">
              <w:rPr>
                <w:b/>
                <w:color w:val="FFFFFF" w:themeColor="background1"/>
              </w:rPr>
              <w:t>Test</w:t>
            </w:r>
            <w:r w:rsidR="00AE3B21">
              <w:rPr>
                <w:rStyle w:val="EndnoteReference"/>
                <w:b/>
                <w:color w:val="FFFFFF" w:themeColor="background1"/>
              </w:rPr>
              <w:endnoteReference w:id="5"/>
            </w:r>
          </w:p>
        </w:tc>
        <w:tc>
          <w:tcPr>
            <w:tcW w:w="3600" w:type="dxa"/>
            <w:shd w:val="clear" w:color="auto" w:fill="C00000"/>
            <w:vAlign w:val="center"/>
          </w:tcPr>
          <w:p w14:paraId="7663A779" w14:textId="6F9F0AB7" w:rsidR="005D6985" w:rsidRDefault="005D6985" w:rsidP="005D6985">
            <w:pPr>
              <w:pStyle w:val="CommentText"/>
            </w:pPr>
          </w:p>
          <w:p w14:paraId="3E04012E" w14:textId="6F6422FC" w:rsidR="00355FF1" w:rsidRPr="00631A43" w:rsidRDefault="00B72D1C" w:rsidP="00AE3B21">
            <w:pPr>
              <w:jc w:val="center"/>
              <w:rPr>
                <w:b/>
                <w:color w:val="FFFFFF" w:themeColor="background1"/>
              </w:rPr>
            </w:pPr>
            <w:r>
              <w:rPr>
                <w:b/>
                <w:color w:val="FFFFFF" w:themeColor="background1"/>
              </w:rPr>
              <w:t>Op</w:t>
            </w:r>
            <w:r w:rsidR="00355FF1" w:rsidRPr="00631A43">
              <w:rPr>
                <w:b/>
                <w:color w:val="FFFFFF" w:themeColor="background1"/>
              </w:rPr>
              <w:t>erational Effectiveness</w:t>
            </w:r>
            <w:r w:rsidR="00AE3B21">
              <w:rPr>
                <w:rStyle w:val="EndnoteReference"/>
                <w:b/>
                <w:color w:val="FFFFFF" w:themeColor="background1"/>
              </w:rPr>
              <w:endnoteReference w:id="6"/>
            </w:r>
          </w:p>
          <w:p w14:paraId="3E04012F" w14:textId="77777777" w:rsidR="00355FF1" w:rsidRPr="00631A43" w:rsidRDefault="00355FF1" w:rsidP="00AE3B21">
            <w:pPr>
              <w:jc w:val="center"/>
              <w:rPr>
                <w:color w:val="FFFFFF" w:themeColor="background1"/>
              </w:rPr>
            </w:pPr>
            <w:r w:rsidRPr="00631A43">
              <w:rPr>
                <w:color w:val="FFFFFF" w:themeColor="background1"/>
              </w:rPr>
              <w:t>(Test Conclusion)</w:t>
            </w:r>
          </w:p>
        </w:tc>
        <w:tc>
          <w:tcPr>
            <w:tcW w:w="2677" w:type="dxa"/>
            <w:shd w:val="clear" w:color="auto" w:fill="C00000"/>
            <w:vAlign w:val="center"/>
          </w:tcPr>
          <w:p w14:paraId="3E040130" w14:textId="77777777" w:rsidR="00355FF1" w:rsidRPr="00631A43" w:rsidRDefault="00355FF1" w:rsidP="00AE3B21">
            <w:pPr>
              <w:jc w:val="center"/>
              <w:rPr>
                <w:b/>
                <w:color w:val="FFFFFF" w:themeColor="background1"/>
              </w:rPr>
            </w:pPr>
            <w:r w:rsidRPr="00631A43">
              <w:rPr>
                <w:b/>
                <w:color w:val="FFFFFF" w:themeColor="background1"/>
              </w:rPr>
              <w:t xml:space="preserve">Report </w:t>
            </w:r>
            <w:r w:rsidR="007341FE">
              <w:rPr>
                <w:b/>
                <w:color w:val="FFFFFF" w:themeColor="background1"/>
              </w:rPr>
              <w:t>Disposition</w:t>
            </w:r>
            <w:r w:rsidR="000B0992">
              <w:rPr>
                <w:rStyle w:val="EndnoteReference"/>
                <w:b/>
                <w:color w:val="FFFFFF" w:themeColor="background1"/>
              </w:rPr>
              <w:endnoteReference w:id="7"/>
            </w:r>
          </w:p>
        </w:tc>
      </w:tr>
      <w:tr w:rsidR="00355FF1" w14:paraId="3E040134" w14:textId="77777777" w:rsidTr="005F22EE">
        <w:tc>
          <w:tcPr>
            <w:tcW w:w="19237" w:type="dxa"/>
            <w:gridSpan w:val="7"/>
            <w:shd w:val="clear" w:color="auto" w:fill="D9D9D9" w:themeFill="background1" w:themeFillShade="D9"/>
          </w:tcPr>
          <w:p w14:paraId="3E040132" w14:textId="1B1ECD58" w:rsidR="00355FF1" w:rsidRDefault="00355FF1" w:rsidP="00631A43">
            <w:pPr>
              <w:rPr>
                <w:sz w:val="20"/>
              </w:rPr>
            </w:pPr>
            <w:r>
              <w:rPr>
                <w:b/>
              </w:rPr>
              <w:t xml:space="preserve">Risk </w:t>
            </w:r>
            <w:r w:rsidR="00201E82">
              <w:rPr>
                <w:b/>
                <w:sz w:val="20"/>
              </w:rPr>
              <w:t>A</w:t>
            </w:r>
            <w:r w:rsidRPr="00777EB8">
              <w:rPr>
                <w:b/>
                <w:sz w:val="20"/>
              </w:rPr>
              <w:t xml:space="preserve"> </w:t>
            </w:r>
            <w:r w:rsidR="00245099">
              <w:rPr>
                <w:b/>
                <w:sz w:val="20"/>
              </w:rPr>
              <w:t>–</w:t>
            </w:r>
            <w:r w:rsidRPr="00777EB8">
              <w:rPr>
                <w:b/>
                <w:sz w:val="20"/>
              </w:rPr>
              <w:t xml:space="preserve"> </w:t>
            </w:r>
            <w:r w:rsidR="001D422C">
              <w:rPr>
                <w:b/>
                <w:sz w:val="20"/>
              </w:rPr>
              <w:t>Capacity Planning</w:t>
            </w:r>
            <w:r w:rsidR="00245099">
              <w:rPr>
                <w:b/>
                <w:sz w:val="20"/>
              </w:rPr>
              <w:t xml:space="preserve"> </w:t>
            </w:r>
            <w:r w:rsidR="00A475FE">
              <w:rPr>
                <w:sz w:val="20"/>
              </w:rPr>
              <w:t>(S</w:t>
            </w:r>
            <w:r w:rsidRPr="00631A43">
              <w:rPr>
                <w:sz w:val="20"/>
              </w:rPr>
              <w:t>O-1)</w:t>
            </w:r>
          </w:p>
          <w:p w14:paraId="6CE2C76C" w14:textId="5309617C" w:rsidR="001D422C" w:rsidRDefault="001D422C" w:rsidP="00631A43">
            <w:pPr>
              <w:rPr>
                <w:sz w:val="20"/>
              </w:rPr>
            </w:pPr>
          </w:p>
          <w:p w14:paraId="11455983" w14:textId="64B8A178" w:rsidR="001D422C" w:rsidRPr="001D422C" w:rsidRDefault="001D422C" w:rsidP="001D422C">
            <w:pPr>
              <w:rPr>
                <w:b/>
                <w:sz w:val="20"/>
              </w:rPr>
            </w:pPr>
            <w:r w:rsidRPr="001D422C">
              <w:rPr>
                <w:b/>
                <w:sz w:val="20"/>
              </w:rPr>
              <w:t>Technology infrastructure supporting the SimpleDose application is unable to support increased Patient and Pharmacy data volume.</w:t>
            </w:r>
          </w:p>
          <w:p w14:paraId="3E040133" w14:textId="6059810C" w:rsidR="00355FF1" w:rsidRPr="00631A43" w:rsidRDefault="00355FF1" w:rsidP="001D422C">
            <w:pPr>
              <w:rPr>
                <w:rFonts w:ascii="Calibri" w:hAnsi="Calibri"/>
                <w:sz w:val="20"/>
              </w:rPr>
            </w:pPr>
          </w:p>
        </w:tc>
      </w:tr>
      <w:tr w:rsidR="00355FF1" w14:paraId="3E04013E" w14:textId="77777777" w:rsidTr="00700279">
        <w:tc>
          <w:tcPr>
            <w:tcW w:w="5827" w:type="dxa"/>
            <w:vAlign w:val="center"/>
          </w:tcPr>
          <w:p w14:paraId="5EE395B0" w14:textId="77777777" w:rsidR="0065563A" w:rsidRDefault="0065563A" w:rsidP="00245099">
            <w:pPr>
              <w:ind w:left="720"/>
              <w:rPr>
                <w:rFonts w:ascii="Calibri" w:hAnsi="Calibri"/>
                <w:b/>
                <w:bCs/>
                <w:color w:val="000000"/>
                <w:sz w:val="20"/>
                <w:szCs w:val="20"/>
              </w:rPr>
            </w:pPr>
            <w:r>
              <w:rPr>
                <w:rFonts w:ascii="Calibri" w:hAnsi="Calibri"/>
                <w:b/>
                <w:bCs/>
                <w:color w:val="000000"/>
                <w:sz w:val="20"/>
                <w:szCs w:val="20"/>
              </w:rPr>
              <w:t>A.1 – Capacity Planning</w:t>
            </w:r>
          </w:p>
          <w:p w14:paraId="7C85AAF8" w14:textId="77777777" w:rsidR="0065563A" w:rsidRDefault="0065563A" w:rsidP="00245099">
            <w:pPr>
              <w:ind w:left="720"/>
              <w:rPr>
                <w:rFonts w:ascii="Calibri" w:hAnsi="Calibri"/>
                <w:b/>
                <w:bCs/>
                <w:color w:val="000000"/>
                <w:sz w:val="20"/>
                <w:szCs w:val="20"/>
              </w:rPr>
            </w:pPr>
          </w:p>
          <w:p w14:paraId="540F887C" w14:textId="0AD12C10" w:rsidR="00355FF1" w:rsidRPr="0065563A" w:rsidRDefault="00EE21CB" w:rsidP="00912FCC">
            <w:pPr>
              <w:autoSpaceDE w:val="0"/>
              <w:autoSpaceDN w:val="0"/>
              <w:adjustRightInd w:val="0"/>
              <w:ind w:left="720"/>
              <w:rPr>
                <w:rFonts w:cstheme="minorHAnsi"/>
                <w:color w:val="000000"/>
                <w:sz w:val="20"/>
                <w:szCs w:val="20"/>
              </w:rPr>
            </w:pPr>
            <w:r>
              <w:rPr>
                <w:rFonts w:cstheme="minorHAnsi"/>
                <w:sz w:val="20"/>
                <w:szCs w:val="20"/>
              </w:rPr>
              <w:t xml:space="preserve">System storage for </w:t>
            </w:r>
            <w:r w:rsidR="0065563A" w:rsidRPr="0065563A">
              <w:rPr>
                <w:rFonts w:cstheme="minorHAnsi"/>
                <w:sz w:val="20"/>
                <w:szCs w:val="20"/>
              </w:rPr>
              <w:t xml:space="preserve">SimpleDose </w:t>
            </w:r>
            <w:r>
              <w:rPr>
                <w:rFonts w:cstheme="minorHAnsi"/>
                <w:sz w:val="20"/>
                <w:szCs w:val="20"/>
              </w:rPr>
              <w:t>ha</w:t>
            </w:r>
            <w:r w:rsidR="0065563A" w:rsidRPr="0065563A">
              <w:rPr>
                <w:rFonts w:cstheme="minorHAnsi"/>
                <w:sz w:val="20"/>
                <w:szCs w:val="20"/>
              </w:rPr>
              <w:t xml:space="preserve">s </w:t>
            </w:r>
            <w:r>
              <w:rPr>
                <w:rFonts w:cstheme="minorHAnsi"/>
                <w:sz w:val="20"/>
                <w:szCs w:val="20"/>
              </w:rPr>
              <w:t>been addressed</w:t>
            </w:r>
            <w:r w:rsidR="0065563A" w:rsidRPr="0065563A">
              <w:rPr>
                <w:rFonts w:cstheme="minorHAnsi"/>
                <w:sz w:val="20"/>
                <w:szCs w:val="20"/>
              </w:rPr>
              <w:t xml:space="preserve"> to ensure the</w:t>
            </w:r>
            <w:r>
              <w:rPr>
                <w:rFonts w:cstheme="minorHAnsi"/>
                <w:sz w:val="20"/>
                <w:szCs w:val="20"/>
              </w:rPr>
              <w:t xml:space="preserve"> </w:t>
            </w:r>
            <w:r w:rsidR="0065563A" w:rsidRPr="0065563A">
              <w:rPr>
                <w:rFonts w:cstheme="minorHAnsi"/>
                <w:sz w:val="20"/>
                <w:szCs w:val="20"/>
              </w:rPr>
              <w:t xml:space="preserve">technology infrastructure is scalable </w:t>
            </w:r>
            <w:r>
              <w:rPr>
                <w:rFonts w:cstheme="minorHAnsi"/>
                <w:sz w:val="20"/>
                <w:szCs w:val="20"/>
              </w:rPr>
              <w:t xml:space="preserve">enough </w:t>
            </w:r>
            <w:r w:rsidR="0065563A" w:rsidRPr="0065563A">
              <w:rPr>
                <w:rFonts w:cstheme="minorHAnsi"/>
                <w:sz w:val="20"/>
                <w:szCs w:val="20"/>
              </w:rPr>
              <w:t xml:space="preserve">to support </w:t>
            </w:r>
            <w:r>
              <w:rPr>
                <w:rFonts w:cstheme="minorHAnsi"/>
                <w:sz w:val="20"/>
                <w:szCs w:val="20"/>
              </w:rPr>
              <w:t xml:space="preserve">current </w:t>
            </w:r>
            <w:r w:rsidR="00034C53">
              <w:rPr>
                <w:rFonts w:cstheme="minorHAnsi"/>
                <w:sz w:val="20"/>
                <w:szCs w:val="20"/>
              </w:rPr>
              <w:t xml:space="preserve">and future </w:t>
            </w:r>
            <w:r>
              <w:rPr>
                <w:rFonts w:cstheme="minorHAnsi"/>
                <w:sz w:val="20"/>
                <w:szCs w:val="20"/>
              </w:rPr>
              <w:t xml:space="preserve">data </w:t>
            </w:r>
            <w:r w:rsidR="0065563A" w:rsidRPr="0065563A">
              <w:rPr>
                <w:rFonts w:cstheme="minorHAnsi"/>
                <w:sz w:val="20"/>
                <w:szCs w:val="20"/>
              </w:rPr>
              <w:t>volume</w:t>
            </w:r>
            <w:r>
              <w:rPr>
                <w:rFonts w:cstheme="minorHAnsi"/>
                <w:sz w:val="20"/>
                <w:szCs w:val="20"/>
              </w:rPr>
              <w:t>s.</w:t>
            </w:r>
          </w:p>
          <w:p w14:paraId="1025AD07" w14:textId="77777777" w:rsidR="006D52F2" w:rsidRDefault="006D52F2" w:rsidP="00245099">
            <w:pPr>
              <w:ind w:left="720"/>
              <w:rPr>
                <w:rFonts w:ascii="Calibri" w:hAnsi="Calibri"/>
                <w:b/>
                <w:bCs/>
                <w:color w:val="000000"/>
                <w:sz w:val="20"/>
                <w:szCs w:val="20"/>
              </w:rPr>
            </w:pPr>
          </w:p>
          <w:p w14:paraId="7330C560" w14:textId="77777777" w:rsidR="00500FAE" w:rsidRDefault="00500FAE" w:rsidP="00500FAE">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3110F008" w14:textId="653AB086" w:rsidR="00500FAE" w:rsidRDefault="00500FAE" w:rsidP="00500FAE">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r w:rsidR="00306DDC">
              <w:rPr>
                <w:rFonts w:ascii="Calibri" w:hAnsi="Calibri"/>
                <w:iCs/>
                <w:color w:val="808080" w:themeColor="background1" w:themeShade="80"/>
                <w:sz w:val="20"/>
                <w:szCs w:val="20"/>
              </w:rPr>
              <w:t xml:space="preserve"> </w:t>
            </w:r>
          </w:p>
          <w:p w14:paraId="25E75AFA" w14:textId="77777777" w:rsidR="00A4099A" w:rsidRDefault="00A4099A" w:rsidP="00A4099A">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179304A9" w14:textId="77777777" w:rsidR="00A4099A" w:rsidRDefault="00A4099A" w:rsidP="00500FAE">
            <w:pPr>
              <w:ind w:left="720"/>
              <w:rPr>
                <w:rFonts w:ascii="Calibri" w:hAnsi="Calibri"/>
                <w:iCs/>
                <w:color w:val="808080" w:themeColor="background1" w:themeShade="80"/>
                <w:sz w:val="20"/>
                <w:szCs w:val="20"/>
              </w:rPr>
            </w:pPr>
          </w:p>
          <w:p w14:paraId="3E040135" w14:textId="2D03506A" w:rsidR="006D52F2" w:rsidRPr="006D52F2" w:rsidRDefault="006D52F2">
            <w:pPr>
              <w:ind w:left="720"/>
              <w:rPr>
                <w:rFonts w:ascii="Calibri" w:hAnsi="Calibri"/>
                <w:b/>
                <w:bCs/>
                <w:i/>
                <w:color w:val="000000"/>
                <w:sz w:val="20"/>
                <w:szCs w:val="20"/>
              </w:rPr>
            </w:pPr>
          </w:p>
        </w:tc>
        <w:tc>
          <w:tcPr>
            <w:tcW w:w="1170" w:type="dxa"/>
            <w:shd w:val="clear" w:color="auto" w:fill="FFFFFF" w:themeFill="background1"/>
            <w:vAlign w:val="center"/>
          </w:tcPr>
          <w:p w14:paraId="3E040136" w14:textId="4E110EBA" w:rsidR="00355FF1" w:rsidRPr="00245099" w:rsidRDefault="000D6843" w:rsidP="00777EB8">
            <w:pPr>
              <w:jc w:val="center"/>
              <w:rPr>
                <w:b/>
                <w:sz w:val="20"/>
                <w:szCs w:val="20"/>
              </w:rPr>
            </w:pPr>
            <w:r>
              <w:rPr>
                <w:b/>
                <w:sz w:val="20"/>
                <w:szCs w:val="20"/>
              </w:rPr>
              <w:t>Partially Effective</w:t>
            </w:r>
          </w:p>
        </w:tc>
        <w:tc>
          <w:tcPr>
            <w:tcW w:w="1283" w:type="dxa"/>
            <w:vAlign w:val="center"/>
          </w:tcPr>
          <w:p w14:paraId="3E040137" w14:textId="589666A3" w:rsidR="00355FF1" w:rsidRDefault="000D6843" w:rsidP="00355FF1">
            <w:pPr>
              <w:jc w:val="center"/>
              <w:rPr>
                <w:sz w:val="20"/>
              </w:rPr>
            </w:pPr>
            <w:r>
              <w:rPr>
                <w:sz w:val="20"/>
              </w:rPr>
              <w:t>M</w:t>
            </w:r>
          </w:p>
          <w:p w14:paraId="3E040138" w14:textId="30851766" w:rsidR="00245099" w:rsidRDefault="000D6843" w:rsidP="00355FF1">
            <w:pPr>
              <w:jc w:val="center"/>
              <w:rPr>
                <w:sz w:val="20"/>
              </w:rPr>
            </w:pPr>
            <w:r>
              <w:rPr>
                <w:sz w:val="20"/>
              </w:rPr>
              <w:t>P</w:t>
            </w:r>
          </w:p>
          <w:p w14:paraId="3E040139" w14:textId="44F10B17" w:rsidR="00245099" w:rsidRPr="00777EB8" w:rsidRDefault="000D6843" w:rsidP="00355FF1">
            <w:pPr>
              <w:jc w:val="center"/>
              <w:rPr>
                <w:sz w:val="20"/>
              </w:rPr>
            </w:pPr>
            <w:r>
              <w:rPr>
                <w:sz w:val="20"/>
              </w:rPr>
              <w:t>As Needed</w:t>
            </w:r>
          </w:p>
        </w:tc>
        <w:tc>
          <w:tcPr>
            <w:tcW w:w="900" w:type="dxa"/>
            <w:vAlign w:val="center"/>
          </w:tcPr>
          <w:p w14:paraId="3E04013A" w14:textId="17BA2C51" w:rsidR="00355FF1" w:rsidRPr="00777EB8" w:rsidRDefault="000D6843" w:rsidP="00777EB8">
            <w:pPr>
              <w:jc w:val="center"/>
              <w:rPr>
                <w:sz w:val="20"/>
              </w:rPr>
            </w:pPr>
            <w:r>
              <w:rPr>
                <w:sz w:val="20"/>
              </w:rPr>
              <w:t>Yes</w:t>
            </w:r>
          </w:p>
        </w:tc>
        <w:tc>
          <w:tcPr>
            <w:tcW w:w="3780" w:type="dxa"/>
            <w:vAlign w:val="center"/>
          </w:tcPr>
          <w:p w14:paraId="36CDEABB" w14:textId="535D83C2" w:rsidR="00500FAE" w:rsidRDefault="00500FAE" w:rsidP="00500FAE">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A.1.1  </w:t>
            </w:r>
            <w:r w:rsidR="00BD026A">
              <w:rPr>
                <w:rFonts w:asciiTheme="minorHAnsi" w:hAnsiTheme="minorHAnsi" w:cstheme="minorHAnsi"/>
                <w:sz w:val="20"/>
                <w:szCs w:val="20"/>
              </w:rPr>
              <w:t>O</w:t>
            </w:r>
            <w:r>
              <w:rPr>
                <w:rFonts w:asciiTheme="minorHAnsi" w:hAnsiTheme="minorHAnsi" w:cstheme="minorHAnsi"/>
                <w:sz w:val="20"/>
                <w:szCs w:val="20"/>
              </w:rPr>
              <w:t xml:space="preserve">btain </w:t>
            </w:r>
            <w:r w:rsidR="00D5135A">
              <w:rPr>
                <w:rFonts w:asciiTheme="minorHAnsi" w:hAnsiTheme="minorHAnsi" w:cstheme="minorHAnsi"/>
                <w:sz w:val="20"/>
                <w:szCs w:val="20"/>
              </w:rPr>
              <w:t xml:space="preserve">evidence of </w:t>
            </w:r>
            <w:r w:rsidR="00A87424">
              <w:rPr>
                <w:rFonts w:asciiTheme="minorHAnsi" w:hAnsiTheme="minorHAnsi" w:cstheme="minorHAnsi"/>
                <w:sz w:val="20"/>
                <w:szCs w:val="20"/>
              </w:rPr>
              <w:t xml:space="preserve">information on what the </w:t>
            </w:r>
            <w:r w:rsidR="00034C53">
              <w:rPr>
                <w:rFonts w:asciiTheme="minorHAnsi" w:hAnsiTheme="minorHAnsi" w:cstheme="minorHAnsi"/>
                <w:sz w:val="20"/>
                <w:szCs w:val="20"/>
              </w:rPr>
              <w:t xml:space="preserve">system </w:t>
            </w:r>
            <w:r w:rsidR="00A87424">
              <w:rPr>
                <w:rFonts w:asciiTheme="minorHAnsi" w:hAnsiTheme="minorHAnsi" w:cstheme="minorHAnsi"/>
                <w:sz w:val="20"/>
                <w:szCs w:val="20"/>
              </w:rPr>
              <w:t>storage requirements are</w:t>
            </w:r>
            <w:r w:rsidR="00BD026A">
              <w:rPr>
                <w:rFonts w:asciiTheme="minorHAnsi" w:hAnsiTheme="minorHAnsi" w:cstheme="minorHAnsi"/>
                <w:sz w:val="20"/>
                <w:szCs w:val="20"/>
              </w:rPr>
              <w:t xml:space="preserve"> and perform testing to determine:</w:t>
            </w:r>
            <w:r w:rsidR="00A87424">
              <w:rPr>
                <w:rFonts w:asciiTheme="minorHAnsi" w:hAnsiTheme="minorHAnsi" w:cstheme="minorHAnsi"/>
                <w:sz w:val="20"/>
                <w:szCs w:val="20"/>
              </w:rPr>
              <w:t xml:space="preserve"> </w:t>
            </w:r>
          </w:p>
          <w:p w14:paraId="6B4F502F" w14:textId="77777777" w:rsidR="00766A7F" w:rsidRDefault="00A92C7D" w:rsidP="00A87424">
            <w:pPr>
              <w:pStyle w:val="paragraph"/>
              <w:spacing w:before="0" w:beforeAutospacing="0" w:after="0" w:afterAutospacing="0"/>
              <w:ind w:left="720"/>
              <w:textAlignment w:val="baseline"/>
              <w:rPr>
                <w:rStyle w:val="eop"/>
                <w:rFonts w:asciiTheme="minorHAnsi" w:hAnsiTheme="minorHAnsi" w:cstheme="minorHAnsi"/>
                <w:sz w:val="20"/>
                <w:szCs w:val="20"/>
              </w:rPr>
            </w:pPr>
            <w:r w:rsidRPr="00AF3D0D">
              <w:rPr>
                <w:rStyle w:val="eop"/>
                <w:rFonts w:asciiTheme="minorHAnsi" w:hAnsiTheme="minorHAnsi" w:cstheme="minorHAnsi"/>
                <w:sz w:val="20"/>
                <w:szCs w:val="20"/>
              </w:rPr>
              <w:t xml:space="preserve">a. The current storage requirement supports current system needs. </w:t>
            </w:r>
          </w:p>
          <w:p w14:paraId="520B1B41" w14:textId="460C9224" w:rsidR="00034C53" w:rsidRPr="00AF3D0D" w:rsidRDefault="00034C53" w:rsidP="00A87424">
            <w:pPr>
              <w:pStyle w:val="paragraph"/>
              <w:spacing w:before="0" w:beforeAutospacing="0" w:after="0" w:afterAutospacing="0"/>
              <w:ind w:left="720"/>
              <w:textAlignment w:val="baseline"/>
              <w:rPr>
                <w:rStyle w:val="eop"/>
                <w:rFonts w:asciiTheme="minorHAnsi" w:hAnsiTheme="minorHAnsi" w:cstheme="minorHAnsi"/>
                <w:sz w:val="20"/>
                <w:szCs w:val="20"/>
              </w:rPr>
            </w:pPr>
            <w:r>
              <w:rPr>
                <w:rStyle w:val="eop"/>
                <w:rFonts w:asciiTheme="minorHAnsi" w:hAnsiTheme="minorHAnsi" w:cstheme="minorHAnsi"/>
                <w:sz w:val="20"/>
                <w:szCs w:val="20"/>
              </w:rPr>
              <w:t xml:space="preserve">b. </w:t>
            </w:r>
            <w:r w:rsidR="00FA6315">
              <w:rPr>
                <w:rStyle w:val="eop"/>
                <w:rFonts w:asciiTheme="minorHAnsi" w:hAnsiTheme="minorHAnsi" w:cstheme="minorHAnsi"/>
                <w:sz w:val="20"/>
                <w:szCs w:val="20"/>
              </w:rPr>
              <w:t xml:space="preserve">Testing is performed </w:t>
            </w:r>
            <w:r>
              <w:rPr>
                <w:rStyle w:val="eop"/>
                <w:rFonts w:asciiTheme="minorHAnsi" w:hAnsiTheme="minorHAnsi" w:cstheme="minorHAnsi"/>
                <w:sz w:val="20"/>
                <w:szCs w:val="20"/>
              </w:rPr>
              <w:t xml:space="preserve">to support increased Patient Pharmacy data volume.  </w:t>
            </w:r>
          </w:p>
          <w:p w14:paraId="3E04013B" w14:textId="6E4A9271" w:rsidR="00355FF1" w:rsidRPr="000C57BE" w:rsidRDefault="00355FF1" w:rsidP="000C03D5">
            <w:pPr>
              <w:pStyle w:val="paragraph"/>
              <w:spacing w:before="0" w:beforeAutospacing="0" w:after="0" w:afterAutospacing="0"/>
              <w:textAlignment w:val="baseline"/>
              <w:rPr>
                <w:rFonts w:ascii="Calibri" w:hAnsi="Calibri"/>
                <w:sz w:val="20"/>
              </w:rPr>
            </w:pPr>
          </w:p>
        </w:tc>
        <w:tc>
          <w:tcPr>
            <w:tcW w:w="3600" w:type="dxa"/>
            <w:vAlign w:val="center"/>
          </w:tcPr>
          <w:p w14:paraId="3E04013C" w14:textId="5E236843" w:rsidR="00355FF1" w:rsidRPr="000C57BE" w:rsidRDefault="00A64A4C" w:rsidP="00245099">
            <w:pPr>
              <w:jc w:val="center"/>
              <w:rPr>
                <w:rFonts w:ascii="Calibri" w:hAnsi="Calibri"/>
                <w:i/>
                <w:sz w:val="20"/>
              </w:rPr>
            </w:pPr>
            <w:r>
              <w:rPr>
                <w:rFonts w:ascii="Calibri" w:hAnsi="Calibri"/>
                <w:sz w:val="20"/>
              </w:rPr>
              <w:t>Effective</w:t>
            </w:r>
          </w:p>
        </w:tc>
        <w:tc>
          <w:tcPr>
            <w:tcW w:w="2677" w:type="dxa"/>
            <w:vAlign w:val="center"/>
          </w:tcPr>
          <w:p w14:paraId="3E04013D" w14:textId="3C5E8A9E" w:rsidR="00355FF1" w:rsidRPr="00777EB8" w:rsidRDefault="00A64A4C" w:rsidP="000C57BE">
            <w:pPr>
              <w:jc w:val="center"/>
              <w:rPr>
                <w:sz w:val="20"/>
              </w:rPr>
            </w:pPr>
            <w:r>
              <w:rPr>
                <w:sz w:val="20"/>
              </w:rPr>
              <w:t>No findings or gaps</w:t>
            </w:r>
          </w:p>
        </w:tc>
      </w:tr>
      <w:tr w:rsidR="00110213" w14:paraId="3E040148" w14:textId="77777777" w:rsidTr="00700279">
        <w:tc>
          <w:tcPr>
            <w:tcW w:w="5827" w:type="dxa"/>
            <w:vAlign w:val="center"/>
          </w:tcPr>
          <w:p w14:paraId="5F5CCCA2" w14:textId="77777777" w:rsidR="00110213" w:rsidRDefault="00110213" w:rsidP="00110213">
            <w:pPr>
              <w:ind w:left="720"/>
              <w:rPr>
                <w:rFonts w:ascii="Calibri" w:hAnsi="Calibri"/>
                <w:b/>
                <w:bCs/>
                <w:color w:val="000000"/>
                <w:sz w:val="20"/>
                <w:szCs w:val="20"/>
              </w:rPr>
            </w:pPr>
            <w:r>
              <w:rPr>
                <w:rFonts w:ascii="Calibri" w:hAnsi="Calibri"/>
                <w:b/>
                <w:bCs/>
                <w:color w:val="000000"/>
                <w:sz w:val="20"/>
                <w:szCs w:val="20"/>
              </w:rPr>
              <w:t>A.2 – Event Monitoring</w:t>
            </w:r>
          </w:p>
          <w:p w14:paraId="1334E8F2" w14:textId="77777777" w:rsidR="00110213" w:rsidRDefault="00110213" w:rsidP="00110213">
            <w:pPr>
              <w:ind w:left="720"/>
              <w:rPr>
                <w:rFonts w:ascii="Calibri" w:hAnsi="Calibri"/>
                <w:b/>
                <w:bCs/>
                <w:color w:val="000000"/>
                <w:sz w:val="20"/>
                <w:szCs w:val="20"/>
              </w:rPr>
            </w:pPr>
          </w:p>
          <w:p w14:paraId="6EA556A0" w14:textId="4C38FF9B" w:rsidR="00110213" w:rsidRDefault="00110213" w:rsidP="00110213">
            <w:pPr>
              <w:ind w:left="720"/>
              <w:rPr>
                <w:rFonts w:ascii="Calibri" w:hAnsi="Calibri"/>
                <w:bCs/>
                <w:color w:val="000000"/>
                <w:sz w:val="20"/>
                <w:szCs w:val="20"/>
              </w:rPr>
            </w:pPr>
            <w:r>
              <w:rPr>
                <w:rFonts w:ascii="Calibri" w:hAnsi="Calibri"/>
                <w:bCs/>
                <w:color w:val="000000"/>
                <w:sz w:val="20"/>
                <w:szCs w:val="20"/>
              </w:rPr>
              <w:t xml:space="preserve">SimpleDose storage is monitored by the Application Team with alerts configured for notifying the Data Base Analysts when threshold limits are met.  </w:t>
            </w:r>
          </w:p>
          <w:p w14:paraId="41A059FC" w14:textId="77777777" w:rsidR="00110213" w:rsidRDefault="00110213" w:rsidP="00110213">
            <w:pPr>
              <w:ind w:left="720"/>
              <w:rPr>
                <w:rFonts w:ascii="Calibri" w:hAnsi="Calibri"/>
                <w:b/>
                <w:bCs/>
                <w:color w:val="000000"/>
                <w:sz w:val="20"/>
                <w:szCs w:val="20"/>
              </w:rPr>
            </w:pPr>
          </w:p>
          <w:p w14:paraId="62DB1EEE" w14:textId="77777777" w:rsidR="00110213" w:rsidRDefault="00110213" w:rsidP="00110213">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0B3E814E" w14:textId="089B1972" w:rsidR="00110213" w:rsidRDefault="00110213" w:rsidP="00110213">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640A9577" w14:textId="77777777" w:rsidR="00110213" w:rsidRDefault="00110213" w:rsidP="00110213">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412BCF47" w14:textId="77777777" w:rsidR="00110213" w:rsidRDefault="00110213" w:rsidP="00110213">
            <w:pPr>
              <w:ind w:left="720"/>
              <w:rPr>
                <w:rFonts w:ascii="Calibri" w:hAnsi="Calibri"/>
                <w:iCs/>
                <w:color w:val="808080" w:themeColor="background1" w:themeShade="80"/>
                <w:sz w:val="20"/>
                <w:szCs w:val="20"/>
              </w:rPr>
            </w:pPr>
          </w:p>
          <w:p w14:paraId="77F355F0" w14:textId="09BA3D79" w:rsidR="00110213" w:rsidRDefault="00110213" w:rsidP="00110213">
            <w:pPr>
              <w:ind w:left="720"/>
              <w:rPr>
                <w:rFonts w:ascii="Calibri" w:hAnsi="Calibri"/>
                <w:iCs/>
                <w:color w:val="808080" w:themeColor="background1" w:themeShade="80"/>
                <w:sz w:val="20"/>
                <w:szCs w:val="20"/>
              </w:rPr>
            </w:pPr>
          </w:p>
          <w:p w14:paraId="3E04013F" w14:textId="4D34D8C4" w:rsidR="00110213" w:rsidRPr="00631A43" w:rsidRDefault="00110213" w:rsidP="00110213">
            <w:pPr>
              <w:ind w:left="720"/>
              <w:rPr>
                <w:rFonts w:ascii="Calibri" w:hAnsi="Calibri"/>
                <w:b/>
                <w:bCs/>
                <w:color w:val="000000"/>
                <w:sz w:val="20"/>
                <w:szCs w:val="20"/>
              </w:rPr>
            </w:pPr>
            <w:r>
              <w:rPr>
                <w:rFonts w:ascii="Calibri" w:hAnsi="Calibri"/>
                <w:b/>
                <w:bCs/>
                <w:color w:val="000000"/>
                <w:sz w:val="20"/>
                <w:szCs w:val="20"/>
              </w:rPr>
              <w:t xml:space="preserve"> </w:t>
            </w:r>
          </w:p>
        </w:tc>
        <w:tc>
          <w:tcPr>
            <w:tcW w:w="1170" w:type="dxa"/>
            <w:shd w:val="clear" w:color="auto" w:fill="FFFFFF" w:themeFill="background1"/>
            <w:vAlign w:val="center"/>
          </w:tcPr>
          <w:p w14:paraId="3E040140" w14:textId="5F9E7DB6" w:rsidR="00110213" w:rsidRPr="00245099" w:rsidRDefault="00110213" w:rsidP="00110213">
            <w:pPr>
              <w:jc w:val="center"/>
              <w:rPr>
                <w:sz w:val="20"/>
                <w:szCs w:val="20"/>
              </w:rPr>
            </w:pPr>
            <w:r>
              <w:rPr>
                <w:b/>
                <w:sz w:val="20"/>
                <w:szCs w:val="20"/>
              </w:rPr>
              <w:t>Effective</w:t>
            </w:r>
          </w:p>
        </w:tc>
        <w:tc>
          <w:tcPr>
            <w:tcW w:w="1283" w:type="dxa"/>
            <w:vAlign w:val="center"/>
          </w:tcPr>
          <w:p w14:paraId="3E040141" w14:textId="4A36E136" w:rsidR="00110213" w:rsidRDefault="00110213" w:rsidP="00110213">
            <w:pPr>
              <w:jc w:val="center"/>
              <w:rPr>
                <w:sz w:val="20"/>
              </w:rPr>
            </w:pPr>
            <w:r>
              <w:rPr>
                <w:sz w:val="20"/>
              </w:rPr>
              <w:t>A</w:t>
            </w:r>
          </w:p>
          <w:p w14:paraId="3E040142" w14:textId="38F24ACD" w:rsidR="00110213" w:rsidRDefault="00110213" w:rsidP="00110213">
            <w:pPr>
              <w:jc w:val="center"/>
              <w:rPr>
                <w:sz w:val="20"/>
              </w:rPr>
            </w:pPr>
            <w:r>
              <w:rPr>
                <w:sz w:val="20"/>
              </w:rPr>
              <w:t>D</w:t>
            </w:r>
          </w:p>
          <w:p w14:paraId="3E040143" w14:textId="44095E55" w:rsidR="00110213" w:rsidRDefault="00110213" w:rsidP="00110213">
            <w:pPr>
              <w:jc w:val="center"/>
              <w:rPr>
                <w:sz w:val="20"/>
              </w:rPr>
            </w:pPr>
            <w:r>
              <w:rPr>
                <w:sz w:val="20"/>
              </w:rPr>
              <w:t>Continuous</w:t>
            </w:r>
          </w:p>
        </w:tc>
        <w:tc>
          <w:tcPr>
            <w:tcW w:w="900" w:type="dxa"/>
            <w:vAlign w:val="center"/>
          </w:tcPr>
          <w:p w14:paraId="3E040144" w14:textId="71C2AF98" w:rsidR="00110213" w:rsidRPr="00777EB8" w:rsidRDefault="00110213" w:rsidP="00110213">
            <w:pPr>
              <w:jc w:val="center"/>
              <w:rPr>
                <w:sz w:val="20"/>
              </w:rPr>
            </w:pPr>
            <w:r>
              <w:rPr>
                <w:sz w:val="20"/>
              </w:rPr>
              <w:t>Yes</w:t>
            </w:r>
          </w:p>
        </w:tc>
        <w:tc>
          <w:tcPr>
            <w:tcW w:w="3780" w:type="dxa"/>
            <w:vAlign w:val="center"/>
          </w:tcPr>
          <w:p w14:paraId="3CF6991B" w14:textId="49318EC3" w:rsidR="00110213" w:rsidRDefault="00110213" w:rsidP="00110213">
            <w:pPr>
              <w:pStyle w:val="paragraph"/>
              <w:spacing w:before="0" w:beforeAutospacing="0" w:after="0" w:afterAutospacing="0"/>
              <w:textAlignment w:val="baseline"/>
              <w:rPr>
                <w:rStyle w:val="normaltextrun"/>
                <w:rFonts w:ascii="Calibri" w:hAnsi="Calibri" w:cs="Calibri"/>
                <w:sz w:val="20"/>
                <w:szCs w:val="20"/>
              </w:rPr>
            </w:pPr>
            <w:r w:rsidRPr="00500FAE">
              <w:rPr>
                <w:rStyle w:val="normaltextrun"/>
                <w:rFonts w:ascii="Calibri" w:hAnsi="Calibri" w:cs="Calibri"/>
                <w:sz w:val="20"/>
                <w:szCs w:val="20"/>
              </w:rPr>
              <w:t>A.2.1</w:t>
            </w:r>
            <w:r>
              <w:rPr>
                <w:rStyle w:val="normaltextrun"/>
                <w:rFonts w:ascii="Calibri" w:hAnsi="Calibri" w:cs="Calibri"/>
                <w:sz w:val="20"/>
                <w:szCs w:val="20"/>
              </w:rPr>
              <w:t xml:space="preserve"> </w:t>
            </w:r>
            <w:r w:rsidRPr="00500FAE">
              <w:rPr>
                <w:rStyle w:val="normaltextrun"/>
                <w:rFonts w:ascii="Calibri" w:hAnsi="Calibri" w:cs="Calibri"/>
                <w:sz w:val="20"/>
                <w:szCs w:val="20"/>
              </w:rPr>
              <w:t xml:space="preserve"> </w:t>
            </w:r>
            <w:r>
              <w:rPr>
                <w:rStyle w:val="normaltextrun"/>
                <w:rFonts w:ascii="Calibri" w:hAnsi="Calibri" w:cs="Calibri"/>
                <w:sz w:val="20"/>
                <w:szCs w:val="20"/>
              </w:rPr>
              <w:t>S</w:t>
            </w:r>
            <w:r w:rsidRPr="00500FAE">
              <w:rPr>
                <w:rStyle w:val="normaltextrun"/>
                <w:rFonts w:ascii="Calibri" w:hAnsi="Calibri" w:cs="Calibri"/>
                <w:sz w:val="20"/>
                <w:szCs w:val="20"/>
              </w:rPr>
              <w:t xml:space="preserve">elect a sample of </w:t>
            </w:r>
            <w:r>
              <w:rPr>
                <w:rStyle w:val="normaltextrun"/>
                <w:rFonts w:ascii="Calibri" w:hAnsi="Calibri" w:cs="Calibri"/>
                <w:sz w:val="20"/>
                <w:szCs w:val="20"/>
              </w:rPr>
              <w:t xml:space="preserve">SimpleDose storage </w:t>
            </w:r>
            <w:r w:rsidRPr="00500FAE">
              <w:rPr>
                <w:rStyle w:val="normaltextrun"/>
                <w:rFonts w:ascii="Calibri" w:hAnsi="Calibri" w:cs="Calibri"/>
                <w:sz w:val="20"/>
                <w:szCs w:val="20"/>
              </w:rPr>
              <w:t>events to ensure:</w:t>
            </w:r>
          </w:p>
          <w:p w14:paraId="738C8F5F" w14:textId="23D1BCB5" w:rsidR="00110213" w:rsidRDefault="00110213" w:rsidP="00110213">
            <w:pPr>
              <w:pStyle w:val="paragraph"/>
              <w:spacing w:before="0" w:beforeAutospacing="0" w:after="0" w:afterAutospacing="0"/>
              <w:ind w:left="720"/>
              <w:textAlignment w:val="baseline"/>
              <w:rPr>
                <w:rStyle w:val="eop"/>
                <w:rFonts w:ascii="Calibri" w:hAnsi="Calibri" w:cs="Calibri"/>
                <w:sz w:val="20"/>
                <w:szCs w:val="20"/>
              </w:rPr>
            </w:pPr>
            <w:r w:rsidRPr="00500FAE">
              <w:rPr>
                <w:rStyle w:val="normaltextrun"/>
                <w:rFonts w:ascii="Calibri" w:hAnsi="Calibri" w:cs="Calibri"/>
                <w:sz w:val="20"/>
                <w:szCs w:val="20"/>
              </w:rPr>
              <w:t xml:space="preserve">a Thresholds for key performance metrics are configured appropriately. </w:t>
            </w:r>
          </w:p>
          <w:p w14:paraId="5B5C7361" w14:textId="165623CF" w:rsidR="00110213" w:rsidRDefault="00110213" w:rsidP="00110213">
            <w:pPr>
              <w:pStyle w:val="paragraph"/>
              <w:spacing w:before="0" w:beforeAutospacing="0" w:after="0" w:afterAutospacing="0"/>
              <w:ind w:left="720"/>
              <w:textAlignment w:val="baseline"/>
              <w:rPr>
                <w:rStyle w:val="eop"/>
                <w:rFonts w:ascii="Calibri" w:hAnsi="Calibri" w:cs="Calibri"/>
                <w:sz w:val="20"/>
                <w:szCs w:val="20"/>
              </w:rPr>
            </w:pPr>
            <w:r w:rsidRPr="000C03D5">
              <w:rPr>
                <w:rStyle w:val="normaltextrun"/>
                <w:rFonts w:ascii="Calibri" w:hAnsi="Calibri" w:cs="Calibri"/>
                <w:sz w:val="20"/>
                <w:szCs w:val="20"/>
              </w:rPr>
              <w:t>b.</w:t>
            </w:r>
            <w:r>
              <w:rPr>
                <w:rStyle w:val="eop"/>
              </w:rPr>
              <w:t xml:space="preserve"> </w:t>
            </w:r>
            <w:r w:rsidRPr="00500FAE">
              <w:rPr>
                <w:rStyle w:val="normaltextrun"/>
                <w:rFonts w:ascii="Calibri" w:hAnsi="Calibri" w:cs="Calibri"/>
                <w:sz w:val="20"/>
                <w:szCs w:val="20"/>
              </w:rPr>
              <w:t>Alerts are being addressed and communicated appropriately to relevant parties.</w:t>
            </w:r>
            <w:r w:rsidRPr="00500FAE">
              <w:rPr>
                <w:rStyle w:val="eop"/>
                <w:rFonts w:ascii="Calibri" w:hAnsi="Calibri" w:cs="Calibri"/>
                <w:sz w:val="20"/>
                <w:szCs w:val="20"/>
              </w:rPr>
              <w:t> </w:t>
            </w:r>
          </w:p>
          <w:p w14:paraId="700DEA53" w14:textId="5DBBC37C" w:rsidR="00110213" w:rsidRPr="00500FAE" w:rsidRDefault="00110213" w:rsidP="00110213">
            <w:pPr>
              <w:pStyle w:val="paragraph"/>
              <w:spacing w:before="0" w:beforeAutospacing="0" w:after="0" w:afterAutospacing="0"/>
              <w:ind w:left="720"/>
              <w:textAlignment w:val="baseline"/>
              <w:rPr>
                <w:rFonts w:ascii="Calibri" w:hAnsi="Calibri" w:cs="Calibri"/>
                <w:sz w:val="20"/>
                <w:szCs w:val="20"/>
              </w:rPr>
            </w:pPr>
          </w:p>
          <w:p w14:paraId="7D3186D1" w14:textId="77777777" w:rsidR="00110213" w:rsidRPr="00500FAE" w:rsidRDefault="00110213" w:rsidP="00110213">
            <w:pPr>
              <w:pStyle w:val="paragraph"/>
              <w:spacing w:before="0" w:beforeAutospacing="0" w:after="0" w:afterAutospacing="0"/>
              <w:ind w:left="720"/>
              <w:textAlignment w:val="baseline"/>
              <w:rPr>
                <w:rFonts w:ascii="Calibri" w:hAnsi="Calibri" w:cs="Calibri"/>
                <w:sz w:val="20"/>
                <w:szCs w:val="20"/>
              </w:rPr>
            </w:pPr>
          </w:p>
          <w:p w14:paraId="3E040145" w14:textId="0B8D0B49" w:rsidR="00110213" w:rsidRPr="000C57BE" w:rsidRDefault="00110213" w:rsidP="00110213">
            <w:pPr>
              <w:rPr>
                <w:rFonts w:ascii="Calibri" w:hAnsi="Calibri"/>
                <w:sz w:val="20"/>
              </w:rPr>
            </w:pPr>
          </w:p>
        </w:tc>
        <w:tc>
          <w:tcPr>
            <w:tcW w:w="3600" w:type="dxa"/>
            <w:vAlign w:val="center"/>
          </w:tcPr>
          <w:p w14:paraId="3E040146" w14:textId="5FA71777" w:rsidR="00110213" w:rsidRPr="000C57BE" w:rsidRDefault="00110213" w:rsidP="00110213">
            <w:pPr>
              <w:jc w:val="center"/>
              <w:rPr>
                <w:rFonts w:ascii="Calibri" w:hAnsi="Calibri"/>
                <w:i/>
                <w:sz w:val="20"/>
              </w:rPr>
            </w:pPr>
            <w:r>
              <w:rPr>
                <w:rFonts w:ascii="Calibri" w:hAnsi="Calibri"/>
                <w:sz w:val="20"/>
              </w:rPr>
              <w:t>Effective</w:t>
            </w:r>
          </w:p>
        </w:tc>
        <w:tc>
          <w:tcPr>
            <w:tcW w:w="2677" w:type="dxa"/>
            <w:vAlign w:val="center"/>
          </w:tcPr>
          <w:p w14:paraId="3E040147" w14:textId="224FA6BB" w:rsidR="00110213" w:rsidRPr="00777EB8" w:rsidRDefault="00110213" w:rsidP="00110213">
            <w:pPr>
              <w:jc w:val="center"/>
              <w:rPr>
                <w:sz w:val="20"/>
              </w:rPr>
            </w:pPr>
            <w:r>
              <w:rPr>
                <w:sz w:val="20"/>
              </w:rPr>
              <w:t>No findings or gaps</w:t>
            </w:r>
          </w:p>
        </w:tc>
      </w:tr>
      <w:tr w:rsidR="00B72D1C" w14:paraId="3E040155" w14:textId="77777777" w:rsidTr="005F22EE">
        <w:tc>
          <w:tcPr>
            <w:tcW w:w="19237" w:type="dxa"/>
            <w:gridSpan w:val="7"/>
            <w:shd w:val="clear" w:color="auto" w:fill="D9D9D9" w:themeFill="background1" w:themeFillShade="D9"/>
          </w:tcPr>
          <w:p w14:paraId="3E040153" w14:textId="4660775B" w:rsidR="00B72D1C" w:rsidRDefault="00B72D1C" w:rsidP="00B72D1C">
            <w:pPr>
              <w:rPr>
                <w:sz w:val="20"/>
              </w:rPr>
            </w:pPr>
            <w:r>
              <w:rPr>
                <w:b/>
              </w:rPr>
              <w:t xml:space="preserve">Risk </w:t>
            </w:r>
            <w:r>
              <w:rPr>
                <w:b/>
                <w:sz w:val="20"/>
              </w:rPr>
              <w:t>B</w:t>
            </w:r>
            <w:r w:rsidRPr="00777EB8">
              <w:rPr>
                <w:b/>
                <w:sz w:val="20"/>
              </w:rPr>
              <w:t xml:space="preserve"> </w:t>
            </w:r>
            <w:r>
              <w:rPr>
                <w:b/>
                <w:sz w:val="20"/>
              </w:rPr>
              <w:t>–</w:t>
            </w:r>
            <w:r w:rsidRPr="00777EB8">
              <w:rPr>
                <w:b/>
                <w:sz w:val="20"/>
              </w:rPr>
              <w:t xml:space="preserve"> </w:t>
            </w:r>
            <w:r>
              <w:rPr>
                <w:b/>
                <w:sz w:val="20"/>
              </w:rPr>
              <w:t xml:space="preserve">User Access </w:t>
            </w:r>
            <w:r>
              <w:rPr>
                <w:sz w:val="20"/>
              </w:rPr>
              <w:t>(S</w:t>
            </w:r>
            <w:r w:rsidRPr="00631A43">
              <w:rPr>
                <w:sz w:val="20"/>
              </w:rPr>
              <w:t>O-</w:t>
            </w:r>
            <w:r>
              <w:rPr>
                <w:sz w:val="20"/>
              </w:rPr>
              <w:t>2</w:t>
            </w:r>
            <w:r w:rsidRPr="00631A43">
              <w:rPr>
                <w:sz w:val="20"/>
              </w:rPr>
              <w:t>)</w:t>
            </w:r>
          </w:p>
          <w:p w14:paraId="0CBC52C0" w14:textId="2FBF3584" w:rsidR="00B72D1C" w:rsidRDefault="00B72D1C" w:rsidP="00B72D1C">
            <w:pPr>
              <w:rPr>
                <w:sz w:val="20"/>
              </w:rPr>
            </w:pPr>
          </w:p>
          <w:p w14:paraId="7ABDB453" w14:textId="77777777" w:rsidR="00B72D1C" w:rsidRPr="001D422C" w:rsidRDefault="00B72D1C" w:rsidP="00B72D1C">
            <w:pPr>
              <w:rPr>
                <w:b/>
                <w:sz w:val="20"/>
              </w:rPr>
            </w:pPr>
            <w:r w:rsidRPr="001D422C">
              <w:rPr>
                <w:b/>
                <w:sz w:val="20"/>
              </w:rPr>
              <w:t>Access to critical system files is not restricted or monitored based on individual job responsibilities.</w:t>
            </w:r>
          </w:p>
          <w:p w14:paraId="3E040154" w14:textId="2C6DEC63" w:rsidR="00B72D1C" w:rsidRPr="001A7168" w:rsidRDefault="00B72D1C" w:rsidP="00B72D1C">
            <w:pPr>
              <w:ind w:left="720"/>
            </w:pPr>
          </w:p>
        </w:tc>
      </w:tr>
      <w:tr w:rsidR="00B72D1C" w14:paraId="3E04015F" w14:textId="77777777" w:rsidTr="00700279">
        <w:tc>
          <w:tcPr>
            <w:tcW w:w="5827" w:type="dxa"/>
            <w:vAlign w:val="center"/>
          </w:tcPr>
          <w:p w14:paraId="30A2A5E1" w14:textId="754540EE" w:rsidR="00E52323" w:rsidRDefault="00E52323" w:rsidP="00B72D1C">
            <w:pPr>
              <w:ind w:left="720"/>
              <w:rPr>
                <w:rFonts w:ascii="Calibri" w:hAnsi="Calibri"/>
                <w:b/>
                <w:bCs/>
                <w:color w:val="000000"/>
                <w:sz w:val="20"/>
                <w:szCs w:val="20"/>
              </w:rPr>
            </w:pPr>
            <w:r>
              <w:rPr>
                <w:rFonts w:ascii="Calibri" w:hAnsi="Calibri"/>
                <w:b/>
                <w:bCs/>
                <w:color w:val="000000"/>
                <w:sz w:val="20"/>
                <w:szCs w:val="20"/>
              </w:rPr>
              <w:t>B.1  System Access</w:t>
            </w:r>
          </w:p>
          <w:p w14:paraId="3FF35DA6" w14:textId="77777777" w:rsidR="00E52323" w:rsidRDefault="00E52323" w:rsidP="00B72D1C">
            <w:pPr>
              <w:ind w:left="720"/>
              <w:rPr>
                <w:rFonts w:ascii="Calibri" w:hAnsi="Calibri"/>
                <w:b/>
                <w:bCs/>
                <w:color w:val="000000"/>
                <w:sz w:val="20"/>
                <w:szCs w:val="20"/>
              </w:rPr>
            </w:pPr>
          </w:p>
          <w:p w14:paraId="2E236A2F" w14:textId="0E2CFE3D" w:rsidR="00B72D1C" w:rsidRPr="00213C0D" w:rsidRDefault="00E52323" w:rsidP="00B72D1C">
            <w:pPr>
              <w:ind w:left="720"/>
              <w:rPr>
                <w:rFonts w:ascii="Calibri" w:hAnsi="Calibri"/>
                <w:color w:val="000000"/>
                <w:sz w:val="20"/>
                <w:szCs w:val="20"/>
              </w:rPr>
            </w:pPr>
            <w:r w:rsidRPr="00213C0D">
              <w:rPr>
                <w:rFonts w:ascii="Calibri" w:hAnsi="Calibri"/>
                <w:color w:val="000000"/>
                <w:sz w:val="20"/>
                <w:szCs w:val="20"/>
              </w:rPr>
              <w:t>Access to critical SimpleDose system files</w:t>
            </w:r>
            <w:r w:rsidR="00213C0D" w:rsidRPr="00213C0D">
              <w:rPr>
                <w:rFonts w:ascii="Calibri" w:hAnsi="Calibri"/>
                <w:color w:val="000000"/>
                <w:sz w:val="20"/>
                <w:szCs w:val="20"/>
              </w:rPr>
              <w:t xml:space="preserve"> is</w:t>
            </w:r>
            <w:r w:rsidRPr="00213C0D">
              <w:rPr>
                <w:rFonts w:ascii="Calibri" w:hAnsi="Calibri"/>
                <w:color w:val="000000"/>
                <w:sz w:val="20"/>
                <w:szCs w:val="20"/>
              </w:rPr>
              <w:t xml:space="preserve"> restricted based on a user’s job responsibility.  </w:t>
            </w:r>
            <w:r w:rsidR="00B72D1C" w:rsidRPr="00213C0D">
              <w:rPr>
                <w:rFonts w:ascii="Calibri" w:hAnsi="Calibri"/>
                <w:color w:val="000000"/>
                <w:sz w:val="20"/>
                <w:szCs w:val="20"/>
              </w:rPr>
              <w:br/>
            </w:r>
          </w:p>
          <w:p w14:paraId="55D70448" w14:textId="77777777" w:rsidR="00B72D1C" w:rsidRDefault="00B72D1C" w:rsidP="00B72D1C">
            <w:pPr>
              <w:ind w:left="720"/>
              <w:rPr>
                <w:rFonts w:ascii="Calibri" w:hAnsi="Calibri"/>
                <w:b/>
                <w:bCs/>
                <w:color w:val="000000"/>
                <w:sz w:val="20"/>
                <w:szCs w:val="20"/>
              </w:rPr>
            </w:pPr>
          </w:p>
          <w:p w14:paraId="13D7A57F" w14:textId="77777777" w:rsidR="00E52323" w:rsidRDefault="00E52323" w:rsidP="00E52323">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52F4AABD" w14:textId="77777777" w:rsidR="00E52323" w:rsidRDefault="00E52323" w:rsidP="00E52323">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34FFEF5A" w14:textId="77777777" w:rsidR="00A4099A" w:rsidRDefault="00A4099A" w:rsidP="00A4099A">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3E040156" w14:textId="44820BDA" w:rsidR="00B72D1C" w:rsidRPr="00631A43" w:rsidRDefault="00B72D1C" w:rsidP="00B72D1C">
            <w:pPr>
              <w:ind w:left="720"/>
              <w:rPr>
                <w:rFonts w:ascii="Calibri" w:hAnsi="Calibri"/>
                <w:b/>
                <w:bCs/>
                <w:color w:val="000000"/>
                <w:sz w:val="20"/>
                <w:szCs w:val="20"/>
              </w:rPr>
            </w:pPr>
          </w:p>
        </w:tc>
        <w:tc>
          <w:tcPr>
            <w:tcW w:w="1170" w:type="dxa"/>
            <w:shd w:val="clear" w:color="auto" w:fill="FFFFFF" w:themeFill="background1"/>
            <w:vAlign w:val="center"/>
          </w:tcPr>
          <w:p w14:paraId="3E040157" w14:textId="1C391408" w:rsidR="00B72D1C" w:rsidRPr="00245099" w:rsidRDefault="00B07E73" w:rsidP="00B72D1C">
            <w:pPr>
              <w:jc w:val="center"/>
              <w:rPr>
                <w:b/>
                <w:sz w:val="20"/>
                <w:szCs w:val="20"/>
              </w:rPr>
            </w:pPr>
            <w:r>
              <w:rPr>
                <w:b/>
                <w:sz w:val="20"/>
                <w:szCs w:val="20"/>
              </w:rPr>
              <w:lastRenderedPageBreak/>
              <w:t>Effective</w:t>
            </w:r>
          </w:p>
        </w:tc>
        <w:tc>
          <w:tcPr>
            <w:tcW w:w="1283" w:type="dxa"/>
            <w:vAlign w:val="center"/>
          </w:tcPr>
          <w:p w14:paraId="3E040158" w14:textId="3B322D0F" w:rsidR="00B72D1C" w:rsidRDefault="00B07E73" w:rsidP="00B72D1C">
            <w:pPr>
              <w:jc w:val="center"/>
              <w:rPr>
                <w:sz w:val="20"/>
              </w:rPr>
            </w:pPr>
            <w:r>
              <w:rPr>
                <w:sz w:val="20"/>
              </w:rPr>
              <w:t>M</w:t>
            </w:r>
          </w:p>
          <w:p w14:paraId="3E040159" w14:textId="446FC37F" w:rsidR="00B72D1C" w:rsidRDefault="00B07E73" w:rsidP="00B72D1C">
            <w:pPr>
              <w:jc w:val="center"/>
              <w:rPr>
                <w:sz w:val="20"/>
              </w:rPr>
            </w:pPr>
            <w:r>
              <w:rPr>
                <w:sz w:val="20"/>
              </w:rPr>
              <w:t>P</w:t>
            </w:r>
          </w:p>
          <w:p w14:paraId="3E04015A" w14:textId="7DA7D97B" w:rsidR="00B72D1C" w:rsidRPr="00777EB8" w:rsidRDefault="00B07E73" w:rsidP="00B72D1C">
            <w:pPr>
              <w:jc w:val="center"/>
              <w:rPr>
                <w:sz w:val="20"/>
              </w:rPr>
            </w:pPr>
            <w:r>
              <w:rPr>
                <w:sz w:val="20"/>
              </w:rPr>
              <w:t>As Needed</w:t>
            </w:r>
          </w:p>
        </w:tc>
        <w:tc>
          <w:tcPr>
            <w:tcW w:w="900" w:type="dxa"/>
            <w:vAlign w:val="center"/>
          </w:tcPr>
          <w:p w14:paraId="3E04015B" w14:textId="49B1A8A3" w:rsidR="00B72D1C" w:rsidRPr="00777EB8" w:rsidRDefault="00B07E73" w:rsidP="00B72D1C">
            <w:pPr>
              <w:jc w:val="center"/>
              <w:rPr>
                <w:sz w:val="20"/>
              </w:rPr>
            </w:pPr>
            <w:r>
              <w:rPr>
                <w:sz w:val="20"/>
              </w:rPr>
              <w:t>Yes</w:t>
            </w:r>
          </w:p>
        </w:tc>
        <w:tc>
          <w:tcPr>
            <w:tcW w:w="3780" w:type="dxa"/>
            <w:vAlign w:val="center"/>
          </w:tcPr>
          <w:p w14:paraId="0D97A203" w14:textId="107561B2" w:rsidR="00433517" w:rsidRDefault="00E52323" w:rsidP="00E52323">
            <w:pPr>
              <w:rPr>
                <w:rFonts w:ascii="Calibri" w:hAnsi="Calibri"/>
                <w:sz w:val="20"/>
                <w:szCs w:val="20"/>
              </w:rPr>
            </w:pPr>
            <w:r w:rsidRPr="00213C0D">
              <w:rPr>
                <w:rFonts w:ascii="Calibri" w:hAnsi="Calibri"/>
                <w:sz w:val="20"/>
                <w:szCs w:val="20"/>
              </w:rPr>
              <w:t xml:space="preserve">B.1.1 </w:t>
            </w:r>
            <w:r w:rsidR="00433517" w:rsidRPr="00E02BAC">
              <w:rPr>
                <w:rFonts w:ascii="Calibri" w:hAnsi="Calibri"/>
                <w:sz w:val="20"/>
              </w:rPr>
              <w:t xml:space="preserve">Obtain a system generated list of users with privileged access to critical </w:t>
            </w:r>
            <w:r w:rsidR="00433517">
              <w:rPr>
                <w:rFonts w:ascii="Calibri" w:hAnsi="Calibri"/>
                <w:sz w:val="20"/>
              </w:rPr>
              <w:t>SDA</w:t>
            </w:r>
            <w:r w:rsidR="00433517" w:rsidRPr="00E02BAC">
              <w:rPr>
                <w:rFonts w:ascii="Calibri" w:hAnsi="Calibri"/>
                <w:sz w:val="20"/>
              </w:rPr>
              <w:t xml:space="preserve"> system files (i.e. CLDs) and perform testing to ensure access is appropriate based on individual’s job responsibility.</w:t>
            </w:r>
          </w:p>
          <w:p w14:paraId="5FBF8623" w14:textId="77777777" w:rsidR="00433517" w:rsidRDefault="00433517" w:rsidP="00E52323">
            <w:pPr>
              <w:rPr>
                <w:rFonts w:ascii="Calibri" w:hAnsi="Calibri"/>
                <w:sz w:val="20"/>
                <w:szCs w:val="20"/>
              </w:rPr>
            </w:pPr>
          </w:p>
          <w:p w14:paraId="11388DE8" w14:textId="5C03C88E" w:rsidR="00213C0D" w:rsidRPr="00B74170" w:rsidRDefault="00B74170" w:rsidP="00213C0D">
            <w:pPr>
              <w:textAlignment w:val="center"/>
              <w:rPr>
                <w:rFonts w:cstheme="minorHAnsi"/>
                <w:sz w:val="20"/>
                <w:szCs w:val="20"/>
              </w:rPr>
            </w:pPr>
            <w:r w:rsidRPr="00B74170">
              <w:rPr>
                <w:rStyle w:val="linkify-helper"/>
                <w:rFonts w:cstheme="minorHAnsi"/>
                <w:sz w:val="20"/>
                <w:szCs w:val="20"/>
              </w:rPr>
              <w:t>Access is appropriate based on individual’s job responsibility.</w:t>
            </w:r>
            <w:r w:rsidRPr="00B74170">
              <w:rPr>
                <w:rFonts w:cstheme="minorHAnsi"/>
                <w:sz w:val="20"/>
                <w:szCs w:val="20"/>
              </w:rPr>
              <w:br/>
            </w:r>
            <w:r w:rsidRPr="00B74170">
              <w:rPr>
                <w:rStyle w:val="linkify-helper"/>
                <w:rFonts w:cstheme="minorHAnsi"/>
                <w:sz w:val="20"/>
                <w:szCs w:val="20"/>
              </w:rPr>
              <w:t>A. Access is appropriate based on server permissions.</w:t>
            </w:r>
            <w:r w:rsidRPr="00B74170">
              <w:rPr>
                <w:rFonts w:cstheme="minorHAnsi"/>
                <w:sz w:val="20"/>
                <w:szCs w:val="20"/>
              </w:rPr>
              <w:br/>
            </w:r>
            <w:r w:rsidRPr="00B74170">
              <w:rPr>
                <w:rStyle w:val="linkify-helper"/>
                <w:rFonts w:cstheme="minorHAnsi"/>
                <w:sz w:val="20"/>
                <w:szCs w:val="20"/>
              </w:rPr>
              <w:t>B. Access is appropriate based on group level permissions.</w:t>
            </w:r>
            <w:r w:rsidRPr="00B74170">
              <w:rPr>
                <w:rFonts w:cstheme="minorHAnsi"/>
                <w:sz w:val="20"/>
                <w:szCs w:val="20"/>
              </w:rPr>
              <w:br/>
            </w:r>
            <w:r w:rsidRPr="00B74170">
              <w:rPr>
                <w:rStyle w:val="linkify-helper"/>
                <w:rFonts w:cstheme="minorHAnsi"/>
                <w:sz w:val="20"/>
                <w:szCs w:val="20"/>
              </w:rPr>
              <w:t>C. Access is appropriate based on owner level permissions. </w:t>
            </w:r>
            <w:r w:rsidRPr="00B74170">
              <w:rPr>
                <w:rFonts w:cstheme="minorHAnsi"/>
                <w:sz w:val="20"/>
                <w:szCs w:val="20"/>
                <w:shd w:val="clear" w:color="auto" w:fill="E4E9EF"/>
              </w:rPr>
              <w:t> </w:t>
            </w:r>
          </w:p>
          <w:p w14:paraId="3E04015C" w14:textId="7DC276CC" w:rsidR="00B72D1C" w:rsidRPr="00E52323" w:rsidRDefault="00E52323" w:rsidP="00B72D1C">
            <w:pPr>
              <w:rPr>
                <w:rFonts w:ascii="Calibri" w:hAnsi="Calibri"/>
                <w:sz w:val="20"/>
                <w:szCs w:val="20"/>
              </w:rPr>
            </w:pPr>
            <w:r w:rsidRPr="00E52323">
              <w:rPr>
                <w:rFonts w:ascii="Calibri" w:hAnsi="Calibri"/>
                <w:sz w:val="20"/>
                <w:szCs w:val="20"/>
              </w:rPr>
              <w:t xml:space="preserve"> </w:t>
            </w:r>
          </w:p>
        </w:tc>
        <w:tc>
          <w:tcPr>
            <w:tcW w:w="3600" w:type="dxa"/>
            <w:vAlign w:val="center"/>
          </w:tcPr>
          <w:p w14:paraId="4936FD43" w14:textId="77777777" w:rsidR="004D294F" w:rsidRDefault="004D294F" w:rsidP="00B72D1C">
            <w:pPr>
              <w:jc w:val="center"/>
              <w:rPr>
                <w:rFonts w:ascii="Calibri" w:hAnsi="Calibri"/>
                <w:sz w:val="20"/>
              </w:rPr>
            </w:pPr>
          </w:p>
          <w:p w14:paraId="41AD94F3" w14:textId="5D9EC66F" w:rsidR="004D294F" w:rsidRDefault="004D294F" w:rsidP="00B72D1C">
            <w:pPr>
              <w:jc w:val="center"/>
              <w:rPr>
                <w:rFonts w:ascii="Calibri" w:hAnsi="Calibri"/>
                <w:sz w:val="20"/>
              </w:rPr>
            </w:pPr>
            <w:r>
              <w:rPr>
                <w:rFonts w:ascii="Calibri" w:hAnsi="Calibri"/>
                <w:sz w:val="20"/>
              </w:rPr>
              <w:t>In-Effective</w:t>
            </w:r>
          </w:p>
          <w:p w14:paraId="2F2F7B06" w14:textId="77777777" w:rsidR="004D294F" w:rsidRDefault="004D294F" w:rsidP="00B72D1C">
            <w:pPr>
              <w:jc w:val="center"/>
              <w:rPr>
                <w:rFonts w:ascii="Calibri" w:hAnsi="Calibri"/>
                <w:sz w:val="20"/>
              </w:rPr>
            </w:pPr>
          </w:p>
          <w:p w14:paraId="3E04015D" w14:textId="59774DD0" w:rsidR="00B72D1C" w:rsidRPr="000C57BE" w:rsidRDefault="004D294F" w:rsidP="00B72D1C">
            <w:pPr>
              <w:jc w:val="center"/>
              <w:rPr>
                <w:rFonts w:ascii="Calibri" w:hAnsi="Calibri"/>
                <w:i/>
                <w:sz w:val="20"/>
              </w:rPr>
            </w:pPr>
            <w:r w:rsidRPr="004D294F">
              <w:rPr>
                <w:rFonts w:ascii="Calibri" w:hAnsi="Calibri"/>
                <w:sz w:val="20"/>
              </w:rPr>
              <w:t>https://cvshealth.auditboardapp.com/issue-</w:t>
            </w:r>
            <w:r w:rsidRPr="004D294F">
              <w:rPr>
                <w:rFonts w:ascii="Calibri" w:hAnsi="Calibri"/>
                <w:sz w:val="20"/>
              </w:rPr>
              <w:lastRenderedPageBreak/>
              <w:t>redirect/1400?actionPlanId=1521&amp;title=User%20Access%20Permissions</w:t>
            </w:r>
            <w:r w:rsidR="00A64A4C">
              <w:rPr>
                <w:rFonts w:ascii="Calibri" w:hAnsi="Calibri"/>
                <w:sz w:val="20"/>
              </w:rPr>
              <w:t xml:space="preserve"> </w:t>
            </w:r>
          </w:p>
        </w:tc>
        <w:tc>
          <w:tcPr>
            <w:tcW w:w="2677" w:type="dxa"/>
            <w:vAlign w:val="center"/>
          </w:tcPr>
          <w:p w14:paraId="3FE443DE" w14:textId="77777777" w:rsidR="004D294F" w:rsidRPr="004D294F" w:rsidRDefault="004D294F" w:rsidP="004D294F">
            <w:pPr>
              <w:jc w:val="center"/>
              <w:rPr>
                <w:sz w:val="20"/>
              </w:rPr>
            </w:pPr>
            <w:r w:rsidRPr="004D294F">
              <w:rPr>
                <w:sz w:val="20"/>
              </w:rPr>
              <w:lastRenderedPageBreak/>
              <w:t xml:space="preserve">Based on the test work performed, IA identified developer, middleware, and technical support user accounts with write </w:t>
            </w:r>
            <w:r w:rsidRPr="004D294F">
              <w:rPr>
                <w:sz w:val="20"/>
              </w:rPr>
              <w:lastRenderedPageBreak/>
              <w:t xml:space="preserve">permissions across 3 production servers selected for sampling. </w:t>
            </w:r>
          </w:p>
          <w:p w14:paraId="330C6C46" w14:textId="77777777" w:rsidR="004D294F" w:rsidRPr="004D294F" w:rsidRDefault="004D294F" w:rsidP="004D294F">
            <w:pPr>
              <w:jc w:val="center"/>
              <w:rPr>
                <w:sz w:val="20"/>
              </w:rPr>
            </w:pPr>
          </w:p>
          <w:p w14:paraId="7EA27DFC" w14:textId="77777777" w:rsidR="004D294F" w:rsidRPr="004D294F" w:rsidRDefault="004D294F" w:rsidP="004D294F">
            <w:pPr>
              <w:jc w:val="center"/>
              <w:rPr>
                <w:sz w:val="20"/>
              </w:rPr>
            </w:pPr>
            <w:r w:rsidRPr="004D294F">
              <w:rPr>
                <w:sz w:val="20"/>
              </w:rPr>
              <w:t xml:space="preserve">The following number of users maintain the ability to write data: </w:t>
            </w:r>
          </w:p>
          <w:p w14:paraId="3AC83478" w14:textId="77777777" w:rsidR="004D294F" w:rsidRPr="004D294F" w:rsidRDefault="004D294F" w:rsidP="004D294F">
            <w:pPr>
              <w:jc w:val="center"/>
              <w:rPr>
                <w:sz w:val="20"/>
              </w:rPr>
            </w:pPr>
          </w:p>
          <w:p w14:paraId="2D91A641" w14:textId="77777777" w:rsidR="004D294F" w:rsidRPr="004D294F" w:rsidRDefault="004D294F" w:rsidP="004D294F">
            <w:pPr>
              <w:jc w:val="center"/>
              <w:rPr>
                <w:sz w:val="20"/>
              </w:rPr>
            </w:pPr>
            <w:r w:rsidRPr="004D294F">
              <w:rPr>
                <w:sz w:val="20"/>
              </w:rPr>
              <w:t xml:space="preserve">RAZ1MPKAPL10V – 144 users </w:t>
            </w:r>
          </w:p>
          <w:p w14:paraId="47A3CA1A" w14:textId="77777777" w:rsidR="004D294F" w:rsidRPr="004D294F" w:rsidRDefault="004D294F" w:rsidP="004D294F">
            <w:pPr>
              <w:jc w:val="center"/>
              <w:rPr>
                <w:sz w:val="20"/>
              </w:rPr>
            </w:pPr>
            <w:r w:rsidRPr="004D294F">
              <w:rPr>
                <w:sz w:val="20"/>
              </w:rPr>
              <w:t xml:space="preserve">RAZ1MPKDPA1B – 116 users </w:t>
            </w:r>
          </w:p>
          <w:p w14:paraId="718D3404" w14:textId="77777777" w:rsidR="004D294F" w:rsidRPr="004D294F" w:rsidRDefault="004D294F" w:rsidP="004D294F">
            <w:pPr>
              <w:jc w:val="center"/>
              <w:rPr>
                <w:sz w:val="20"/>
              </w:rPr>
            </w:pPr>
            <w:r w:rsidRPr="004D294F">
              <w:rPr>
                <w:sz w:val="20"/>
              </w:rPr>
              <w:t xml:space="preserve">RAZ1MPKWPL10V – 143 users </w:t>
            </w:r>
          </w:p>
          <w:p w14:paraId="51115EDC" w14:textId="77777777" w:rsidR="004D294F" w:rsidRPr="004D294F" w:rsidRDefault="004D294F" w:rsidP="004D294F">
            <w:pPr>
              <w:jc w:val="center"/>
              <w:rPr>
                <w:sz w:val="20"/>
              </w:rPr>
            </w:pPr>
          </w:p>
          <w:p w14:paraId="3E04015E" w14:textId="2270FCDC" w:rsidR="00B72D1C" w:rsidRPr="00777EB8" w:rsidRDefault="004D294F" w:rsidP="004D294F">
            <w:pPr>
              <w:jc w:val="center"/>
              <w:rPr>
                <w:sz w:val="20"/>
              </w:rPr>
            </w:pPr>
            <w:r w:rsidRPr="004D294F">
              <w:rPr>
                <w:sz w:val="20"/>
              </w:rPr>
              <w:t>Per ATCS-190, development personnel should not have production access.</w:t>
            </w:r>
          </w:p>
        </w:tc>
      </w:tr>
      <w:tr w:rsidR="00B72D1C" w14:paraId="3E040176" w14:textId="77777777" w:rsidTr="005F22EE">
        <w:tc>
          <w:tcPr>
            <w:tcW w:w="19237" w:type="dxa"/>
            <w:gridSpan w:val="7"/>
            <w:shd w:val="clear" w:color="auto" w:fill="D9D9D9" w:themeFill="background1" w:themeFillShade="D9"/>
          </w:tcPr>
          <w:p w14:paraId="3E040174" w14:textId="221FC323" w:rsidR="00B72D1C" w:rsidRDefault="00B72D1C" w:rsidP="00B72D1C">
            <w:pPr>
              <w:rPr>
                <w:sz w:val="20"/>
              </w:rPr>
            </w:pPr>
            <w:r>
              <w:rPr>
                <w:b/>
              </w:rPr>
              <w:lastRenderedPageBreak/>
              <w:t xml:space="preserve">Risk </w:t>
            </w:r>
            <w:r>
              <w:rPr>
                <w:b/>
                <w:sz w:val="20"/>
              </w:rPr>
              <w:t>C</w:t>
            </w:r>
            <w:r w:rsidRPr="00777EB8">
              <w:rPr>
                <w:b/>
                <w:sz w:val="20"/>
              </w:rPr>
              <w:t xml:space="preserve"> </w:t>
            </w:r>
            <w:r>
              <w:rPr>
                <w:b/>
                <w:sz w:val="20"/>
              </w:rPr>
              <w:t>–</w:t>
            </w:r>
            <w:r w:rsidRPr="00777EB8">
              <w:rPr>
                <w:b/>
                <w:sz w:val="20"/>
              </w:rPr>
              <w:t xml:space="preserve"> </w:t>
            </w:r>
            <w:r>
              <w:rPr>
                <w:b/>
                <w:sz w:val="20"/>
              </w:rPr>
              <w:t xml:space="preserve">Change Management </w:t>
            </w:r>
            <w:r>
              <w:rPr>
                <w:sz w:val="20"/>
              </w:rPr>
              <w:t>(S</w:t>
            </w:r>
            <w:r w:rsidRPr="00631A43">
              <w:rPr>
                <w:sz w:val="20"/>
              </w:rPr>
              <w:t>O-</w:t>
            </w:r>
            <w:r>
              <w:rPr>
                <w:sz w:val="20"/>
              </w:rPr>
              <w:t>3</w:t>
            </w:r>
            <w:r w:rsidRPr="00631A43">
              <w:rPr>
                <w:sz w:val="20"/>
              </w:rPr>
              <w:t>)</w:t>
            </w:r>
          </w:p>
          <w:p w14:paraId="0D1AA855" w14:textId="52B88F0F" w:rsidR="00B72D1C" w:rsidRDefault="00B72D1C" w:rsidP="00B72D1C">
            <w:pPr>
              <w:rPr>
                <w:sz w:val="20"/>
              </w:rPr>
            </w:pPr>
          </w:p>
          <w:p w14:paraId="04D3813A" w14:textId="77777777" w:rsidR="00B72D1C" w:rsidRPr="001D422C" w:rsidRDefault="00B72D1C" w:rsidP="00B72D1C">
            <w:pPr>
              <w:rPr>
                <w:b/>
                <w:sz w:val="20"/>
              </w:rPr>
            </w:pPr>
            <w:r w:rsidRPr="001D422C">
              <w:rPr>
                <w:b/>
                <w:sz w:val="20"/>
              </w:rPr>
              <w:t>Changes to the production environment are not reviewed, tested, or approved prior to production implementation.</w:t>
            </w:r>
          </w:p>
          <w:p w14:paraId="3E040175" w14:textId="0BB4C0D6" w:rsidR="00B72D1C" w:rsidRDefault="00B72D1C" w:rsidP="00B72D1C"/>
        </w:tc>
      </w:tr>
      <w:tr w:rsidR="00B72D1C" w14:paraId="3E040180" w14:textId="77777777" w:rsidTr="009A386B">
        <w:tc>
          <w:tcPr>
            <w:tcW w:w="5827" w:type="dxa"/>
          </w:tcPr>
          <w:p w14:paraId="3BE5DA19" w14:textId="499DF92A" w:rsidR="00B72D1C" w:rsidRDefault="00B72D1C" w:rsidP="009A386B">
            <w:pPr>
              <w:ind w:left="720"/>
              <w:rPr>
                <w:rFonts w:ascii="Calibri" w:hAnsi="Calibri"/>
                <w:b/>
                <w:bCs/>
                <w:color w:val="000000"/>
                <w:sz w:val="20"/>
                <w:szCs w:val="20"/>
              </w:rPr>
            </w:pPr>
            <w:r>
              <w:rPr>
                <w:rFonts w:ascii="Calibri" w:hAnsi="Calibri"/>
                <w:b/>
                <w:bCs/>
                <w:color w:val="000000"/>
                <w:sz w:val="20"/>
                <w:szCs w:val="20"/>
              </w:rPr>
              <w:t>C.1 – Approved Changes</w:t>
            </w:r>
          </w:p>
          <w:p w14:paraId="4C6CAB2E" w14:textId="7FEFE544" w:rsidR="00B72D1C" w:rsidRDefault="00B72D1C" w:rsidP="009A386B">
            <w:pPr>
              <w:ind w:left="720"/>
              <w:rPr>
                <w:rFonts w:ascii="Calibri" w:hAnsi="Calibri"/>
                <w:b/>
                <w:bCs/>
                <w:color w:val="000000"/>
                <w:sz w:val="20"/>
                <w:szCs w:val="20"/>
              </w:rPr>
            </w:pPr>
          </w:p>
          <w:p w14:paraId="313B4E93" w14:textId="049CA92F" w:rsidR="00B72D1C" w:rsidRDefault="005B16B5" w:rsidP="009A386B">
            <w:pPr>
              <w:ind w:left="720"/>
              <w:rPr>
                <w:rFonts w:ascii="Calibri" w:hAnsi="Calibri"/>
                <w:color w:val="000000"/>
                <w:sz w:val="20"/>
                <w:szCs w:val="20"/>
              </w:rPr>
            </w:pPr>
            <w:r>
              <w:rPr>
                <w:rFonts w:ascii="Calibri" w:hAnsi="Calibri"/>
                <w:color w:val="000000"/>
                <w:sz w:val="20"/>
                <w:szCs w:val="20"/>
              </w:rPr>
              <w:t>C</w:t>
            </w:r>
            <w:r w:rsidR="00B72D1C">
              <w:rPr>
                <w:rFonts w:ascii="Calibri" w:hAnsi="Calibri"/>
                <w:color w:val="000000"/>
                <w:sz w:val="20"/>
                <w:szCs w:val="20"/>
              </w:rPr>
              <w:t>hanges to critical SimpleDose system files are appropriately documented, tested, and approved prior to deployment.</w:t>
            </w:r>
          </w:p>
          <w:p w14:paraId="044ACAB9" w14:textId="77777777" w:rsidR="00B72D1C" w:rsidRDefault="00B72D1C" w:rsidP="009A386B">
            <w:pPr>
              <w:ind w:left="720"/>
              <w:rPr>
                <w:rFonts w:ascii="Calibri" w:hAnsi="Calibri"/>
                <w:b/>
                <w:bCs/>
                <w:color w:val="000000"/>
                <w:sz w:val="20"/>
                <w:szCs w:val="20"/>
              </w:rPr>
            </w:pPr>
          </w:p>
          <w:p w14:paraId="4756A31D" w14:textId="77777777" w:rsidR="00B72D1C" w:rsidRDefault="00B72D1C" w:rsidP="009A386B">
            <w:pPr>
              <w:ind w:left="720"/>
              <w:rPr>
                <w:rFonts w:ascii="Calibri" w:hAnsi="Calibri"/>
                <w:b/>
                <w:bCs/>
                <w:color w:val="000000"/>
                <w:sz w:val="20"/>
                <w:szCs w:val="20"/>
              </w:rPr>
            </w:pPr>
          </w:p>
          <w:p w14:paraId="742C5211" w14:textId="77777777" w:rsidR="00B72D1C" w:rsidRDefault="00B72D1C" w:rsidP="009A386B">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63553E19" w14:textId="7C8711F0" w:rsidR="00B72D1C" w:rsidRDefault="00B72D1C" w:rsidP="009A386B">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465B655B" w14:textId="77777777" w:rsidR="00A4099A" w:rsidRDefault="00A4099A" w:rsidP="009A386B">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64C80CC9" w14:textId="77777777" w:rsidR="00A4099A" w:rsidRDefault="00A4099A" w:rsidP="009A386B">
            <w:pPr>
              <w:ind w:left="720"/>
              <w:rPr>
                <w:rFonts w:ascii="Calibri" w:hAnsi="Calibri"/>
                <w:iCs/>
                <w:color w:val="808080" w:themeColor="background1" w:themeShade="80"/>
                <w:sz w:val="20"/>
                <w:szCs w:val="20"/>
              </w:rPr>
            </w:pPr>
          </w:p>
          <w:p w14:paraId="3E040177" w14:textId="3A8AA6C3" w:rsidR="00B72D1C" w:rsidRPr="00631A43" w:rsidRDefault="00B72D1C" w:rsidP="009A386B">
            <w:pPr>
              <w:ind w:left="720"/>
              <w:rPr>
                <w:rFonts w:ascii="Calibri" w:hAnsi="Calibri"/>
                <w:b/>
                <w:bCs/>
                <w:color w:val="000000"/>
                <w:sz w:val="20"/>
                <w:szCs w:val="20"/>
              </w:rPr>
            </w:pPr>
          </w:p>
        </w:tc>
        <w:tc>
          <w:tcPr>
            <w:tcW w:w="1170" w:type="dxa"/>
            <w:shd w:val="clear" w:color="auto" w:fill="FFFFFF" w:themeFill="background1"/>
            <w:vAlign w:val="center"/>
          </w:tcPr>
          <w:p w14:paraId="3E040178" w14:textId="57D3FD45" w:rsidR="00B72D1C" w:rsidRPr="00245099" w:rsidRDefault="000C03D5" w:rsidP="00B72D1C">
            <w:pPr>
              <w:jc w:val="center"/>
              <w:rPr>
                <w:b/>
                <w:sz w:val="20"/>
                <w:szCs w:val="20"/>
              </w:rPr>
            </w:pPr>
            <w:r>
              <w:rPr>
                <w:b/>
                <w:sz w:val="20"/>
                <w:szCs w:val="20"/>
              </w:rPr>
              <w:t>Effective</w:t>
            </w:r>
          </w:p>
        </w:tc>
        <w:tc>
          <w:tcPr>
            <w:tcW w:w="1283" w:type="dxa"/>
            <w:vAlign w:val="center"/>
          </w:tcPr>
          <w:p w14:paraId="3E040179" w14:textId="0768B1F0" w:rsidR="00B72D1C" w:rsidRDefault="000C03D5" w:rsidP="00B72D1C">
            <w:pPr>
              <w:jc w:val="center"/>
              <w:rPr>
                <w:sz w:val="20"/>
              </w:rPr>
            </w:pPr>
            <w:r>
              <w:rPr>
                <w:sz w:val="20"/>
              </w:rPr>
              <w:t>M</w:t>
            </w:r>
          </w:p>
          <w:p w14:paraId="3E04017A" w14:textId="7F037B42" w:rsidR="00B72D1C" w:rsidRDefault="000C03D5" w:rsidP="00B72D1C">
            <w:pPr>
              <w:jc w:val="center"/>
              <w:rPr>
                <w:sz w:val="20"/>
              </w:rPr>
            </w:pPr>
            <w:r>
              <w:rPr>
                <w:sz w:val="20"/>
              </w:rPr>
              <w:t>P</w:t>
            </w:r>
          </w:p>
          <w:p w14:paraId="3E04017B" w14:textId="27AB046F" w:rsidR="00B72D1C" w:rsidRPr="00777EB8" w:rsidRDefault="000C03D5" w:rsidP="00B72D1C">
            <w:pPr>
              <w:jc w:val="center"/>
              <w:rPr>
                <w:sz w:val="20"/>
              </w:rPr>
            </w:pPr>
            <w:r>
              <w:rPr>
                <w:sz w:val="20"/>
              </w:rPr>
              <w:t>As Needed</w:t>
            </w:r>
          </w:p>
        </w:tc>
        <w:tc>
          <w:tcPr>
            <w:tcW w:w="900" w:type="dxa"/>
            <w:vAlign w:val="center"/>
          </w:tcPr>
          <w:p w14:paraId="3E04017C" w14:textId="7A22E366" w:rsidR="00B72D1C" w:rsidRPr="00777EB8" w:rsidRDefault="000C03D5" w:rsidP="00B72D1C">
            <w:pPr>
              <w:jc w:val="center"/>
              <w:rPr>
                <w:sz w:val="20"/>
              </w:rPr>
            </w:pPr>
            <w:r>
              <w:rPr>
                <w:sz w:val="20"/>
              </w:rPr>
              <w:t>Yes</w:t>
            </w:r>
          </w:p>
        </w:tc>
        <w:tc>
          <w:tcPr>
            <w:tcW w:w="3780" w:type="dxa"/>
            <w:vAlign w:val="center"/>
          </w:tcPr>
          <w:p w14:paraId="3E04017D" w14:textId="76B46998" w:rsidR="00B72D1C" w:rsidRPr="00B74170" w:rsidRDefault="00C85024" w:rsidP="00B74170">
            <w:pPr>
              <w:pStyle w:val="paragraph"/>
              <w:spacing w:before="0" w:beforeAutospacing="0" w:after="0" w:afterAutospacing="0"/>
              <w:textAlignment w:val="baseline"/>
              <w:rPr>
                <w:rFonts w:asciiTheme="minorHAnsi" w:hAnsiTheme="minorHAnsi" w:cstheme="minorHAnsi"/>
                <w:sz w:val="20"/>
                <w:szCs w:val="20"/>
              </w:rPr>
            </w:pPr>
            <w:r w:rsidRPr="00B74170">
              <w:rPr>
                <w:rStyle w:val="normaltextrun"/>
                <w:rFonts w:asciiTheme="minorHAnsi" w:hAnsiTheme="minorHAnsi" w:cstheme="minorHAnsi"/>
                <w:sz w:val="20"/>
                <w:szCs w:val="20"/>
              </w:rPr>
              <w:t xml:space="preserve">C.1.1  </w:t>
            </w:r>
            <w:r w:rsidR="00B74170" w:rsidRPr="00B74170">
              <w:rPr>
                <w:rStyle w:val="linkify-helper"/>
                <w:rFonts w:asciiTheme="minorHAnsi" w:hAnsiTheme="minorHAnsi" w:cstheme="minorHAnsi"/>
                <w:sz w:val="20"/>
                <w:szCs w:val="20"/>
              </w:rPr>
              <w:t>Please provide all the changes made to SDA between 1/1/2021 to the 5/1/2021:</w:t>
            </w:r>
            <w:r w:rsidR="00B74170" w:rsidRPr="00B74170">
              <w:rPr>
                <w:rFonts w:asciiTheme="minorHAnsi" w:hAnsiTheme="minorHAnsi" w:cstheme="minorHAnsi"/>
                <w:sz w:val="20"/>
                <w:szCs w:val="20"/>
              </w:rPr>
              <w:br/>
            </w:r>
            <w:r w:rsidR="00B74170" w:rsidRPr="00B74170">
              <w:rPr>
                <w:rStyle w:val="linkify-helper"/>
                <w:rFonts w:asciiTheme="minorHAnsi" w:hAnsiTheme="minorHAnsi" w:cstheme="minorHAnsi"/>
                <w:sz w:val="20"/>
                <w:szCs w:val="20"/>
              </w:rPr>
              <w:t>a. Evidence of a ServiceNow change ticket.</w:t>
            </w:r>
            <w:r w:rsidR="00B74170" w:rsidRPr="00B74170">
              <w:rPr>
                <w:rFonts w:asciiTheme="minorHAnsi" w:hAnsiTheme="minorHAnsi" w:cstheme="minorHAnsi"/>
                <w:sz w:val="20"/>
                <w:szCs w:val="20"/>
              </w:rPr>
              <w:br/>
            </w:r>
            <w:r w:rsidR="00B74170" w:rsidRPr="00B74170">
              <w:rPr>
                <w:rStyle w:val="linkify-helper"/>
                <w:rFonts w:asciiTheme="minorHAnsi" w:hAnsiTheme="minorHAnsi" w:cstheme="minorHAnsi"/>
                <w:sz w:val="20"/>
                <w:szCs w:val="20"/>
              </w:rPr>
              <w:t>b. Evidence that changes have been approved.</w:t>
            </w:r>
            <w:r w:rsidR="00B74170" w:rsidRPr="00B74170">
              <w:rPr>
                <w:rFonts w:asciiTheme="minorHAnsi" w:hAnsiTheme="minorHAnsi" w:cstheme="minorHAnsi"/>
                <w:sz w:val="20"/>
                <w:szCs w:val="20"/>
              </w:rPr>
              <w:br/>
            </w:r>
            <w:r w:rsidR="00B74170" w:rsidRPr="00B74170">
              <w:rPr>
                <w:rStyle w:val="linkify-helper"/>
                <w:rFonts w:asciiTheme="minorHAnsi" w:hAnsiTheme="minorHAnsi" w:cstheme="minorHAnsi"/>
                <w:sz w:val="20"/>
                <w:szCs w:val="20"/>
              </w:rPr>
              <w:t>c. Evidence that changes were tested prior to deployment.</w:t>
            </w:r>
            <w:r w:rsidR="00B74170" w:rsidRPr="00B74170">
              <w:rPr>
                <w:rFonts w:asciiTheme="minorHAnsi" w:hAnsiTheme="minorHAnsi" w:cstheme="minorHAnsi"/>
                <w:sz w:val="20"/>
                <w:szCs w:val="20"/>
              </w:rPr>
              <w:br/>
            </w:r>
            <w:r w:rsidR="00B74170" w:rsidRPr="00B74170">
              <w:rPr>
                <w:rStyle w:val="linkify-helper"/>
                <w:rFonts w:asciiTheme="minorHAnsi" w:hAnsiTheme="minorHAnsi" w:cstheme="minorHAnsi"/>
                <w:sz w:val="20"/>
                <w:szCs w:val="20"/>
              </w:rPr>
              <w:t>d. Evidence of the request being made</w:t>
            </w:r>
            <w:r w:rsidR="00B74170" w:rsidRPr="00B74170">
              <w:rPr>
                <w:rFonts w:asciiTheme="minorHAnsi" w:hAnsiTheme="minorHAnsi" w:cstheme="minorHAnsi"/>
                <w:sz w:val="20"/>
                <w:szCs w:val="20"/>
              </w:rPr>
              <w:br/>
            </w:r>
            <w:r w:rsidR="00B74170" w:rsidRPr="00B74170">
              <w:rPr>
                <w:rStyle w:val="linkify-helper"/>
                <w:rFonts w:asciiTheme="minorHAnsi" w:hAnsiTheme="minorHAnsi" w:cstheme="minorHAnsi"/>
                <w:sz w:val="20"/>
                <w:szCs w:val="20"/>
              </w:rPr>
              <w:t>e. Evidence of the request being approved </w:t>
            </w:r>
            <w:r w:rsidR="00B74170" w:rsidRPr="00B74170">
              <w:rPr>
                <w:rFonts w:asciiTheme="minorHAnsi" w:hAnsiTheme="minorHAnsi" w:cstheme="minorHAnsi"/>
                <w:sz w:val="20"/>
                <w:szCs w:val="20"/>
                <w:shd w:val="clear" w:color="auto" w:fill="E4E9EF"/>
              </w:rPr>
              <w:t> </w:t>
            </w:r>
          </w:p>
        </w:tc>
        <w:tc>
          <w:tcPr>
            <w:tcW w:w="3600" w:type="dxa"/>
            <w:vAlign w:val="center"/>
          </w:tcPr>
          <w:p w14:paraId="3E04017E" w14:textId="3EE0CE6D" w:rsidR="00B72D1C" w:rsidRPr="000C57BE" w:rsidRDefault="00A64A4C" w:rsidP="00B72D1C">
            <w:pPr>
              <w:jc w:val="center"/>
              <w:rPr>
                <w:rFonts w:ascii="Calibri" w:hAnsi="Calibri"/>
                <w:i/>
                <w:sz w:val="20"/>
              </w:rPr>
            </w:pPr>
            <w:r>
              <w:rPr>
                <w:rFonts w:ascii="Calibri" w:hAnsi="Calibri"/>
                <w:sz w:val="20"/>
              </w:rPr>
              <w:t>Effective</w:t>
            </w:r>
          </w:p>
        </w:tc>
        <w:tc>
          <w:tcPr>
            <w:tcW w:w="2677" w:type="dxa"/>
            <w:vAlign w:val="center"/>
          </w:tcPr>
          <w:p w14:paraId="3E04017F" w14:textId="44933A5B" w:rsidR="00B72D1C" w:rsidRPr="00777EB8" w:rsidRDefault="00A64A4C" w:rsidP="00B72D1C">
            <w:pPr>
              <w:jc w:val="center"/>
              <w:rPr>
                <w:sz w:val="20"/>
              </w:rPr>
            </w:pPr>
            <w:r>
              <w:rPr>
                <w:sz w:val="20"/>
              </w:rPr>
              <w:t>No gaps or findings</w:t>
            </w:r>
          </w:p>
        </w:tc>
      </w:tr>
      <w:tr w:rsidR="00B72D1C" w14:paraId="3E04018A" w14:textId="77777777" w:rsidTr="00700279">
        <w:tc>
          <w:tcPr>
            <w:tcW w:w="5827" w:type="dxa"/>
            <w:vAlign w:val="center"/>
          </w:tcPr>
          <w:p w14:paraId="5BCFF502" w14:textId="550CC0A6" w:rsidR="00B72D1C" w:rsidRDefault="00B72D1C" w:rsidP="00B72D1C">
            <w:pPr>
              <w:ind w:left="720"/>
              <w:rPr>
                <w:rFonts w:ascii="Calibri" w:hAnsi="Calibri"/>
                <w:b/>
                <w:bCs/>
                <w:color w:val="000000"/>
                <w:sz w:val="20"/>
                <w:szCs w:val="20"/>
              </w:rPr>
            </w:pPr>
            <w:r>
              <w:rPr>
                <w:rFonts w:ascii="Calibri" w:hAnsi="Calibri"/>
                <w:b/>
                <w:bCs/>
                <w:color w:val="000000"/>
                <w:sz w:val="20"/>
                <w:szCs w:val="20"/>
              </w:rPr>
              <w:t>C.2 – Defect Management</w:t>
            </w:r>
          </w:p>
          <w:p w14:paraId="4D92ED58" w14:textId="77777777" w:rsidR="00B72D1C" w:rsidRDefault="00B72D1C" w:rsidP="00B72D1C">
            <w:pPr>
              <w:ind w:left="720"/>
              <w:rPr>
                <w:rFonts w:ascii="Calibri" w:hAnsi="Calibri"/>
                <w:b/>
                <w:bCs/>
                <w:color w:val="000000"/>
                <w:sz w:val="20"/>
                <w:szCs w:val="20"/>
              </w:rPr>
            </w:pPr>
          </w:p>
          <w:p w14:paraId="431C978A" w14:textId="6FF4B8F1" w:rsidR="00B72D1C" w:rsidRDefault="00975F9C" w:rsidP="00B72D1C">
            <w:pPr>
              <w:ind w:left="720"/>
              <w:rPr>
                <w:rFonts w:ascii="Calibri" w:hAnsi="Calibri"/>
                <w:color w:val="000000"/>
                <w:sz w:val="20"/>
                <w:szCs w:val="20"/>
              </w:rPr>
            </w:pPr>
            <w:r>
              <w:rPr>
                <w:rFonts w:ascii="Calibri" w:hAnsi="Calibri"/>
                <w:color w:val="000000"/>
                <w:sz w:val="20"/>
                <w:szCs w:val="20"/>
              </w:rPr>
              <w:t>Identified defects from SDA Phase 1 Major &amp; Minor releases are addressed prior to production.</w:t>
            </w:r>
            <w:r w:rsidR="00B72D1C" w:rsidRPr="00631A43">
              <w:rPr>
                <w:rFonts w:ascii="Calibri" w:hAnsi="Calibri"/>
                <w:b/>
                <w:bCs/>
                <w:color w:val="000000"/>
                <w:sz w:val="20"/>
                <w:szCs w:val="20"/>
              </w:rPr>
              <w:br/>
            </w:r>
          </w:p>
          <w:p w14:paraId="3AEE527D" w14:textId="77777777" w:rsidR="00B72D1C" w:rsidRDefault="00B72D1C" w:rsidP="00B72D1C">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lastRenderedPageBreak/>
              <w:t>Control Owner</w:t>
            </w:r>
            <w:r>
              <w:rPr>
                <w:rFonts w:ascii="Calibri" w:hAnsi="Calibri"/>
                <w:b/>
                <w:bCs/>
                <w:i/>
                <w:color w:val="808080" w:themeColor="background1" w:themeShade="80"/>
                <w:sz w:val="20"/>
                <w:szCs w:val="20"/>
              </w:rPr>
              <w:t>s:</w:t>
            </w:r>
          </w:p>
          <w:p w14:paraId="63DF5894" w14:textId="394ADFC0" w:rsidR="00B72D1C" w:rsidRDefault="00B72D1C" w:rsidP="00B72D1C">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08769EFF" w14:textId="1AC664CD" w:rsidR="00A4099A" w:rsidRDefault="00A4099A" w:rsidP="009A386B">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3E040181" w14:textId="71F79BB0" w:rsidR="00B72D1C" w:rsidRPr="00631A43" w:rsidRDefault="00B72D1C">
            <w:pPr>
              <w:ind w:left="720"/>
              <w:rPr>
                <w:rFonts w:ascii="Calibri" w:hAnsi="Calibri"/>
                <w:b/>
                <w:bCs/>
                <w:color w:val="000000"/>
                <w:sz w:val="20"/>
                <w:szCs w:val="20"/>
              </w:rPr>
            </w:pPr>
          </w:p>
        </w:tc>
        <w:tc>
          <w:tcPr>
            <w:tcW w:w="1170" w:type="dxa"/>
            <w:shd w:val="clear" w:color="auto" w:fill="FFFFFF" w:themeFill="background1"/>
            <w:vAlign w:val="center"/>
          </w:tcPr>
          <w:p w14:paraId="3E040182" w14:textId="4FAC4777" w:rsidR="00B72D1C" w:rsidRPr="00245099" w:rsidRDefault="000C03D5" w:rsidP="00B72D1C">
            <w:pPr>
              <w:jc w:val="center"/>
              <w:rPr>
                <w:sz w:val="20"/>
                <w:szCs w:val="20"/>
              </w:rPr>
            </w:pPr>
            <w:r>
              <w:rPr>
                <w:b/>
                <w:sz w:val="20"/>
                <w:szCs w:val="20"/>
              </w:rPr>
              <w:lastRenderedPageBreak/>
              <w:t>Effective</w:t>
            </w:r>
          </w:p>
        </w:tc>
        <w:tc>
          <w:tcPr>
            <w:tcW w:w="1283" w:type="dxa"/>
            <w:vAlign w:val="center"/>
          </w:tcPr>
          <w:p w14:paraId="72C0AD30" w14:textId="77777777" w:rsidR="000C03D5" w:rsidRDefault="000C03D5" w:rsidP="000C03D5">
            <w:pPr>
              <w:jc w:val="center"/>
              <w:rPr>
                <w:sz w:val="20"/>
              </w:rPr>
            </w:pPr>
            <w:r>
              <w:rPr>
                <w:sz w:val="20"/>
              </w:rPr>
              <w:t>M</w:t>
            </w:r>
          </w:p>
          <w:p w14:paraId="64C0FEA6" w14:textId="77777777" w:rsidR="000C03D5" w:rsidRDefault="000C03D5" w:rsidP="000C03D5">
            <w:pPr>
              <w:jc w:val="center"/>
              <w:rPr>
                <w:sz w:val="20"/>
              </w:rPr>
            </w:pPr>
            <w:r>
              <w:rPr>
                <w:sz w:val="20"/>
              </w:rPr>
              <w:t>P</w:t>
            </w:r>
          </w:p>
          <w:p w14:paraId="3E040185" w14:textId="5AF61C04" w:rsidR="00B72D1C" w:rsidRDefault="000C03D5" w:rsidP="000C03D5">
            <w:pPr>
              <w:jc w:val="center"/>
              <w:rPr>
                <w:sz w:val="20"/>
              </w:rPr>
            </w:pPr>
            <w:r>
              <w:rPr>
                <w:sz w:val="20"/>
              </w:rPr>
              <w:t>As Needed</w:t>
            </w:r>
          </w:p>
        </w:tc>
        <w:tc>
          <w:tcPr>
            <w:tcW w:w="900" w:type="dxa"/>
            <w:vAlign w:val="center"/>
          </w:tcPr>
          <w:p w14:paraId="3E040186" w14:textId="366209C9" w:rsidR="00B72D1C" w:rsidRPr="00777EB8" w:rsidRDefault="000C03D5" w:rsidP="00B72D1C">
            <w:pPr>
              <w:jc w:val="center"/>
              <w:rPr>
                <w:sz w:val="20"/>
              </w:rPr>
            </w:pPr>
            <w:r>
              <w:rPr>
                <w:sz w:val="20"/>
              </w:rPr>
              <w:t>Yes</w:t>
            </w:r>
          </w:p>
        </w:tc>
        <w:tc>
          <w:tcPr>
            <w:tcW w:w="3780" w:type="dxa"/>
            <w:vAlign w:val="center"/>
          </w:tcPr>
          <w:p w14:paraId="6C7FD4C6" w14:textId="1CC552E8" w:rsidR="00B72D1C" w:rsidRDefault="00B72D1C" w:rsidP="00B72D1C">
            <w:pPr>
              <w:rPr>
                <w:rFonts w:ascii="Calibri" w:hAnsi="Calibri"/>
                <w:sz w:val="20"/>
              </w:rPr>
            </w:pPr>
            <w:r>
              <w:rPr>
                <w:rFonts w:ascii="Calibri" w:hAnsi="Calibri"/>
                <w:sz w:val="20"/>
              </w:rPr>
              <w:t>C.2.1  Obtain a list of defects</w:t>
            </w:r>
            <w:r w:rsidR="00975F9C">
              <w:rPr>
                <w:rFonts w:ascii="Calibri" w:hAnsi="Calibri"/>
                <w:sz w:val="20"/>
              </w:rPr>
              <w:t xml:space="preserve"> related to SDA Phase 1 Releases (Major &amp; Minor)</w:t>
            </w:r>
            <w:r>
              <w:rPr>
                <w:rFonts w:ascii="Calibri" w:hAnsi="Calibri"/>
                <w:sz w:val="20"/>
              </w:rPr>
              <w:t xml:space="preserve"> and </w:t>
            </w:r>
            <w:r w:rsidR="00975F9C">
              <w:rPr>
                <w:rFonts w:ascii="Calibri" w:hAnsi="Calibri"/>
                <w:sz w:val="20"/>
              </w:rPr>
              <w:t xml:space="preserve">perform testing to </w:t>
            </w:r>
            <w:r>
              <w:rPr>
                <w:rFonts w:ascii="Calibri" w:hAnsi="Calibri"/>
                <w:sz w:val="20"/>
              </w:rPr>
              <w:t>validate that:</w:t>
            </w:r>
          </w:p>
          <w:p w14:paraId="6429E138" w14:textId="590A4C78" w:rsidR="00B72D1C" w:rsidRDefault="00B72D1C" w:rsidP="00B72D1C">
            <w:pPr>
              <w:ind w:left="720"/>
              <w:rPr>
                <w:rFonts w:ascii="Calibri" w:hAnsi="Calibri"/>
                <w:sz w:val="20"/>
              </w:rPr>
            </w:pPr>
            <w:r>
              <w:rPr>
                <w:rFonts w:ascii="Calibri" w:hAnsi="Calibri"/>
                <w:sz w:val="20"/>
              </w:rPr>
              <w:t xml:space="preserve">a. </w:t>
            </w:r>
            <w:r w:rsidR="00975F9C">
              <w:rPr>
                <w:rFonts w:ascii="Calibri" w:hAnsi="Calibri"/>
                <w:sz w:val="20"/>
              </w:rPr>
              <w:t>Defect n</w:t>
            </w:r>
            <w:r>
              <w:rPr>
                <w:rFonts w:ascii="Calibri" w:hAnsi="Calibri"/>
                <w:sz w:val="20"/>
              </w:rPr>
              <w:t>otification was sent to appropriate individuals.</w:t>
            </w:r>
          </w:p>
          <w:p w14:paraId="3E040187" w14:textId="219A0CBF" w:rsidR="00B72D1C" w:rsidRPr="000C57BE" w:rsidRDefault="00110213" w:rsidP="00B72D1C">
            <w:pPr>
              <w:ind w:left="720"/>
              <w:rPr>
                <w:rFonts w:ascii="Calibri" w:hAnsi="Calibri"/>
                <w:sz w:val="20"/>
              </w:rPr>
            </w:pPr>
            <w:r w:rsidRPr="00110213">
              <w:rPr>
                <w:rFonts w:ascii="Calibri" w:hAnsi="Calibri"/>
                <w:sz w:val="20"/>
              </w:rPr>
              <w:lastRenderedPageBreak/>
              <w:t>b. Each defect was addressed by the appropriate team.</w:t>
            </w:r>
            <w:r>
              <w:rPr>
                <w:rFonts w:ascii="Calibri" w:hAnsi="Calibri"/>
                <w:sz w:val="20"/>
              </w:rPr>
              <w:t xml:space="preserve"> </w:t>
            </w:r>
          </w:p>
        </w:tc>
        <w:tc>
          <w:tcPr>
            <w:tcW w:w="3600" w:type="dxa"/>
            <w:vAlign w:val="center"/>
          </w:tcPr>
          <w:p w14:paraId="3E040188" w14:textId="6F9E2402" w:rsidR="00B72D1C" w:rsidRPr="000C57BE" w:rsidRDefault="004B3010" w:rsidP="00B72D1C">
            <w:pPr>
              <w:jc w:val="center"/>
              <w:rPr>
                <w:rFonts w:ascii="Calibri" w:hAnsi="Calibri"/>
                <w:i/>
                <w:sz w:val="20"/>
              </w:rPr>
            </w:pPr>
            <w:r>
              <w:rPr>
                <w:rFonts w:ascii="Calibri" w:hAnsi="Calibri"/>
                <w:sz w:val="20"/>
              </w:rPr>
              <w:lastRenderedPageBreak/>
              <w:t xml:space="preserve">Effective </w:t>
            </w:r>
          </w:p>
        </w:tc>
        <w:tc>
          <w:tcPr>
            <w:tcW w:w="2677" w:type="dxa"/>
            <w:vAlign w:val="center"/>
          </w:tcPr>
          <w:p w14:paraId="3E040189" w14:textId="6543F072" w:rsidR="00B72D1C" w:rsidRPr="00777EB8" w:rsidRDefault="004B3010" w:rsidP="00B72D1C">
            <w:pPr>
              <w:jc w:val="center"/>
              <w:rPr>
                <w:sz w:val="20"/>
              </w:rPr>
            </w:pPr>
            <w:r>
              <w:rPr>
                <w:sz w:val="20"/>
              </w:rPr>
              <w:t xml:space="preserve">No findings or gaps </w:t>
            </w:r>
          </w:p>
        </w:tc>
      </w:tr>
      <w:tr w:rsidR="00B72D1C" w14:paraId="3E040194" w14:textId="77777777" w:rsidTr="009A386B">
        <w:trPr>
          <w:cantSplit/>
        </w:trPr>
        <w:tc>
          <w:tcPr>
            <w:tcW w:w="5827" w:type="dxa"/>
          </w:tcPr>
          <w:p w14:paraId="762BC4BF" w14:textId="344EAF7A" w:rsidR="00B72D1C" w:rsidRDefault="00B72D1C" w:rsidP="009A386B">
            <w:pPr>
              <w:ind w:left="720"/>
              <w:rPr>
                <w:rFonts w:ascii="Calibri" w:hAnsi="Calibri"/>
                <w:b/>
                <w:bCs/>
                <w:color w:val="000000"/>
                <w:sz w:val="20"/>
                <w:szCs w:val="20"/>
              </w:rPr>
            </w:pPr>
            <w:r>
              <w:rPr>
                <w:rFonts w:ascii="Calibri" w:hAnsi="Calibri"/>
                <w:b/>
                <w:bCs/>
                <w:color w:val="000000"/>
                <w:sz w:val="20"/>
                <w:szCs w:val="20"/>
              </w:rPr>
              <w:t>C.3 – Vulnerability Management</w:t>
            </w:r>
          </w:p>
          <w:p w14:paraId="11390A7E" w14:textId="54544BB4" w:rsidR="00B72D1C" w:rsidRDefault="00B72D1C" w:rsidP="009A386B">
            <w:pPr>
              <w:rPr>
                <w:rFonts w:ascii="Calibri" w:hAnsi="Calibri"/>
                <w:color w:val="000000"/>
                <w:sz w:val="20"/>
                <w:szCs w:val="20"/>
              </w:rPr>
            </w:pPr>
          </w:p>
          <w:p w14:paraId="40E9209E" w14:textId="7B248EA7" w:rsidR="00B72D1C" w:rsidRPr="002805B0" w:rsidRDefault="00B72D1C" w:rsidP="009A386B">
            <w:pPr>
              <w:ind w:left="720"/>
              <w:rPr>
                <w:rFonts w:ascii="Calibri" w:hAnsi="Calibri"/>
                <w:color w:val="000000"/>
                <w:sz w:val="20"/>
                <w:szCs w:val="20"/>
              </w:rPr>
            </w:pPr>
            <w:r>
              <w:rPr>
                <w:rFonts w:ascii="Calibri" w:hAnsi="Calibri"/>
                <w:color w:val="000000"/>
                <w:sz w:val="20"/>
                <w:szCs w:val="20"/>
              </w:rPr>
              <w:t xml:space="preserve">SimpleDose Application code is scanned for vulnerabilities </w:t>
            </w:r>
            <w:r w:rsidR="00975F9C">
              <w:rPr>
                <w:rFonts w:ascii="Calibri" w:hAnsi="Calibri"/>
                <w:color w:val="000000"/>
                <w:sz w:val="20"/>
                <w:szCs w:val="20"/>
              </w:rPr>
              <w:t>prior to being deployed into the production environment. Identified</w:t>
            </w:r>
            <w:r>
              <w:rPr>
                <w:rFonts w:ascii="Calibri" w:hAnsi="Calibri"/>
                <w:color w:val="000000"/>
                <w:sz w:val="20"/>
                <w:szCs w:val="20"/>
              </w:rPr>
              <w:t xml:space="preserve"> vulnerabilities are addressed in accordance with corporate policy and procedure.</w:t>
            </w:r>
          </w:p>
          <w:p w14:paraId="7B06F85C" w14:textId="77777777" w:rsidR="00B72D1C" w:rsidRDefault="00B72D1C" w:rsidP="009A386B">
            <w:pPr>
              <w:ind w:left="720"/>
              <w:rPr>
                <w:rFonts w:ascii="Calibri" w:hAnsi="Calibri"/>
                <w:b/>
                <w:bCs/>
                <w:color w:val="000000"/>
                <w:sz w:val="20"/>
                <w:szCs w:val="20"/>
              </w:rPr>
            </w:pPr>
          </w:p>
          <w:p w14:paraId="282C35CE" w14:textId="77777777" w:rsidR="00B72D1C" w:rsidRDefault="00B72D1C" w:rsidP="009A386B">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4318F21B" w14:textId="141C0997" w:rsidR="00B72D1C" w:rsidRDefault="00B72D1C" w:rsidP="009A386B">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12A89F7A" w14:textId="54B50EEF" w:rsidR="00A4099A" w:rsidRDefault="00A4099A" w:rsidP="009A386B">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3E04018B" w14:textId="23CDC5DB" w:rsidR="00B72D1C" w:rsidRPr="00631A43" w:rsidRDefault="00B72D1C" w:rsidP="009A386B">
            <w:pPr>
              <w:ind w:left="720"/>
              <w:rPr>
                <w:rFonts w:ascii="Calibri" w:hAnsi="Calibri"/>
                <w:b/>
                <w:bCs/>
                <w:color w:val="000000"/>
                <w:sz w:val="20"/>
                <w:szCs w:val="20"/>
              </w:rPr>
            </w:pPr>
          </w:p>
        </w:tc>
        <w:tc>
          <w:tcPr>
            <w:tcW w:w="1170" w:type="dxa"/>
            <w:shd w:val="clear" w:color="auto" w:fill="FFFFFF" w:themeFill="background1"/>
            <w:vAlign w:val="center"/>
          </w:tcPr>
          <w:p w14:paraId="3E04018C" w14:textId="2D4FFB79" w:rsidR="00B72D1C" w:rsidRPr="00245099" w:rsidRDefault="000C03D5" w:rsidP="00B72D1C">
            <w:pPr>
              <w:jc w:val="center"/>
              <w:rPr>
                <w:sz w:val="20"/>
                <w:szCs w:val="20"/>
              </w:rPr>
            </w:pPr>
            <w:r>
              <w:rPr>
                <w:b/>
                <w:sz w:val="20"/>
                <w:szCs w:val="20"/>
              </w:rPr>
              <w:t>Effective</w:t>
            </w:r>
          </w:p>
        </w:tc>
        <w:tc>
          <w:tcPr>
            <w:tcW w:w="1283" w:type="dxa"/>
            <w:vAlign w:val="center"/>
          </w:tcPr>
          <w:p w14:paraId="0E12452D" w14:textId="77777777" w:rsidR="00B72D1C" w:rsidRDefault="000C03D5" w:rsidP="00B72D1C">
            <w:pPr>
              <w:jc w:val="center"/>
              <w:rPr>
                <w:sz w:val="20"/>
              </w:rPr>
            </w:pPr>
            <w:r>
              <w:rPr>
                <w:sz w:val="20"/>
              </w:rPr>
              <w:t>A</w:t>
            </w:r>
          </w:p>
          <w:p w14:paraId="3AB74CE0" w14:textId="77777777" w:rsidR="000C03D5" w:rsidRDefault="000C03D5" w:rsidP="00B72D1C">
            <w:pPr>
              <w:jc w:val="center"/>
              <w:rPr>
                <w:sz w:val="20"/>
              </w:rPr>
            </w:pPr>
            <w:r>
              <w:rPr>
                <w:sz w:val="20"/>
              </w:rPr>
              <w:t>D</w:t>
            </w:r>
          </w:p>
          <w:p w14:paraId="3E04018F" w14:textId="6F4159D8" w:rsidR="000C03D5" w:rsidRDefault="000C03D5" w:rsidP="00B72D1C">
            <w:pPr>
              <w:jc w:val="center"/>
              <w:rPr>
                <w:sz w:val="20"/>
              </w:rPr>
            </w:pPr>
            <w:r>
              <w:rPr>
                <w:sz w:val="20"/>
              </w:rPr>
              <w:t xml:space="preserve">As Needed </w:t>
            </w:r>
          </w:p>
        </w:tc>
        <w:tc>
          <w:tcPr>
            <w:tcW w:w="900" w:type="dxa"/>
            <w:vAlign w:val="center"/>
          </w:tcPr>
          <w:p w14:paraId="3E040190" w14:textId="0317126F" w:rsidR="00B72D1C" w:rsidRPr="00777EB8" w:rsidRDefault="000C03D5" w:rsidP="00B72D1C">
            <w:pPr>
              <w:jc w:val="center"/>
              <w:rPr>
                <w:sz w:val="20"/>
              </w:rPr>
            </w:pPr>
            <w:r>
              <w:rPr>
                <w:sz w:val="20"/>
              </w:rPr>
              <w:t>Yes</w:t>
            </w:r>
          </w:p>
        </w:tc>
        <w:tc>
          <w:tcPr>
            <w:tcW w:w="3780" w:type="dxa"/>
            <w:vAlign w:val="center"/>
          </w:tcPr>
          <w:p w14:paraId="36A46D71" w14:textId="43C2F8CE" w:rsidR="00B72D1C" w:rsidRDefault="00B72D1C" w:rsidP="00B72D1C">
            <w:pPr>
              <w:rPr>
                <w:rFonts w:ascii="Calibri" w:hAnsi="Calibri"/>
                <w:sz w:val="20"/>
              </w:rPr>
            </w:pPr>
            <w:r>
              <w:rPr>
                <w:rFonts w:ascii="Calibri" w:hAnsi="Calibri"/>
                <w:sz w:val="20"/>
              </w:rPr>
              <w:t xml:space="preserve">C.3.1  </w:t>
            </w:r>
            <w:r w:rsidR="00975F9C">
              <w:rPr>
                <w:rFonts w:ascii="Calibri" w:hAnsi="Calibri"/>
                <w:sz w:val="20"/>
              </w:rPr>
              <w:t>For SDA Phase 1 Major &amp; Minor releases  obtain the</w:t>
            </w:r>
            <w:r>
              <w:rPr>
                <w:rFonts w:ascii="Calibri" w:hAnsi="Calibri"/>
                <w:sz w:val="20"/>
              </w:rPr>
              <w:t xml:space="preserve"> security/vulnerability </w:t>
            </w:r>
            <w:r w:rsidR="00975F9C">
              <w:rPr>
                <w:rFonts w:ascii="Calibri" w:hAnsi="Calibri"/>
                <w:sz w:val="20"/>
              </w:rPr>
              <w:t xml:space="preserve">code </w:t>
            </w:r>
            <w:r>
              <w:rPr>
                <w:rFonts w:ascii="Calibri" w:hAnsi="Calibri"/>
                <w:sz w:val="20"/>
              </w:rPr>
              <w:t>scan</w:t>
            </w:r>
            <w:r w:rsidR="00975F9C">
              <w:rPr>
                <w:rFonts w:ascii="Calibri" w:hAnsi="Calibri"/>
                <w:sz w:val="20"/>
              </w:rPr>
              <w:t>s</w:t>
            </w:r>
            <w:r>
              <w:rPr>
                <w:rFonts w:ascii="Calibri" w:hAnsi="Calibri"/>
                <w:sz w:val="20"/>
              </w:rPr>
              <w:t xml:space="preserve"> </w:t>
            </w:r>
            <w:r w:rsidR="00975F9C">
              <w:rPr>
                <w:rFonts w:ascii="Calibri" w:hAnsi="Calibri"/>
                <w:sz w:val="20"/>
              </w:rPr>
              <w:t>performed and test to ensure:</w:t>
            </w:r>
            <w:r>
              <w:rPr>
                <w:rFonts w:ascii="Calibri" w:hAnsi="Calibri"/>
                <w:sz w:val="20"/>
              </w:rPr>
              <w:t xml:space="preserve"> </w:t>
            </w:r>
          </w:p>
          <w:p w14:paraId="7D7A2E0F" w14:textId="77777777" w:rsidR="00975F9C" w:rsidRDefault="00975F9C" w:rsidP="00975F9C">
            <w:pPr>
              <w:rPr>
                <w:rFonts w:ascii="Calibri" w:hAnsi="Calibri"/>
                <w:sz w:val="20"/>
              </w:rPr>
            </w:pPr>
            <w:r w:rsidRPr="00C62588">
              <w:rPr>
                <w:rFonts w:ascii="Calibri" w:hAnsi="Calibri"/>
                <w:sz w:val="20"/>
              </w:rPr>
              <w:t>a. The code is scanned for vulnerabilities using the Checkmarx tool prior to deployment.</w:t>
            </w:r>
          </w:p>
          <w:p w14:paraId="49F7BCCF" w14:textId="5DFAC1FD" w:rsidR="009D0CAB" w:rsidRDefault="00975F9C" w:rsidP="00975F9C">
            <w:pPr>
              <w:rPr>
                <w:rFonts w:ascii="Calibri" w:hAnsi="Calibri"/>
                <w:sz w:val="20"/>
              </w:rPr>
            </w:pPr>
            <w:r w:rsidRPr="00C62588">
              <w:rPr>
                <w:rFonts w:ascii="Calibri" w:hAnsi="Calibri"/>
                <w:sz w:val="20"/>
              </w:rPr>
              <w:t xml:space="preserve">b. Vulnerabilities identified are remediated according to the following schedule set forth in corporate policy and procedure </w:t>
            </w:r>
          </w:p>
          <w:p w14:paraId="77F0E6F7" w14:textId="77777777" w:rsidR="00FC63EC" w:rsidRDefault="00FC63EC" w:rsidP="00975F9C">
            <w:pPr>
              <w:rPr>
                <w:rFonts w:ascii="Calibri" w:hAnsi="Calibri"/>
                <w:sz w:val="20"/>
              </w:rPr>
            </w:pPr>
          </w:p>
          <w:p w14:paraId="3E040191" w14:textId="4815D2D5" w:rsidR="009D0CAB" w:rsidRPr="000C57BE" w:rsidRDefault="00FC63EC" w:rsidP="00975F9C">
            <w:pPr>
              <w:rPr>
                <w:rFonts w:ascii="Calibri" w:hAnsi="Calibri"/>
                <w:sz w:val="20"/>
              </w:rPr>
            </w:pPr>
            <w:r>
              <w:rPr>
                <w:rFonts w:ascii="Calibri" w:hAnsi="Calibri"/>
                <w:sz w:val="20"/>
              </w:rPr>
              <w:t xml:space="preserve">Primary Policy is ATCS-845 Vulnerability Remediation Standard. </w:t>
            </w:r>
          </w:p>
        </w:tc>
        <w:tc>
          <w:tcPr>
            <w:tcW w:w="3600" w:type="dxa"/>
            <w:vAlign w:val="center"/>
          </w:tcPr>
          <w:p w14:paraId="3E040192" w14:textId="431A37A2" w:rsidR="00B72D1C" w:rsidRPr="000C57BE" w:rsidRDefault="004B3010" w:rsidP="00B72D1C">
            <w:pPr>
              <w:jc w:val="center"/>
              <w:rPr>
                <w:rFonts w:ascii="Calibri" w:hAnsi="Calibri"/>
                <w:i/>
                <w:sz w:val="20"/>
              </w:rPr>
            </w:pPr>
            <w:r>
              <w:rPr>
                <w:rFonts w:ascii="Calibri" w:hAnsi="Calibri"/>
                <w:sz w:val="20"/>
              </w:rPr>
              <w:t xml:space="preserve">Effective </w:t>
            </w:r>
          </w:p>
        </w:tc>
        <w:tc>
          <w:tcPr>
            <w:tcW w:w="2677" w:type="dxa"/>
            <w:vAlign w:val="center"/>
          </w:tcPr>
          <w:p w14:paraId="3E040193" w14:textId="0B0437B0" w:rsidR="00B72D1C" w:rsidRPr="007341FE" w:rsidRDefault="004B3010" w:rsidP="004B3010">
            <w:pPr>
              <w:jc w:val="center"/>
              <w:rPr>
                <w:rFonts w:ascii="Calibri" w:hAnsi="Calibri"/>
                <w:color w:val="000000"/>
                <w:sz w:val="20"/>
              </w:rPr>
            </w:pPr>
            <w:r>
              <w:rPr>
                <w:sz w:val="20"/>
              </w:rPr>
              <w:t>No findings or gaps</w:t>
            </w:r>
          </w:p>
        </w:tc>
      </w:tr>
      <w:tr w:rsidR="00B72D1C" w:rsidRPr="001A7168" w14:paraId="6B472439" w14:textId="77777777" w:rsidTr="00971B66">
        <w:tc>
          <w:tcPr>
            <w:tcW w:w="19237" w:type="dxa"/>
            <w:gridSpan w:val="7"/>
            <w:shd w:val="clear" w:color="auto" w:fill="D9D9D9" w:themeFill="background1" w:themeFillShade="D9"/>
          </w:tcPr>
          <w:p w14:paraId="2E7F07B5" w14:textId="593D8280" w:rsidR="00B72D1C" w:rsidRDefault="00B72D1C" w:rsidP="00B72D1C">
            <w:pPr>
              <w:rPr>
                <w:sz w:val="20"/>
              </w:rPr>
            </w:pPr>
            <w:r>
              <w:rPr>
                <w:b/>
              </w:rPr>
              <w:t xml:space="preserve">Risk </w:t>
            </w:r>
            <w:r>
              <w:rPr>
                <w:b/>
                <w:sz w:val="20"/>
              </w:rPr>
              <w:t>D</w:t>
            </w:r>
            <w:r w:rsidRPr="00777EB8">
              <w:rPr>
                <w:b/>
                <w:sz w:val="20"/>
              </w:rPr>
              <w:t xml:space="preserve"> </w:t>
            </w:r>
            <w:r>
              <w:rPr>
                <w:b/>
                <w:sz w:val="20"/>
              </w:rPr>
              <w:t>–</w:t>
            </w:r>
            <w:r w:rsidRPr="00777EB8">
              <w:rPr>
                <w:b/>
                <w:sz w:val="20"/>
              </w:rPr>
              <w:t xml:space="preserve"> </w:t>
            </w:r>
            <w:r>
              <w:rPr>
                <w:b/>
                <w:sz w:val="20"/>
              </w:rPr>
              <w:t xml:space="preserve">Data Integrity </w:t>
            </w:r>
            <w:r>
              <w:rPr>
                <w:sz w:val="20"/>
              </w:rPr>
              <w:t>(S</w:t>
            </w:r>
            <w:r w:rsidRPr="00631A43">
              <w:rPr>
                <w:sz w:val="20"/>
              </w:rPr>
              <w:t>O-</w:t>
            </w:r>
            <w:r>
              <w:rPr>
                <w:sz w:val="20"/>
              </w:rPr>
              <w:t>4</w:t>
            </w:r>
            <w:r w:rsidRPr="00631A43">
              <w:rPr>
                <w:sz w:val="20"/>
              </w:rPr>
              <w:t>)</w:t>
            </w:r>
          </w:p>
          <w:p w14:paraId="08CBE355" w14:textId="10DCF37F" w:rsidR="00B72D1C" w:rsidRDefault="00B72D1C" w:rsidP="00B72D1C">
            <w:pPr>
              <w:rPr>
                <w:sz w:val="20"/>
              </w:rPr>
            </w:pPr>
          </w:p>
          <w:p w14:paraId="27DFAA6A" w14:textId="77777777" w:rsidR="00B72D1C" w:rsidRPr="001D422C" w:rsidRDefault="00B72D1C" w:rsidP="00B72D1C">
            <w:pPr>
              <w:rPr>
                <w:b/>
                <w:sz w:val="20"/>
              </w:rPr>
            </w:pPr>
            <w:r w:rsidRPr="001D422C">
              <w:rPr>
                <w:b/>
                <w:sz w:val="20"/>
              </w:rPr>
              <w:t>Data integrity and daily balance controls between the source systems and SDA are not in place and data does not reconcile completely and accurately.</w:t>
            </w:r>
            <w:r w:rsidRPr="001D422C">
              <w:rPr>
                <w:b/>
                <w:sz w:val="20"/>
              </w:rPr>
              <w:tab/>
            </w:r>
          </w:p>
          <w:p w14:paraId="5A57899D" w14:textId="0A9AA033" w:rsidR="00B72D1C" w:rsidRPr="001A7168" w:rsidRDefault="00B72D1C" w:rsidP="00B72D1C"/>
        </w:tc>
      </w:tr>
      <w:tr w:rsidR="00B72D1C" w:rsidRPr="00777EB8" w14:paraId="32F23628" w14:textId="77777777" w:rsidTr="00700279">
        <w:tc>
          <w:tcPr>
            <w:tcW w:w="5827" w:type="dxa"/>
            <w:vAlign w:val="center"/>
          </w:tcPr>
          <w:p w14:paraId="7E70DF20" w14:textId="24E6CD5B" w:rsidR="00B21F73" w:rsidRDefault="00B21F73" w:rsidP="00B72D1C">
            <w:pPr>
              <w:ind w:left="720"/>
              <w:rPr>
                <w:rFonts w:ascii="Calibri" w:hAnsi="Calibri"/>
                <w:b/>
                <w:bCs/>
                <w:i/>
                <w:color w:val="808080" w:themeColor="background1" w:themeShade="80"/>
                <w:sz w:val="20"/>
                <w:szCs w:val="20"/>
              </w:rPr>
            </w:pPr>
            <w:r>
              <w:rPr>
                <w:rFonts w:ascii="Calibri" w:hAnsi="Calibri"/>
                <w:b/>
                <w:bCs/>
                <w:color w:val="000000"/>
                <w:sz w:val="20"/>
                <w:szCs w:val="20"/>
              </w:rPr>
              <w:t>D.1 – Data Validation Checking</w:t>
            </w:r>
          </w:p>
          <w:p w14:paraId="102FD664" w14:textId="77777777" w:rsidR="00B21F73" w:rsidRDefault="00B21F73" w:rsidP="00B72D1C">
            <w:pPr>
              <w:ind w:left="720"/>
              <w:rPr>
                <w:rFonts w:ascii="Calibri" w:hAnsi="Calibri"/>
                <w:b/>
                <w:bCs/>
                <w:i/>
                <w:color w:val="808080" w:themeColor="background1" w:themeShade="80"/>
                <w:sz w:val="20"/>
                <w:szCs w:val="20"/>
              </w:rPr>
            </w:pPr>
          </w:p>
          <w:p w14:paraId="234596E5" w14:textId="726922F0" w:rsidR="00B72D1C" w:rsidRPr="00456EDB" w:rsidRDefault="00456EDB" w:rsidP="00B72D1C">
            <w:pPr>
              <w:ind w:left="720"/>
              <w:rPr>
                <w:rFonts w:ascii="Calibri" w:hAnsi="Calibri"/>
                <w:color w:val="000000"/>
                <w:sz w:val="20"/>
                <w:szCs w:val="20"/>
              </w:rPr>
            </w:pPr>
            <w:r w:rsidRPr="00B462F0">
              <w:rPr>
                <w:rFonts w:ascii="Calibri" w:hAnsi="Calibri"/>
                <w:color w:val="000000"/>
                <w:sz w:val="20"/>
                <w:szCs w:val="20"/>
              </w:rPr>
              <w:t>Member P</w:t>
            </w:r>
            <w:r w:rsidR="000E4DCC" w:rsidRPr="00B462F0">
              <w:rPr>
                <w:rFonts w:ascii="Calibri" w:hAnsi="Calibri"/>
                <w:color w:val="000000"/>
                <w:sz w:val="20"/>
                <w:szCs w:val="20"/>
              </w:rPr>
              <w:t>harmacy</w:t>
            </w:r>
            <w:r w:rsidRPr="00B462F0">
              <w:rPr>
                <w:rFonts w:ascii="Calibri" w:hAnsi="Calibri"/>
                <w:color w:val="000000"/>
                <w:sz w:val="20"/>
                <w:szCs w:val="20"/>
              </w:rPr>
              <w:t xml:space="preserve"> Order</w:t>
            </w:r>
            <w:r w:rsidR="000E4DCC" w:rsidRPr="00B462F0">
              <w:rPr>
                <w:rFonts w:ascii="Calibri" w:hAnsi="Calibri"/>
                <w:color w:val="000000"/>
                <w:sz w:val="20"/>
                <w:szCs w:val="20"/>
              </w:rPr>
              <w:t xml:space="preserve"> </w:t>
            </w:r>
            <w:r w:rsidRPr="00B462F0">
              <w:rPr>
                <w:rFonts w:ascii="Calibri" w:hAnsi="Calibri"/>
                <w:color w:val="000000"/>
                <w:sz w:val="20"/>
                <w:szCs w:val="20"/>
              </w:rPr>
              <w:t>Re</w:t>
            </w:r>
            <w:r w:rsidR="00487738" w:rsidRPr="00B462F0">
              <w:rPr>
                <w:rFonts w:ascii="Calibri" w:hAnsi="Calibri"/>
                <w:color w:val="000000"/>
                <w:sz w:val="20"/>
                <w:szCs w:val="20"/>
              </w:rPr>
              <w:t xml:space="preserve">quests </w:t>
            </w:r>
            <w:r w:rsidR="00E12186" w:rsidRPr="00B462F0">
              <w:rPr>
                <w:rFonts w:ascii="Calibri" w:hAnsi="Calibri"/>
                <w:color w:val="000000"/>
                <w:sz w:val="20"/>
                <w:szCs w:val="20"/>
              </w:rPr>
              <w:t xml:space="preserve">are </w:t>
            </w:r>
            <w:r w:rsidRPr="00B462F0">
              <w:rPr>
                <w:rFonts w:ascii="Calibri" w:hAnsi="Calibri"/>
                <w:color w:val="000000"/>
                <w:sz w:val="20"/>
                <w:szCs w:val="20"/>
              </w:rPr>
              <w:t xml:space="preserve">processed appropriately </w:t>
            </w:r>
            <w:r w:rsidR="00487738" w:rsidRPr="00B462F0">
              <w:rPr>
                <w:rFonts w:ascii="Calibri" w:hAnsi="Calibri"/>
                <w:color w:val="000000"/>
                <w:sz w:val="20"/>
                <w:szCs w:val="20"/>
              </w:rPr>
              <w:t xml:space="preserve">based on </w:t>
            </w:r>
            <w:r w:rsidR="00B21F73" w:rsidRPr="00B462F0">
              <w:rPr>
                <w:rFonts w:ascii="Calibri" w:hAnsi="Calibri"/>
                <w:color w:val="000000"/>
                <w:sz w:val="20"/>
                <w:szCs w:val="20"/>
              </w:rPr>
              <w:t>validat</w:t>
            </w:r>
            <w:r w:rsidR="00487738" w:rsidRPr="00B462F0">
              <w:rPr>
                <w:rFonts w:ascii="Calibri" w:hAnsi="Calibri"/>
                <w:color w:val="000000"/>
                <w:sz w:val="20"/>
                <w:szCs w:val="20"/>
              </w:rPr>
              <w:t>ion criteria</w:t>
            </w:r>
            <w:r w:rsidR="00612551">
              <w:rPr>
                <w:rFonts w:ascii="Calibri" w:hAnsi="Calibri"/>
                <w:color w:val="000000"/>
                <w:sz w:val="20"/>
                <w:szCs w:val="20"/>
              </w:rPr>
              <w:t xml:space="preserve"> </w:t>
            </w:r>
            <w:r w:rsidR="001919E4">
              <w:rPr>
                <w:rFonts w:ascii="Calibri" w:hAnsi="Calibri"/>
                <w:color w:val="000000"/>
                <w:sz w:val="20"/>
                <w:szCs w:val="20"/>
              </w:rPr>
              <w:t xml:space="preserve">configured </w:t>
            </w:r>
            <w:r w:rsidRPr="00B462F0">
              <w:rPr>
                <w:rFonts w:ascii="Calibri" w:hAnsi="Calibri"/>
                <w:color w:val="000000"/>
                <w:sz w:val="20"/>
                <w:szCs w:val="20"/>
              </w:rPr>
              <w:t>within SDA</w:t>
            </w:r>
            <w:r w:rsidR="00487738" w:rsidRPr="00B462F0">
              <w:rPr>
                <w:rFonts w:ascii="Calibri" w:hAnsi="Calibri"/>
                <w:color w:val="000000"/>
                <w:sz w:val="20"/>
                <w:szCs w:val="20"/>
              </w:rPr>
              <w:t>.</w:t>
            </w:r>
          </w:p>
          <w:p w14:paraId="3FBA9028" w14:textId="77777777" w:rsidR="00B72D1C" w:rsidRDefault="00B72D1C" w:rsidP="00B72D1C">
            <w:pPr>
              <w:ind w:left="720"/>
              <w:rPr>
                <w:rFonts w:ascii="Calibri" w:hAnsi="Calibri"/>
                <w:b/>
                <w:bCs/>
                <w:color w:val="000000"/>
                <w:sz w:val="20"/>
                <w:szCs w:val="20"/>
              </w:rPr>
            </w:pPr>
          </w:p>
          <w:p w14:paraId="182C4868" w14:textId="77777777" w:rsidR="00B21F73" w:rsidRDefault="00B21F73" w:rsidP="00B21F73">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75E28110" w14:textId="77777777" w:rsidR="00B21F73" w:rsidRDefault="00B21F73" w:rsidP="00B21F73">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0D7E475D" w14:textId="77777777" w:rsidR="00B21F73" w:rsidRDefault="00B21F73" w:rsidP="00B21F73">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73391483" w14:textId="2B1F09CF" w:rsidR="00B72D1C" w:rsidRPr="00631A43" w:rsidRDefault="00B72D1C" w:rsidP="00B72D1C">
            <w:pPr>
              <w:ind w:left="720"/>
              <w:rPr>
                <w:rFonts w:ascii="Calibri" w:hAnsi="Calibri"/>
                <w:b/>
                <w:bCs/>
                <w:color w:val="000000"/>
                <w:sz w:val="20"/>
                <w:szCs w:val="20"/>
              </w:rPr>
            </w:pPr>
          </w:p>
        </w:tc>
        <w:tc>
          <w:tcPr>
            <w:tcW w:w="1170" w:type="dxa"/>
            <w:shd w:val="clear" w:color="auto" w:fill="FFFFFF" w:themeFill="background1"/>
            <w:vAlign w:val="center"/>
          </w:tcPr>
          <w:p w14:paraId="6FD4D874" w14:textId="06128571" w:rsidR="00B72D1C" w:rsidRPr="00245099" w:rsidRDefault="00AE71CB" w:rsidP="00B72D1C">
            <w:pPr>
              <w:jc w:val="center"/>
              <w:rPr>
                <w:b/>
                <w:sz w:val="20"/>
                <w:szCs w:val="20"/>
              </w:rPr>
            </w:pPr>
            <w:r>
              <w:rPr>
                <w:b/>
                <w:sz w:val="20"/>
                <w:szCs w:val="20"/>
              </w:rPr>
              <w:t>Effective</w:t>
            </w:r>
          </w:p>
        </w:tc>
        <w:tc>
          <w:tcPr>
            <w:tcW w:w="1283" w:type="dxa"/>
            <w:vAlign w:val="center"/>
          </w:tcPr>
          <w:p w14:paraId="5380C583" w14:textId="064D77FD" w:rsidR="00B72D1C" w:rsidRDefault="00AE71CB" w:rsidP="00B72D1C">
            <w:pPr>
              <w:jc w:val="center"/>
              <w:rPr>
                <w:sz w:val="20"/>
              </w:rPr>
            </w:pPr>
            <w:r>
              <w:rPr>
                <w:sz w:val="20"/>
              </w:rPr>
              <w:t>A</w:t>
            </w:r>
          </w:p>
          <w:p w14:paraId="0E2617AC" w14:textId="69CB1E8B" w:rsidR="00B72D1C" w:rsidRDefault="00AE71CB" w:rsidP="00B72D1C">
            <w:pPr>
              <w:jc w:val="center"/>
              <w:rPr>
                <w:sz w:val="20"/>
              </w:rPr>
            </w:pPr>
            <w:r>
              <w:rPr>
                <w:sz w:val="20"/>
              </w:rPr>
              <w:t>P</w:t>
            </w:r>
          </w:p>
          <w:p w14:paraId="6666D63B" w14:textId="4F1E97D5" w:rsidR="00B72D1C" w:rsidRPr="00777EB8" w:rsidRDefault="00AE71CB" w:rsidP="00B72D1C">
            <w:pPr>
              <w:jc w:val="center"/>
              <w:rPr>
                <w:sz w:val="20"/>
              </w:rPr>
            </w:pPr>
            <w:r>
              <w:rPr>
                <w:sz w:val="20"/>
              </w:rPr>
              <w:t>As Needed</w:t>
            </w:r>
          </w:p>
        </w:tc>
        <w:tc>
          <w:tcPr>
            <w:tcW w:w="900" w:type="dxa"/>
            <w:vAlign w:val="center"/>
          </w:tcPr>
          <w:p w14:paraId="123590D8" w14:textId="76E32F7A" w:rsidR="00B72D1C" w:rsidRPr="00777EB8" w:rsidRDefault="00AE71CB" w:rsidP="00B72D1C">
            <w:pPr>
              <w:jc w:val="center"/>
              <w:rPr>
                <w:sz w:val="20"/>
              </w:rPr>
            </w:pPr>
            <w:r>
              <w:rPr>
                <w:sz w:val="20"/>
              </w:rPr>
              <w:t>Yes</w:t>
            </w:r>
          </w:p>
        </w:tc>
        <w:tc>
          <w:tcPr>
            <w:tcW w:w="3780" w:type="dxa"/>
            <w:vAlign w:val="center"/>
          </w:tcPr>
          <w:p w14:paraId="72B2A9F5" w14:textId="77777777" w:rsidR="00217D86" w:rsidRPr="00217D86" w:rsidRDefault="00217D86" w:rsidP="00217D86">
            <w:pPr>
              <w:rPr>
                <w:rStyle w:val="linkify-helper"/>
                <w:rFonts w:cstheme="minorHAnsi"/>
                <w:sz w:val="20"/>
                <w:szCs w:val="20"/>
              </w:rPr>
            </w:pPr>
            <w:r w:rsidRPr="00217D86">
              <w:rPr>
                <w:rStyle w:val="linkify-helper"/>
                <w:rFonts w:cstheme="minorHAnsi"/>
                <w:sz w:val="20"/>
                <w:szCs w:val="20"/>
              </w:rPr>
              <w:t xml:space="preserve">Obtain examples of member/patient packaging requests during March 2021, which was after the pilot deployment of customers were entered into SDA, to ensure that </w:t>
            </w:r>
            <w:proofErr w:type="spellStart"/>
            <w:r w:rsidRPr="00217D86">
              <w:rPr>
                <w:rStyle w:val="linkify-helper"/>
                <w:rFonts w:cstheme="minorHAnsi"/>
                <w:sz w:val="20"/>
                <w:szCs w:val="20"/>
              </w:rPr>
              <w:t>RxConnect</w:t>
            </w:r>
            <w:proofErr w:type="spellEnd"/>
            <w:r w:rsidRPr="00217D86">
              <w:rPr>
                <w:rStyle w:val="linkify-helper"/>
                <w:rFonts w:cstheme="minorHAnsi"/>
                <w:sz w:val="20"/>
                <w:szCs w:val="20"/>
              </w:rPr>
              <w:t xml:space="preserve"> approved the prescriptions.</w:t>
            </w:r>
          </w:p>
          <w:p w14:paraId="4B2F0E7E" w14:textId="77777777" w:rsidR="00217D86" w:rsidRPr="00217D86" w:rsidRDefault="00217D86" w:rsidP="00217D86">
            <w:pPr>
              <w:rPr>
                <w:rStyle w:val="linkify-helper"/>
                <w:rFonts w:cstheme="minorHAnsi"/>
                <w:sz w:val="20"/>
                <w:szCs w:val="20"/>
              </w:rPr>
            </w:pPr>
          </w:p>
          <w:p w14:paraId="674BE697" w14:textId="77777777" w:rsidR="00217D86" w:rsidRPr="00217D86" w:rsidRDefault="00217D86" w:rsidP="00217D86">
            <w:pPr>
              <w:rPr>
                <w:rStyle w:val="linkify-helper"/>
                <w:rFonts w:cstheme="minorHAnsi"/>
                <w:sz w:val="20"/>
                <w:szCs w:val="20"/>
              </w:rPr>
            </w:pPr>
            <w:r w:rsidRPr="00217D86">
              <w:rPr>
                <w:rStyle w:val="linkify-helper"/>
                <w:rFonts w:cstheme="minorHAnsi"/>
                <w:sz w:val="20"/>
                <w:szCs w:val="20"/>
              </w:rPr>
              <w:t>For a sample of SDA Member Pharmacy Order Requests from March 1, 2021 to March 31, 2021, test to ensure:</w:t>
            </w:r>
          </w:p>
          <w:p w14:paraId="2C02682A" w14:textId="65DA217E" w:rsidR="00456EDB" w:rsidRPr="00B74170" w:rsidRDefault="00217D86" w:rsidP="00217D86">
            <w:pPr>
              <w:rPr>
                <w:rFonts w:cstheme="minorHAnsi"/>
                <w:sz w:val="20"/>
                <w:szCs w:val="20"/>
              </w:rPr>
            </w:pPr>
            <w:r w:rsidRPr="00217D86">
              <w:rPr>
                <w:rStyle w:val="linkify-helper"/>
                <w:rFonts w:cstheme="minorHAnsi"/>
                <w:sz w:val="20"/>
                <w:szCs w:val="20"/>
              </w:rPr>
              <w:t xml:space="preserve">A. Validation criteria configured in SDA is met prior to the request being processed  </w:t>
            </w:r>
            <w:r w:rsidR="00B74170" w:rsidRPr="00B74170">
              <w:rPr>
                <w:rFonts w:cstheme="minorHAnsi"/>
                <w:color w:val="596577"/>
                <w:sz w:val="20"/>
                <w:szCs w:val="20"/>
              </w:rPr>
              <w:br/>
            </w:r>
            <w:r w:rsidR="00B74170" w:rsidRPr="00B74170">
              <w:rPr>
                <w:rFonts w:cstheme="minorHAnsi"/>
                <w:color w:val="596577"/>
                <w:sz w:val="20"/>
                <w:szCs w:val="20"/>
                <w:shd w:val="clear" w:color="auto" w:fill="E4E9EF"/>
              </w:rPr>
              <w:t> </w:t>
            </w:r>
          </w:p>
        </w:tc>
        <w:tc>
          <w:tcPr>
            <w:tcW w:w="3600" w:type="dxa"/>
            <w:vAlign w:val="center"/>
          </w:tcPr>
          <w:p w14:paraId="7362E7D9" w14:textId="406C1976" w:rsidR="00B72D1C" w:rsidRPr="000C57BE" w:rsidRDefault="004B3010" w:rsidP="00B72D1C">
            <w:pPr>
              <w:jc w:val="center"/>
              <w:rPr>
                <w:rFonts w:ascii="Calibri" w:hAnsi="Calibri"/>
                <w:i/>
                <w:sz w:val="20"/>
              </w:rPr>
            </w:pPr>
            <w:r>
              <w:rPr>
                <w:rFonts w:ascii="Calibri" w:hAnsi="Calibri"/>
                <w:sz w:val="20"/>
              </w:rPr>
              <w:t xml:space="preserve">Effective </w:t>
            </w:r>
          </w:p>
        </w:tc>
        <w:tc>
          <w:tcPr>
            <w:tcW w:w="2677" w:type="dxa"/>
            <w:vAlign w:val="center"/>
          </w:tcPr>
          <w:p w14:paraId="346572CF" w14:textId="40249B64" w:rsidR="00B72D1C" w:rsidRPr="00777EB8" w:rsidRDefault="004B3010" w:rsidP="00B72D1C">
            <w:pPr>
              <w:jc w:val="center"/>
              <w:rPr>
                <w:sz w:val="20"/>
              </w:rPr>
            </w:pPr>
            <w:r>
              <w:rPr>
                <w:sz w:val="20"/>
              </w:rPr>
              <w:t xml:space="preserve">No findings or gaps </w:t>
            </w:r>
          </w:p>
        </w:tc>
      </w:tr>
      <w:tr w:rsidR="00B72D1C" w:rsidRPr="00777EB8" w14:paraId="66F0054D" w14:textId="77777777" w:rsidTr="00700279">
        <w:tc>
          <w:tcPr>
            <w:tcW w:w="5827" w:type="dxa"/>
            <w:vAlign w:val="center"/>
          </w:tcPr>
          <w:p w14:paraId="111476E6" w14:textId="57B79A7E" w:rsidR="00B72D1C" w:rsidRDefault="000E4DCC" w:rsidP="00B72D1C">
            <w:pPr>
              <w:ind w:left="720"/>
              <w:rPr>
                <w:rFonts w:ascii="Calibri" w:hAnsi="Calibri"/>
                <w:b/>
                <w:bCs/>
                <w:color w:val="000000"/>
                <w:sz w:val="20"/>
                <w:szCs w:val="20"/>
              </w:rPr>
            </w:pPr>
            <w:r>
              <w:rPr>
                <w:rFonts w:ascii="Calibri" w:hAnsi="Calibri"/>
                <w:b/>
                <w:bCs/>
                <w:color w:val="000000"/>
                <w:sz w:val="20"/>
                <w:szCs w:val="20"/>
              </w:rPr>
              <w:t>D.2 – Productivity Reports</w:t>
            </w:r>
          </w:p>
          <w:p w14:paraId="39AEBA93" w14:textId="77777777" w:rsidR="000E4DCC" w:rsidRDefault="000E4DCC" w:rsidP="00B72D1C">
            <w:pPr>
              <w:ind w:left="720"/>
              <w:rPr>
                <w:rFonts w:ascii="Calibri" w:hAnsi="Calibri"/>
                <w:color w:val="000000"/>
                <w:sz w:val="20"/>
                <w:szCs w:val="20"/>
              </w:rPr>
            </w:pPr>
          </w:p>
          <w:p w14:paraId="42793049" w14:textId="3C7D5146" w:rsidR="000E4DCC" w:rsidRPr="000E4DCC" w:rsidRDefault="00E12186" w:rsidP="00B72D1C">
            <w:pPr>
              <w:ind w:left="720"/>
              <w:rPr>
                <w:rFonts w:ascii="Calibri" w:hAnsi="Calibri"/>
                <w:color w:val="000000"/>
                <w:sz w:val="20"/>
                <w:szCs w:val="20"/>
              </w:rPr>
            </w:pPr>
            <w:r>
              <w:rPr>
                <w:rFonts w:ascii="Calibri" w:hAnsi="Calibri"/>
                <w:color w:val="000000"/>
                <w:sz w:val="20"/>
                <w:szCs w:val="20"/>
              </w:rPr>
              <w:lastRenderedPageBreak/>
              <w:t>SimpleDose Application Team generate</w:t>
            </w:r>
            <w:r w:rsidR="00D524A2">
              <w:rPr>
                <w:rFonts w:ascii="Calibri" w:hAnsi="Calibri"/>
                <w:color w:val="000000"/>
                <w:sz w:val="20"/>
                <w:szCs w:val="20"/>
              </w:rPr>
              <w:t>s</w:t>
            </w:r>
            <w:r>
              <w:rPr>
                <w:rFonts w:ascii="Calibri" w:hAnsi="Calibri"/>
                <w:color w:val="000000"/>
                <w:sz w:val="20"/>
                <w:szCs w:val="20"/>
              </w:rPr>
              <w:t xml:space="preserve"> Productivity Reports for</w:t>
            </w:r>
            <w:r w:rsidR="000E4DCC">
              <w:rPr>
                <w:rFonts w:ascii="Calibri" w:hAnsi="Calibri"/>
                <w:color w:val="000000"/>
                <w:sz w:val="20"/>
                <w:szCs w:val="20"/>
              </w:rPr>
              <w:t xml:space="preserve"> Supervisors to </w:t>
            </w:r>
            <w:r w:rsidR="00D524A2">
              <w:rPr>
                <w:rFonts w:ascii="Calibri" w:hAnsi="Calibri"/>
                <w:color w:val="000000"/>
                <w:sz w:val="20"/>
                <w:szCs w:val="20"/>
              </w:rPr>
              <w:t xml:space="preserve">review and </w:t>
            </w:r>
            <w:r w:rsidR="000E4DCC">
              <w:rPr>
                <w:rFonts w:ascii="Calibri" w:hAnsi="Calibri"/>
                <w:color w:val="000000"/>
                <w:sz w:val="20"/>
                <w:szCs w:val="20"/>
              </w:rPr>
              <w:t>ensure that patient orders are packaged and shipped on schedule.</w:t>
            </w:r>
            <w:r w:rsidR="00DA5787">
              <w:rPr>
                <w:rFonts w:ascii="Calibri" w:hAnsi="Calibri"/>
                <w:color w:val="000000"/>
                <w:sz w:val="20"/>
                <w:szCs w:val="20"/>
              </w:rPr>
              <w:t xml:space="preserve">  Reports are run daily and consolidated weekly. </w:t>
            </w:r>
            <w:r w:rsidR="000E4DCC">
              <w:rPr>
                <w:rFonts w:ascii="Calibri" w:hAnsi="Calibri"/>
                <w:color w:val="000000"/>
                <w:sz w:val="20"/>
                <w:szCs w:val="20"/>
              </w:rPr>
              <w:t xml:space="preserve"> </w:t>
            </w:r>
          </w:p>
          <w:p w14:paraId="59220B47" w14:textId="77777777" w:rsidR="00B72D1C" w:rsidRDefault="00B72D1C" w:rsidP="00B72D1C">
            <w:pPr>
              <w:ind w:left="720"/>
              <w:rPr>
                <w:rFonts w:ascii="Calibri" w:hAnsi="Calibri"/>
                <w:b/>
                <w:bCs/>
                <w:color w:val="000000"/>
                <w:sz w:val="20"/>
                <w:szCs w:val="20"/>
              </w:rPr>
            </w:pPr>
          </w:p>
          <w:p w14:paraId="379CBC92" w14:textId="77777777" w:rsidR="00B21F73" w:rsidRDefault="00B21F73" w:rsidP="00B21F73">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12FAEFA7" w14:textId="77777777" w:rsidR="00B21F73" w:rsidRDefault="00B21F73" w:rsidP="00B21F73">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0A1785B4" w14:textId="0845FE5D" w:rsidR="00B72D1C" w:rsidRPr="009A386B" w:rsidRDefault="00B21F73" w:rsidP="009A386B">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tc>
        <w:tc>
          <w:tcPr>
            <w:tcW w:w="1170" w:type="dxa"/>
            <w:shd w:val="clear" w:color="auto" w:fill="FFFFFF" w:themeFill="background1"/>
            <w:vAlign w:val="center"/>
          </w:tcPr>
          <w:p w14:paraId="4370F4E0" w14:textId="624C7390" w:rsidR="00B72D1C" w:rsidRPr="00245099" w:rsidRDefault="000A28B8" w:rsidP="00B72D1C">
            <w:pPr>
              <w:jc w:val="center"/>
              <w:rPr>
                <w:sz w:val="20"/>
                <w:szCs w:val="20"/>
              </w:rPr>
            </w:pPr>
            <w:r>
              <w:rPr>
                <w:b/>
                <w:sz w:val="20"/>
                <w:szCs w:val="20"/>
              </w:rPr>
              <w:lastRenderedPageBreak/>
              <w:t>Effective</w:t>
            </w:r>
          </w:p>
        </w:tc>
        <w:tc>
          <w:tcPr>
            <w:tcW w:w="1283" w:type="dxa"/>
            <w:vAlign w:val="center"/>
          </w:tcPr>
          <w:p w14:paraId="5F6F0ED6" w14:textId="7EE16A52" w:rsidR="00B72D1C" w:rsidRDefault="000A28B8" w:rsidP="00B72D1C">
            <w:pPr>
              <w:jc w:val="center"/>
              <w:rPr>
                <w:sz w:val="20"/>
              </w:rPr>
            </w:pPr>
            <w:r>
              <w:rPr>
                <w:sz w:val="20"/>
              </w:rPr>
              <w:t>M</w:t>
            </w:r>
          </w:p>
          <w:p w14:paraId="4299234D" w14:textId="51ECFE3F" w:rsidR="00B72D1C" w:rsidRDefault="000A28B8" w:rsidP="00B72D1C">
            <w:pPr>
              <w:jc w:val="center"/>
              <w:rPr>
                <w:sz w:val="20"/>
              </w:rPr>
            </w:pPr>
            <w:r>
              <w:rPr>
                <w:sz w:val="20"/>
              </w:rPr>
              <w:t>D</w:t>
            </w:r>
          </w:p>
          <w:p w14:paraId="07EC089C" w14:textId="42CC383C" w:rsidR="00B72D1C" w:rsidRDefault="000A28B8" w:rsidP="00B72D1C">
            <w:pPr>
              <w:jc w:val="center"/>
              <w:rPr>
                <w:sz w:val="20"/>
              </w:rPr>
            </w:pPr>
            <w:r>
              <w:rPr>
                <w:sz w:val="20"/>
              </w:rPr>
              <w:t>As Needed</w:t>
            </w:r>
          </w:p>
        </w:tc>
        <w:tc>
          <w:tcPr>
            <w:tcW w:w="900" w:type="dxa"/>
            <w:vAlign w:val="center"/>
          </w:tcPr>
          <w:p w14:paraId="0512EEAA" w14:textId="5F862717" w:rsidR="00B72D1C" w:rsidRPr="00777EB8" w:rsidRDefault="000A28B8" w:rsidP="00B72D1C">
            <w:pPr>
              <w:jc w:val="center"/>
              <w:rPr>
                <w:sz w:val="20"/>
              </w:rPr>
            </w:pPr>
            <w:r>
              <w:rPr>
                <w:sz w:val="20"/>
              </w:rPr>
              <w:t>Yes</w:t>
            </w:r>
          </w:p>
        </w:tc>
        <w:tc>
          <w:tcPr>
            <w:tcW w:w="3780" w:type="dxa"/>
            <w:vAlign w:val="center"/>
          </w:tcPr>
          <w:p w14:paraId="6A438C04" w14:textId="33BA5EC3" w:rsidR="000E4DCC" w:rsidRPr="000F447C" w:rsidRDefault="00D524A2" w:rsidP="00B72D1C">
            <w:pPr>
              <w:rPr>
                <w:rFonts w:cstheme="minorHAnsi"/>
                <w:sz w:val="20"/>
                <w:szCs w:val="20"/>
              </w:rPr>
            </w:pPr>
            <w:r w:rsidRPr="000F447C">
              <w:rPr>
                <w:rFonts w:cstheme="minorHAnsi"/>
                <w:sz w:val="20"/>
                <w:szCs w:val="20"/>
              </w:rPr>
              <w:t xml:space="preserve">Obtain a sample of Productivity Reports generated from SDA between </w:t>
            </w:r>
            <w:r w:rsidR="007C07DE">
              <w:rPr>
                <w:rFonts w:cstheme="minorHAnsi"/>
                <w:sz w:val="20"/>
                <w:szCs w:val="20"/>
              </w:rPr>
              <w:t>January</w:t>
            </w:r>
            <w:r w:rsidR="007266C5" w:rsidRPr="000F447C">
              <w:rPr>
                <w:rFonts w:cstheme="minorHAnsi"/>
                <w:sz w:val="20"/>
                <w:szCs w:val="20"/>
              </w:rPr>
              <w:t xml:space="preserve"> 1, 2021 and </w:t>
            </w:r>
            <w:r w:rsidR="007C07DE">
              <w:rPr>
                <w:rFonts w:cstheme="minorHAnsi"/>
                <w:sz w:val="20"/>
                <w:szCs w:val="20"/>
              </w:rPr>
              <w:t>May 1</w:t>
            </w:r>
            <w:r w:rsidR="007266C5" w:rsidRPr="000F447C">
              <w:rPr>
                <w:rFonts w:cstheme="minorHAnsi"/>
                <w:sz w:val="20"/>
                <w:szCs w:val="20"/>
              </w:rPr>
              <w:t>, 2021</w:t>
            </w:r>
            <w:r w:rsidRPr="000F447C">
              <w:rPr>
                <w:rFonts w:cstheme="minorHAnsi"/>
                <w:sz w:val="20"/>
                <w:szCs w:val="20"/>
              </w:rPr>
              <w:t xml:space="preserve"> to validate</w:t>
            </w:r>
            <w:r w:rsidR="000E4DCC" w:rsidRPr="000F447C">
              <w:rPr>
                <w:rFonts w:cstheme="minorHAnsi"/>
                <w:sz w:val="20"/>
                <w:szCs w:val="20"/>
              </w:rPr>
              <w:t>:</w:t>
            </w:r>
          </w:p>
          <w:p w14:paraId="425AA6C1" w14:textId="5573AAD5" w:rsidR="000E4DCC" w:rsidRPr="000F447C" w:rsidRDefault="000F447C" w:rsidP="000F447C">
            <w:pPr>
              <w:ind w:left="720"/>
              <w:rPr>
                <w:rFonts w:cstheme="minorHAnsi"/>
                <w:sz w:val="20"/>
                <w:szCs w:val="20"/>
              </w:rPr>
            </w:pPr>
            <w:r w:rsidRPr="000F447C">
              <w:rPr>
                <w:rStyle w:val="linkify-helper"/>
                <w:rFonts w:cstheme="minorHAnsi"/>
                <w:sz w:val="20"/>
                <w:szCs w:val="20"/>
              </w:rPr>
              <w:lastRenderedPageBreak/>
              <w:t>a. Reports were generated</w:t>
            </w:r>
            <w:r w:rsidRPr="000F447C">
              <w:rPr>
                <w:rFonts w:cstheme="minorHAnsi"/>
                <w:sz w:val="20"/>
                <w:szCs w:val="20"/>
              </w:rPr>
              <w:br/>
            </w:r>
            <w:r w:rsidRPr="000F447C">
              <w:rPr>
                <w:rStyle w:val="linkify-helper"/>
                <w:rFonts w:cstheme="minorHAnsi"/>
                <w:sz w:val="20"/>
                <w:szCs w:val="20"/>
              </w:rPr>
              <w:t>b. Reports are made available to Supervisors. </w:t>
            </w:r>
            <w:r w:rsidRPr="000F447C">
              <w:rPr>
                <w:rFonts w:cstheme="minorHAnsi"/>
                <w:sz w:val="20"/>
                <w:szCs w:val="20"/>
                <w:shd w:val="clear" w:color="auto" w:fill="E8E9EB"/>
              </w:rPr>
              <w:t> </w:t>
            </w:r>
          </w:p>
        </w:tc>
        <w:tc>
          <w:tcPr>
            <w:tcW w:w="3600" w:type="dxa"/>
            <w:vAlign w:val="center"/>
          </w:tcPr>
          <w:p w14:paraId="2ABC2064" w14:textId="6C077D92" w:rsidR="00B72D1C" w:rsidRPr="000C57BE" w:rsidRDefault="004B3010" w:rsidP="00B72D1C">
            <w:pPr>
              <w:jc w:val="center"/>
              <w:rPr>
                <w:rFonts w:ascii="Calibri" w:hAnsi="Calibri"/>
                <w:i/>
                <w:sz w:val="20"/>
              </w:rPr>
            </w:pPr>
            <w:r>
              <w:rPr>
                <w:rFonts w:ascii="Calibri" w:hAnsi="Calibri"/>
                <w:sz w:val="20"/>
              </w:rPr>
              <w:lastRenderedPageBreak/>
              <w:t xml:space="preserve">Effective </w:t>
            </w:r>
          </w:p>
        </w:tc>
        <w:tc>
          <w:tcPr>
            <w:tcW w:w="2677" w:type="dxa"/>
            <w:vAlign w:val="center"/>
          </w:tcPr>
          <w:p w14:paraId="0E3373D9" w14:textId="4C3735FE" w:rsidR="00B72D1C" w:rsidRPr="00777EB8" w:rsidRDefault="004B3010" w:rsidP="00B72D1C">
            <w:pPr>
              <w:jc w:val="center"/>
              <w:rPr>
                <w:sz w:val="20"/>
              </w:rPr>
            </w:pPr>
            <w:r>
              <w:rPr>
                <w:sz w:val="20"/>
              </w:rPr>
              <w:t xml:space="preserve">No findings or gaps </w:t>
            </w:r>
          </w:p>
        </w:tc>
      </w:tr>
      <w:tr w:rsidR="00B72D1C" w:rsidRPr="001A7168" w14:paraId="10DE1063" w14:textId="77777777" w:rsidTr="00971B66">
        <w:tc>
          <w:tcPr>
            <w:tcW w:w="19237" w:type="dxa"/>
            <w:gridSpan w:val="7"/>
            <w:shd w:val="clear" w:color="auto" w:fill="D9D9D9" w:themeFill="background1" w:themeFillShade="D9"/>
          </w:tcPr>
          <w:p w14:paraId="4D995D8E" w14:textId="31DDF680" w:rsidR="00B72D1C" w:rsidRDefault="00B72D1C" w:rsidP="00B72D1C">
            <w:pPr>
              <w:rPr>
                <w:sz w:val="20"/>
              </w:rPr>
            </w:pPr>
            <w:r>
              <w:rPr>
                <w:b/>
              </w:rPr>
              <w:t xml:space="preserve">Risk </w:t>
            </w:r>
            <w:r>
              <w:rPr>
                <w:b/>
                <w:sz w:val="20"/>
              </w:rPr>
              <w:t>E</w:t>
            </w:r>
            <w:r w:rsidRPr="00777EB8">
              <w:rPr>
                <w:b/>
                <w:sz w:val="20"/>
              </w:rPr>
              <w:t xml:space="preserve"> </w:t>
            </w:r>
            <w:r>
              <w:rPr>
                <w:b/>
                <w:sz w:val="20"/>
              </w:rPr>
              <w:t>–</w:t>
            </w:r>
            <w:r w:rsidRPr="00777EB8">
              <w:rPr>
                <w:b/>
                <w:sz w:val="20"/>
              </w:rPr>
              <w:t xml:space="preserve"> </w:t>
            </w:r>
            <w:r>
              <w:rPr>
                <w:b/>
                <w:sz w:val="20"/>
              </w:rPr>
              <w:t xml:space="preserve">Application Processing </w:t>
            </w:r>
            <w:r>
              <w:rPr>
                <w:sz w:val="20"/>
              </w:rPr>
              <w:t>(S</w:t>
            </w:r>
            <w:r w:rsidRPr="00631A43">
              <w:rPr>
                <w:sz w:val="20"/>
              </w:rPr>
              <w:t>O-</w:t>
            </w:r>
            <w:r>
              <w:rPr>
                <w:sz w:val="20"/>
              </w:rPr>
              <w:t>5</w:t>
            </w:r>
            <w:r w:rsidRPr="00631A43">
              <w:rPr>
                <w:sz w:val="20"/>
              </w:rPr>
              <w:t>)</w:t>
            </w:r>
          </w:p>
          <w:p w14:paraId="135E1560" w14:textId="7E2FA0C8" w:rsidR="00B72D1C" w:rsidRDefault="00B72D1C" w:rsidP="00B72D1C">
            <w:pPr>
              <w:rPr>
                <w:sz w:val="20"/>
              </w:rPr>
            </w:pPr>
          </w:p>
          <w:p w14:paraId="3F39C08B" w14:textId="77777777" w:rsidR="00B72D1C" w:rsidRPr="00F570C4" w:rsidRDefault="00B72D1C" w:rsidP="00B72D1C">
            <w:pPr>
              <w:rPr>
                <w:b/>
                <w:bCs/>
                <w:sz w:val="20"/>
              </w:rPr>
            </w:pPr>
            <w:r w:rsidRPr="00F570C4">
              <w:rPr>
                <w:b/>
                <w:bCs/>
                <w:sz w:val="20"/>
              </w:rPr>
              <w:t>Without a controlled process for running jobs and for altering job schedules, unauthorized programs could be executed that impact patient information and/or the distribution of pharmaceutical products.</w:t>
            </w:r>
          </w:p>
          <w:p w14:paraId="0FA6E64F" w14:textId="17D69F9C" w:rsidR="00B72D1C" w:rsidRPr="001A7168" w:rsidRDefault="00B72D1C" w:rsidP="00B72D1C">
            <w:pPr>
              <w:ind w:left="720"/>
            </w:pPr>
          </w:p>
        </w:tc>
      </w:tr>
      <w:tr w:rsidR="00B72D1C" w:rsidRPr="00777EB8" w14:paraId="31E9FDDE" w14:textId="77777777" w:rsidTr="00700279">
        <w:tc>
          <w:tcPr>
            <w:tcW w:w="5827" w:type="dxa"/>
            <w:vAlign w:val="center"/>
          </w:tcPr>
          <w:p w14:paraId="2C72CD69" w14:textId="77777777" w:rsidR="00B72D1C" w:rsidRDefault="00B72D1C" w:rsidP="00B72D1C">
            <w:pPr>
              <w:ind w:left="720"/>
              <w:rPr>
                <w:rFonts w:ascii="Calibri" w:hAnsi="Calibri"/>
                <w:b/>
                <w:bCs/>
                <w:color w:val="000000"/>
                <w:sz w:val="20"/>
                <w:szCs w:val="20"/>
              </w:rPr>
            </w:pPr>
            <w:r>
              <w:rPr>
                <w:rFonts w:ascii="Calibri" w:hAnsi="Calibri"/>
                <w:b/>
                <w:bCs/>
                <w:color w:val="000000"/>
                <w:sz w:val="20"/>
                <w:szCs w:val="20"/>
              </w:rPr>
              <w:t>E.1 – Job Scheduling Access</w:t>
            </w:r>
          </w:p>
          <w:p w14:paraId="6459FA11" w14:textId="3A741D1A" w:rsidR="00B72D1C" w:rsidRPr="00F845A3" w:rsidRDefault="00B72D1C" w:rsidP="00B72D1C">
            <w:pPr>
              <w:ind w:left="720"/>
              <w:rPr>
                <w:rFonts w:ascii="Calibri" w:hAnsi="Calibri"/>
                <w:color w:val="000000"/>
                <w:sz w:val="20"/>
                <w:szCs w:val="20"/>
              </w:rPr>
            </w:pPr>
            <w:r w:rsidRPr="00631A43">
              <w:rPr>
                <w:rFonts w:ascii="Calibri" w:hAnsi="Calibri"/>
                <w:b/>
                <w:bCs/>
                <w:color w:val="000000"/>
                <w:sz w:val="20"/>
                <w:szCs w:val="20"/>
              </w:rPr>
              <w:br/>
            </w:r>
            <w:r>
              <w:rPr>
                <w:rFonts w:ascii="Calibri" w:hAnsi="Calibri"/>
                <w:color w:val="000000"/>
                <w:sz w:val="20"/>
                <w:szCs w:val="20"/>
              </w:rPr>
              <w:t>T</w:t>
            </w:r>
            <w:r w:rsidRPr="00F845A3">
              <w:rPr>
                <w:rFonts w:ascii="Calibri" w:hAnsi="Calibri"/>
                <w:color w:val="000000"/>
                <w:sz w:val="20"/>
                <w:szCs w:val="20"/>
              </w:rPr>
              <w:t xml:space="preserve">he ability to create, modify, and delete </w:t>
            </w:r>
            <w:r>
              <w:rPr>
                <w:rFonts w:ascii="Calibri" w:hAnsi="Calibri"/>
                <w:color w:val="000000"/>
                <w:sz w:val="20"/>
                <w:szCs w:val="20"/>
              </w:rPr>
              <w:t>J</w:t>
            </w:r>
            <w:r w:rsidRPr="00F845A3">
              <w:rPr>
                <w:rFonts w:ascii="Calibri" w:hAnsi="Calibri"/>
                <w:color w:val="000000"/>
                <w:sz w:val="20"/>
                <w:szCs w:val="20"/>
              </w:rPr>
              <w:t xml:space="preserve">ob schedules </w:t>
            </w:r>
            <w:r>
              <w:rPr>
                <w:rFonts w:ascii="Calibri" w:hAnsi="Calibri"/>
                <w:color w:val="000000"/>
                <w:sz w:val="20"/>
                <w:szCs w:val="20"/>
              </w:rPr>
              <w:t>is</w:t>
            </w:r>
            <w:r w:rsidRPr="00F845A3">
              <w:rPr>
                <w:rFonts w:ascii="Calibri" w:hAnsi="Calibri"/>
                <w:color w:val="000000"/>
                <w:sz w:val="20"/>
                <w:szCs w:val="20"/>
              </w:rPr>
              <w:t xml:space="preserve"> restricted to authorized personnel.</w:t>
            </w:r>
          </w:p>
          <w:p w14:paraId="32275578" w14:textId="5A4909B7" w:rsidR="00B72D1C" w:rsidRDefault="00B72D1C" w:rsidP="00B72D1C">
            <w:pPr>
              <w:ind w:left="720"/>
              <w:rPr>
                <w:rFonts w:ascii="Calibri" w:hAnsi="Calibri"/>
                <w:color w:val="000000"/>
                <w:sz w:val="20"/>
                <w:szCs w:val="20"/>
              </w:rPr>
            </w:pPr>
            <w:r>
              <w:rPr>
                <w:rFonts w:ascii="Calibri" w:hAnsi="Calibri"/>
                <w:color w:val="000000"/>
                <w:sz w:val="20"/>
                <w:szCs w:val="20"/>
              </w:rPr>
              <w:t xml:space="preserve"> </w:t>
            </w:r>
          </w:p>
          <w:p w14:paraId="2A06BC94" w14:textId="77777777" w:rsidR="00B72D1C" w:rsidRDefault="00B72D1C" w:rsidP="00B72D1C">
            <w:pPr>
              <w:ind w:left="720"/>
              <w:rPr>
                <w:rFonts w:ascii="Calibri" w:hAnsi="Calibri"/>
                <w:b/>
                <w:bCs/>
                <w:color w:val="000000"/>
                <w:sz w:val="20"/>
                <w:szCs w:val="20"/>
              </w:rPr>
            </w:pPr>
          </w:p>
          <w:p w14:paraId="10953B3F" w14:textId="1CE354CB" w:rsidR="00B72D1C" w:rsidRDefault="00B72D1C" w:rsidP="00B72D1C">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06B6F32E" w14:textId="5390940E" w:rsidR="00B72D1C" w:rsidRDefault="00B72D1C" w:rsidP="00B72D1C">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6C8CB067" w14:textId="7AD76297" w:rsidR="00A4099A" w:rsidRDefault="00A4099A" w:rsidP="009A386B">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5F7D4764" w14:textId="22512FE2" w:rsidR="00B72D1C" w:rsidRPr="00201E82" w:rsidRDefault="00B72D1C">
            <w:pPr>
              <w:ind w:left="720"/>
              <w:rPr>
                <w:rFonts w:ascii="Calibri" w:hAnsi="Calibri"/>
                <w:iCs/>
                <w:color w:val="000000"/>
                <w:sz w:val="20"/>
                <w:szCs w:val="20"/>
              </w:rPr>
            </w:pPr>
          </w:p>
        </w:tc>
        <w:tc>
          <w:tcPr>
            <w:tcW w:w="1170" w:type="dxa"/>
            <w:shd w:val="clear" w:color="auto" w:fill="FFFFFF" w:themeFill="background1"/>
            <w:vAlign w:val="center"/>
          </w:tcPr>
          <w:p w14:paraId="6428A80F" w14:textId="2E4579DD" w:rsidR="00B72D1C" w:rsidRPr="00245099" w:rsidRDefault="00B72D1C" w:rsidP="00B72D1C">
            <w:pPr>
              <w:jc w:val="center"/>
              <w:rPr>
                <w:b/>
                <w:sz w:val="20"/>
                <w:szCs w:val="20"/>
              </w:rPr>
            </w:pPr>
            <w:r>
              <w:rPr>
                <w:b/>
                <w:sz w:val="20"/>
                <w:szCs w:val="20"/>
              </w:rPr>
              <w:t>Effective</w:t>
            </w:r>
          </w:p>
        </w:tc>
        <w:tc>
          <w:tcPr>
            <w:tcW w:w="1283" w:type="dxa"/>
            <w:vAlign w:val="center"/>
          </w:tcPr>
          <w:p w14:paraId="06C43466" w14:textId="31E34867" w:rsidR="00B72D1C" w:rsidRDefault="00B72D1C" w:rsidP="00B72D1C">
            <w:pPr>
              <w:jc w:val="center"/>
              <w:rPr>
                <w:sz w:val="20"/>
              </w:rPr>
            </w:pPr>
            <w:r>
              <w:rPr>
                <w:sz w:val="20"/>
              </w:rPr>
              <w:t>M</w:t>
            </w:r>
          </w:p>
          <w:p w14:paraId="301AE494" w14:textId="56F700D6" w:rsidR="00B72D1C" w:rsidRDefault="00B72D1C" w:rsidP="00B72D1C">
            <w:pPr>
              <w:jc w:val="center"/>
              <w:rPr>
                <w:sz w:val="20"/>
              </w:rPr>
            </w:pPr>
            <w:r>
              <w:rPr>
                <w:sz w:val="20"/>
              </w:rPr>
              <w:t>P</w:t>
            </w:r>
          </w:p>
          <w:p w14:paraId="12BFCC19" w14:textId="6B34309C" w:rsidR="00B72D1C" w:rsidRPr="00777EB8" w:rsidRDefault="00B72D1C" w:rsidP="00B72D1C">
            <w:pPr>
              <w:jc w:val="center"/>
              <w:rPr>
                <w:sz w:val="20"/>
              </w:rPr>
            </w:pPr>
            <w:r>
              <w:rPr>
                <w:sz w:val="20"/>
              </w:rPr>
              <w:t>As Needed</w:t>
            </w:r>
          </w:p>
        </w:tc>
        <w:tc>
          <w:tcPr>
            <w:tcW w:w="900" w:type="dxa"/>
            <w:vAlign w:val="center"/>
          </w:tcPr>
          <w:p w14:paraId="630595C0" w14:textId="6779FE97" w:rsidR="00B72D1C" w:rsidRPr="00777EB8" w:rsidRDefault="00B72D1C" w:rsidP="00B72D1C">
            <w:pPr>
              <w:jc w:val="center"/>
              <w:rPr>
                <w:sz w:val="20"/>
              </w:rPr>
            </w:pPr>
            <w:r>
              <w:rPr>
                <w:sz w:val="20"/>
              </w:rPr>
              <w:t>Yes</w:t>
            </w:r>
          </w:p>
        </w:tc>
        <w:tc>
          <w:tcPr>
            <w:tcW w:w="3780" w:type="dxa"/>
            <w:vAlign w:val="center"/>
          </w:tcPr>
          <w:p w14:paraId="1F6F3AEB" w14:textId="138D3E9F" w:rsidR="00B72D1C" w:rsidRPr="00B51EE7" w:rsidRDefault="00B72D1C" w:rsidP="00B72D1C">
            <w:pPr>
              <w:pStyle w:val="paragraph"/>
              <w:spacing w:before="0" w:beforeAutospacing="0" w:after="0" w:afterAutospacing="0"/>
              <w:textAlignment w:val="baseline"/>
              <w:rPr>
                <w:rFonts w:ascii="Segoe UI" w:hAnsi="Segoe UI" w:cs="Segoe UI"/>
                <w:sz w:val="20"/>
                <w:szCs w:val="20"/>
              </w:rPr>
            </w:pPr>
            <w:r>
              <w:rPr>
                <w:rStyle w:val="normaltextrun"/>
                <w:rFonts w:ascii="Calibri" w:hAnsi="Calibri" w:cs="Calibri"/>
                <w:sz w:val="20"/>
                <w:szCs w:val="20"/>
              </w:rPr>
              <w:t xml:space="preserve">E.1.1  </w:t>
            </w:r>
            <w:r w:rsidRPr="00B51EE7">
              <w:rPr>
                <w:rStyle w:val="normaltextrun"/>
                <w:rFonts w:ascii="Calibri" w:hAnsi="Calibri" w:cs="Calibri"/>
                <w:sz w:val="20"/>
                <w:szCs w:val="20"/>
              </w:rPr>
              <w:t xml:space="preserve">Obtain listings of users </w:t>
            </w:r>
            <w:r>
              <w:rPr>
                <w:rStyle w:val="normaltextrun"/>
                <w:rFonts w:ascii="Calibri" w:hAnsi="Calibri" w:cs="Calibri"/>
                <w:sz w:val="20"/>
                <w:szCs w:val="20"/>
              </w:rPr>
              <w:t xml:space="preserve">by name, ID, Job role/title, when access was granted, Manager, direct reports, access/RBAC codes assigned, any privileges </w:t>
            </w:r>
            <w:r w:rsidRPr="00B51EE7">
              <w:rPr>
                <w:rStyle w:val="normaltextrun"/>
                <w:rFonts w:ascii="Calibri" w:hAnsi="Calibri" w:cs="Calibri"/>
                <w:sz w:val="20"/>
                <w:szCs w:val="20"/>
              </w:rPr>
              <w:t xml:space="preserve">with </w:t>
            </w:r>
            <w:r>
              <w:rPr>
                <w:rStyle w:val="normaltextrun"/>
                <w:rFonts w:ascii="Calibri" w:hAnsi="Calibri" w:cs="Calibri"/>
                <w:sz w:val="20"/>
                <w:szCs w:val="20"/>
              </w:rPr>
              <w:t>a</w:t>
            </w:r>
            <w:r w:rsidRPr="00B51EE7">
              <w:rPr>
                <w:rStyle w:val="normaltextrun"/>
                <w:rFonts w:ascii="Calibri" w:hAnsi="Calibri" w:cs="Calibri"/>
                <w:sz w:val="20"/>
                <w:szCs w:val="20"/>
              </w:rPr>
              <w:t>ccess to add, modify (update), schedule, execute, or delete in-scope job schedulers and perform testing to ascertain:</w:t>
            </w:r>
            <w:r w:rsidRPr="00B51EE7">
              <w:rPr>
                <w:rStyle w:val="eop"/>
                <w:rFonts w:ascii="Calibri" w:hAnsi="Calibri" w:cs="Calibri"/>
                <w:sz w:val="20"/>
                <w:szCs w:val="20"/>
              </w:rPr>
              <w:t> </w:t>
            </w:r>
          </w:p>
          <w:p w14:paraId="411834C3" w14:textId="1F4D7D94" w:rsidR="00B72D1C" w:rsidRPr="009A386B" w:rsidRDefault="00B72D1C" w:rsidP="009A386B">
            <w:pPr>
              <w:pStyle w:val="paragraph"/>
              <w:numPr>
                <w:ilvl w:val="0"/>
                <w:numId w:val="6"/>
              </w:numPr>
              <w:spacing w:before="0" w:beforeAutospacing="0" w:after="0" w:afterAutospacing="0"/>
              <w:textAlignment w:val="baseline"/>
              <w:rPr>
                <w:rFonts w:ascii="Segoe UI" w:hAnsi="Segoe UI" w:cs="Segoe UI"/>
                <w:sz w:val="20"/>
                <w:szCs w:val="20"/>
              </w:rPr>
            </w:pPr>
            <w:r>
              <w:rPr>
                <w:rStyle w:val="normaltextrun"/>
                <w:rFonts w:ascii="Calibri" w:hAnsi="Calibri" w:cs="Calibri"/>
                <w:sz w:val="20"/>
                <w:szCs w:val="20"/>
              </w:rPr>
              <w:t>A</w:t>
            </w:r>
            <w:r w:rsidRPr="00B51EE7">
              <w:rPr>
                <w:rStyle w:val="normaltextrun"/>
                <w:rFonts w:ascii="Calibri" w:hAnsi="Calibri" w:cs="Calibri"/>
                <w:sz w:val="20"/>
                <w:szCs w:val="20"/>
              </w:rPr>
              <w:t xml:space="preserve">ccess </w:t>
            </w:r>
            <w:r>
              <w:rPr>
                <w:rStyle w:val="normaltextrun"/>
                <w:rFonts w:ascii="Calibri" w:hAnsi="Calibri" w:cs="Calibri"/>
                <w:sz w:val="20"/>
                <w:szCs w:val="20"/>
              </w:rPr>
              <w:t>is</w:t>
            </w:r>
            <w:r w:rsidRPr="00B51EE7">
              <w:rPr>
                <w:rStyle w:val="normaltextrun"/>
                <w:rFonts w:ascii="Calibri" w:hAnsi="Calibri" w:cs="Calibri"/>
                <w:sz w:val="20"/>
                <w:szCs w:val="20"/>
              </w:rPr>
              <w:t xml:space="preserve"> appropriate based on job responsibilities</w:t>
            </w:r>
          </w:p>
          <w:p w14:paraId="684EC934" w14:textId="189256CA" w:rsidR="00B72D1C" w:rsidRPr="00183895" w:rsidRDefault="00B72D1C" w:rsidP="00B72D1C">
            <w:pPr>
              <w:pStyle w:val="paragraph"/>
              <w:spacing w:before="0" w:beforeAutospacing="0" w:after="0" w:afterAutospacing="0"/>
              <w:ind w:left="720"/>
              <w:textAlignment w:val="baseline"/>
              <w:rPr>
                <w:rFonts w:ascii="Calibri" w:hAnsi="Calibri"/>
                <w:sz w:val="20"/>
              </w:rPr>
            </w:pPr>
          </w:p>
        </w:tc>
        <w:tc>
          <w:tcPr>
            <w:tcW w:w="3600" w:type="dxa"/>
            <w:vAlign w:val="center"/>
          </w:tcPr>
          <w:p w14:paraId="3189C3A8" w14:textId="34950154" w:rsidR="00B72D1C" w:rsidRPr="000C57BE" w:rsidRDefault="00A64A4C" w:rsidP="00B72D1C">
            <w:pPr>
              <w:jc w:val="center"/>
              <w:rPr>
                <w:rFonts w:ascii="Calibri" w:hAnsi="Calibri"/>
                <w:i/>
                <w:sz w:val="20"/>
              </w:rPr>
            </w:pPr>
            <w:r>
              <w:rPr>
                <w:rFonts w:ascii="Calibri" w:hAnsi="Calibri"/>
                <w:sz w:val="20"/>
              </w:rPr>
              <w:t xml:space="preserve">No testing required as the Job Scheduling process in Prod is managed by the Production Control team and would be out of scope for this audit. </w:t>
            </w:r>
          </w:p>
        </w:tc>
        <w:tc>
          <w:tcPr>
            <w:tcW w:w="2677" w:type="dxa"/>
            <w:vAlign w:val="center"/>
          </w:tcPr>
          <w:p w14:paraId="0D23CFDD" w14:textId="072EE6D3" w:rsidR="00B72D1C" w:rsidRPr="00777EB8" w:rsidRDefault="00A64A4C" w:rsidP="00B72D1C">
            <w:pPr>
              <w:jc w:val="center"/>
              <w:rPr>
                <w:sz w:val="20"/>
              </w:rPr>
            </w:pPr>
            <w:r>
              <w:rPr>
                <w:sz w:val="20"/>
              </w:rPr>
              <w:t>No gaps or findings</w:t>
            </w:r>
          </w:p>
        </w:tc>
      </w:tr>
      <w:tr w:rsidR="00B72D1C" w:rsidRPr="00777EB8" w14:paraId="766A4F43" w14:textId="77777777" w:rsidTr="00700279">
        <w:tc>
          <w:tcPr>
            <w:tcW w:w="5827" w:type="dxa"/>
            <w:vAlign w:val="center"/>
          </w:tcPr>
          <w:p w14:paraId="49015B54" w14:textId="77777777" w:rsidR="00B72D1C" w:rsidRDefault="00B72D1C" w:rsidP="00B72D1C">
            <w:pPr>
              <w:ind w:left="720"/>
              <w:rPr>
                <w:rFonts w:ascii="Calibri" w:hAnsi="Calibri"/>
                <w:b/>
                <w:bCs/>
                <w:color w:val="000000"/>
                <w:sz w:val="20"/>
                <w:szCs w:val="20"/>
              </w:rPr>
            </w:pPr>
            <w:r>
              <w:rPr>
                <w:rFonts w:ascii="Calibri" w:hAnsi="Calibri"/>
                <w:b/>
                <w:bCs/>
                <w:color w:val="000000"/>
                <w:sz w:val="20"/>
                <w:szCs w:val="20"/>
              </w:rPr>
              <w:t>E.2 – Job Scheduling Process</w:t>
            </w:r>
          </w:p>
          <w:p w14:paraId="7B4F011C" w14:textId="79E02E64" w:rsidR="00B72D1C" w:rsidRPr="00F845A3" w:rsidRDefault="00B72D1C" w:rsidP="00B72D1C">
            <w:pPr>
              <w:ind w:left="720"/>
              <w:rPr>
                <w:rFonts w:ascii="Calibri" w:hAnsi="Calibri"/>
                <w:color w:val="000000"/>
                <w:sz w:val="20"/>
                <w:szCs w:val="20"/>
              </w:rPr>
            </w:pPr>
            <w:r w:rsidRPr="00631A43">
              <w:rPr>
                <w:rFonts w:ascii="Calibri" w:hAnsi="Calibri"/>
                <w:b/>
                <w:bCs/>
                <w:color w:val="000000"/>
                <w:sz w:val="20"/>
                <w:szCs w:val="20"/>
              </w:rPr>
              <w:br/>
            </w:r>
            <w:r>
              <w:rPr>
                <w:rFonts w:ascii="Calibri" w:hAnsi="Calibri"/>
                <w:color w:val="000000"/>
                <w:sz w:val="20"/>
                <w:szCs w:val="20"/>
              </w:rPr>
              <w:t xml:space="preserve">The process of implementing and scheduling </w:t>
            </w:r>
            <w:r w:rsidR="007A0686">
              <w:rPr>
                <w:rFonts w:ascii="Calibri" w:hAnsi="Calibri"/>
                <w:color w:val="000000"/>
                <w:sz w:val="20"/>
                <w:szCs w:val="20"/>
              </w:rPr>
              <w:t xml:space="preserve">SimpleDose </w:t>
            </w:r>
            <w:r>
              <w:rPr>
                <w:rFonts w:ascii="Calibri" w:hAnsi="Calibri"/>
                <w:color w:val="000000"/>
                <w:sz w:val="20"/>
                <w:szCs w:val="20"/>
              </w:rPr>
              <w:t xml:space="preserve">Jobs is based on the Batch Run Book. </w:t>
            </w:r>
          </w:p>
          <w:p w14:paraId="0745330B" w14:textId="77777777" w:rsidR="00B72D1C" w:rsidRDefault="00B72D1C" w:rsidP="00B72D1C">
            <w:pPr>
              <w:ind w:left="720"/>
              <w:rPr>
                <w:rFonts w:ascii="Calibri" w:hAnsi="Calibri"/>
                <w:b/>
                <w:bCs/>
                <w:color w:val="000000"/>
                <w:sz w:val="20"/>
                <w:szCs w:val="20"/>
              </w:rPr>
            </w:pPr>
          </w:p>
          <w:p w14:paraId="25C51034" w14:textId="77777777" w:rsidR="00B72D1C" w:rsidRDefault="00B72D1C" w:rsidP="00B72D1C">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140B50B1" w14:textId="24D14E1E" w:rsidR="00B72D1C" w:rsidRDefault="00B72D1C" w:rsidP="00B72D1C">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684DAC71" w14:textId="77777777" w:rsidR="00A4099A" w:rsidRDefault="00A4099A" w:rsidP="00A4099A">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0CAE9C3C" w14:textId="77777777" w:rsidR="00A4099A" w:rsidRDefault="00A4099A" w:rsidP="00B72D1C">
            <w:pPr>
              <w:ind w:left="720"/>
              <w:rPr>
                <w:rFonts w:ascii="Calibri" w:hAnsi="Calibri"/>
                <w:iCs/>
                <w:color w:val="808080" w:themeColor="background1" w:themeShade="80"/>
                <w:sz w:val="20"/>
                <w:szCs w:val="20"/>
              </w:rPr>
            </w:pPr>
          </w:p>
          <w:p w14:paraId="04C3D8D5" w14:textId="14394D4B" w:rsidR="00B72D1C" w:rsidRPr="00631A43" w:rsidRDefault="00B72D1C">
            <w:pPr>
              <w:ind w:left="720"/>
              <w:rPr>
                <w:rFonts w:ascii="Calibri" w:hAnsi="Calibri"/>
                <w:b/>
                <w:bCs/>
                <w:color w:val="000000"/>
                <w:sz w:val="20"/>
                <w:szCs w:val="20"/>
              </w:rPr>
            </w:pPr>
          </w:p>
        </w:tc>
        <w:tc>
          <w:tcPr>
            <w:tcW w:w="1170" w:type="dxa"/>
            <w:shd w:val="clear" w:color="auto" w:fill="FFFFFF" w:themeFill="background1"/>
            <w:vAlign w:val="center"/>
          </w:tcPr>
          <w:p w14:paraId="686220D1" w14:textId="7EAA2AB3" w:rsidR="00B72D1C" w:rsidRPr="00245099" w:rsidRDefault="00B72D1C" w:rsidP="00B72D1C">
            <w:pPr>
              <w:jc w:val="center"/>
              <w:rPr>
                <w:sz w:val="20"/>
                <w:szCs w:val="20"/>
              </w:rPr>
            </w:pPr>
            <w:r>
              <w:rPr>
                <w:b/>
                <w:sz w:val="20"/>
                <w:szCs w:val="20"/>
              </w:rPr>
              <w:t>Effective</w:t>
            </w:r>
          </w:p>
        </w:tc>
        <w:tc>
          <w:tcPr>
            <w:tcW w:w="1283" w:type="dxa"/>
            <w:vAlign w:val="center"/>
          </w:tcPr>
          <w:p w14:paraId="1791F008" w14:textId="4951AEA6" w:rsidR="00B72D1C" w:rsidRDefault="00B72D1C" w:rsidP="00B72D1C">
            <w:pPr>
              <w:jc w:val="center"/>
              <w:rPr>
                <w:sz w:val="20"/>
              </w:rPr>
            </w:pPr>
            <w:r>
              <w:rPr>
                <w:sz w:val="20"/>
              </w:rPr>
              <w:t>M</w:t>
            </w:r>
          </w:p>
          <w:p w14:paraId="54B23148" w14:textId="44A3CE77" w:rsidR="00B72D1C" w:rsidRDefault="00B72D1C" w:rsidP="00B72D1C">
            <w:pPr>
              <w:jc w:val="center"/>
              <w:rPr>
                <w:sz w:val="20"/>
              </w:rPr>
            </w:pPr>
            <w:r>
              <w:rPr>
                <w:sz w:val="20"/>
              </w:rPr>
              <w:t>P</w:t>
            </w:r>
          </w:p>
          <w:p w14:paraId="531970D8" w14:textId="2B207FE4" w:rsidR="00B72D1C" w:rsidRDefault="00B72D1C" w:rsidP="00B72D1C">
            <w:pPr>
              <w:jc w:val="center"/>
              <w:rPr>
                <w:sz w:val="20"/>
              </w:rPr>
            </w:pPr>
            <w:r>
              <w:rPr>
                <w:sz w:val="20"/>
              </w:rPr>
              <w:t>As Needed</w:t>
            </w:r>
          </w:p>
        </w:tc>
        <w:tc>
          <w:tcPr>
            <w:tcW w:w="900" w:type="dxa"/>
            <w:vAlign w:val="center"/>
          </w:tcPr>
          <w:p w14:paraId="120AF892" w14:textId="284C6C83" w:rsidR="00B72D1C" w:rsidRPr="00777EB8" w:rsidRDefault="00B72D1C" w:rsidP="00B72D1C">
            <w:pPr>
              <w:jc w:val="center"/>
              <w:rPr>
                <w:sz w:val="20"/>
              </w:rPr>
            </w:pPr>
            <w:r>
              <w:rPr>
                <w:sz w:val="20"/>
              </w:rPr>
              <w:t>Yes</w:t>
            </w:r>
          </w:p>
        </w:tc>
        <w:tc>
          <w:tcPr>
            <w:tcW w:w="3780" w:type="dxa"/>
            <w:vAlign w:val="center"/>
          </w:tcPr>
          <w:p w14:paraId="4BD98A9F" w14:textId="73CF8C7F" w:rsidR="00B72D1C" w:rsidRDefault="00B72D1C" w:rsidP="00B72D1C">
            <w:pPr>
              <w:rPr>
                <w:rFonts w:ascii="Calibri" w:hAnsi="Calibri"/>
                <w:sz w:val="20"/>
              </w:rPr>
            </w:pPr>
            <w:r>
              <w:rPr>
                <w:rFonts w:ascii="Calibri" w:hAnsi="Calibri"/>
                <w:sz w:val="20"/>
              </w:rPr>
              <w:t>E.2.1  Obtain the procedures for SimpleDose IT staff to address Job scheduling.</w:t>
            </w:r>
          </w:p>
          <w:p w14:paraId="7C4DCC49" w14:textId="77777777" w:rsidR="00B72D1C" w:rsidRDefault="00B72D1C" w:rsidP="00B72D1C">
            <w:pPr>
              <w:rPr>
                <w:rFonts w:ascii="Calibri" w:hAnsi="Calibri"/>
                <w:sz w:val="20"/>
              </w:rPr>
            </w:pPr>
          </w:p>
          <w:p w14:paraId="30456F9D" w14:textId="09E05C58" w:rsidR="00B72D1C" w:rsidRDefault="00B72D1C" w:rsidP="00B72D1C">
            <w:pPr>
              <w:rPr>
                <w:rFonts w:ascii="Calibri" w:hAnsi="Calibri"/>
                <w:sz w:val="20"/>
              </w:rPr>
            </w:pPr>
            <w:r>
              <w:rPr>
                <w:rFonts w:ascii="Calibri" w:hAnsi="Calibri"/>
                <w:sz w:val="20"/>
              </w:rPr>
              <w:t xml:space="preserve">E.2.2  </w:t>
            </w:r>
            <w:r w:rsidR="00BC4D32">
              <w:rPr>
                <w:rFonts w:ascii="Calibri" w:hAnsi="Calibri"/>
                <w:sz w:val="20"/>
              </w:rPr>
              <w:t>Obtain the listing of SimpleDose Production Jobs base on the Job scheduler.  Select a sample of key Production jobs to compare and confirm</w:t>
            </w:r>
            <w:r>
              <w:rPr>
                <w:rFonts w:ascii="Calibri" w:hAnsi="Calibri"/>
                <w:sz w:val="20"/>
              </w:rPr>
              <w:t>:</w:t>
            </w:r>
          </w:p>
          <w:p w14:paraId="790A2CD2" w14:textId="1DC9C164" w:rsidR="00CE2C01" w:rsidRDefault="00B72D1C" w:rsidP="00B72D1C">
            <w:pPr>
              <w:pStyle w:val="ListParagraph"/>
              <w:rPr>
                <w:rFonts w:ascii="Calibri" w:hAnsi="Calibri"/>
                <w:sz w:val="20"/>
              </w:rPr>
            </w:pPr>
            <w:r>
              <w:rPr>
                <w:rFonts w:ascii="Calibri" w:hAnsi="Calibri"/>
                <w:sz w:val="20"/>
              </w:rPr>
              <w:t xml:space="preserve">a. </w:t>
            </w:r>
            <w:r w:rsidRPr="00B93C27">
              <w:rPr>
                <w:rFonts w:ascii="Calibri" w:hAnsi="Calibri"/>
                <w:sz w:val="20"/>
              </w:rPr>
              <w:t xml:space="preserve">Jobs </w:t>
            </w:r>
            <w:r w:rsidR="00CE2C01">
              <w:rPr>
                <w:rFonts w:ascii="Calibri" w:hAnsi="Calibri"/>
                <w:sz w:val="20"/>
              </w:rPr>
              <w:t>are</w:t>
            </w:r>
            <w:r w:rsidRPr="00B93C27">
              <w:rPr>
                <w:rFonts w:ascii="Calibri" w:hAnsi="Calibri"/>
                <w:sz w:val="20"/>
              </w:rPr>
              <w:t xml:space="preserve"> documented in the Batch Run Book</w:t>
            </w:r>
          </w:p>
          <w:p w14:paraId="5C110D41" w14:textId="134F22B9" w:rsidR="00B72D1C" w:rsidRPr="00B93C27" w:rsidRDefault="00CE2C01" w:rsidP="00B72D1C">
            <w:pPr>
              <w:pStyle w:val="ListParagraph"/>
              <w:rPr>
                <w:rFonts w:ascii="Calibri" w:hAnsi="Calibri"/>
                <w:sz w:val="20"/>
              </w:rPr>
            </w:pPr>
            <w:r>
              <w:rPr>
                <w:rFonts w:ascii="Calibri" w:hAnsi="Calibri"/>
                <w:sz w:val="20"/>
              </w:rPr>
              <w:t>b. Jobs</w:t>
            </w:r>
            <w:r w:rsidR="00B72D1C">
              <w:rPr>
                <w:rFonts w:ascii="Calibri" w:hAnsi="Calibri"/>
                <w:sz w:val="20"/>
              </w:rPr>
              <w:t xml:space="preserve"> are scheduled according to the Batch run book</w:t>
            </w:r>
          </w:p>
          <w:p w14:paraId="49EEB44F" w14:textId="7C1F471A" w:rsidR="00B72D1C" w:rsidRPr="000C57BE" w:rsidRDefault="00B72D1C" w:rsidP="00B72D1C">
            <w:pPr>
              <w:rPr>
                <w:rFonts w:ascii="Calibri" w:hAnsi="Calibri"/>
                <w:sz w:val="20"/>
              </w:rPr>
            </w:pPr>
          </w:p>
        </w:tc>
        <w:tc>
          <w:tcPr>
            <w:tcW w:w="3600" w:type="dxa"/>
            <w:vAlign w:val="center"/>
          </w:tcPr>
          <w:p w14:paraId="6588082C" w14:textId="66A6C1C2" w:rsidR="00B72D1C" w:rsidRPr="000C57BE" w:rsidRDefault="004B3010" w:rsidP="00B72D1C">
            <w:pPr>
              <w:jc w:val="center"/>
              <w:rPr>
                <w:rFonts w:ascii="Calibri" w:hAnsi="Calibri"/>
                <w:i/>
                <w:sz w:val="20"/>
              </w:rPr>
            </w:pPr>
            <w:r>
              <w:rPr>
                <w:rFonts w:ascii="Calibri" w:hAnsi="Calibri"/>
                <w:sz w:val="20"/>
              </w:rPr>
              <w:t xml:space="preserve">Effective </w:t>
            </w:r>
          </w:p>
        </w:tc>
        <w:tc>
          <w:tcPr>
            <w:tcW w:w="2677" w:type="dxa"/>
            <w:vAlign w:val="center"/>
          </w:tcPr>
          <w:p w14:paraId="2EAE7925" w14:textId="1093238D" w:rsidR="00B72D1C" w:rsidRPr="00777EB8" w:rsidRDefault="004B3010" w:rsidP="00B72D1C">
            <w:pPr>
              <w:jc w:val="center"/>
              <w:rPr>
                <w:sz w:val="20"/>
              </w:rPr>
            </w:pPr>
            <w:r>
              <w:rPr>
                <w:sz w:val="20"/>
              </w:rPr>
              <w:t xml:space="preserve">No findings or gaps </w:t>
            </w:r>
          </w:p>
        </w:tc>
      </w:tr>
      <w:tr w:rsidR="00262267" w:rsidRPr="007341FE" w14:paraId="0BCB0C48" w14:textId="77777777" w:rsidTr="00700279">
        <w:tc>
          <w:tcPr>
            <w:tcW w:w="5827" w:type="dxa"/>
            <w:vAlign w:val="center"/>
          </w:tcPr>
          <w:p w14:paraId="70ECDB17" w14:textId="77777777" w:rsidR="00262267" w:rsidRDefault="00262267" w:rsidP="00262267">
            <w:pPr>
              <w:ind w:left="720"/>
              <w:rPr>
                <w:rFonts w:ascii="Calibri" w:hAnsi="Calibri"/>
                <w:b/>
                <w:bCs/>
                <w:color w:val="000000"/>
                <w:sz w:val="20"/>
                <w:szCs w:val="20"/>
              </w:rPr>
            </w:pPr>
            <w:r>
              <w:rPr>
                <w:rFonts w:ascii="Calibri" w:hAnsi="Calibri"/>
                <w:b/>
                <w:bCs/>
                <w:color w:val="000000"/>
                <w:sz w:val="20"/>
                <w:szCs w:val="20"/>
              </w:rPr>
              <w:lastRenderedPageBreak/>
              <w:t>E.3 – Job Scheduling Notifications</w:t>
            </w:r>
          </w:p>
          <w:p w14:paraId="6348409E" w14:textId="77777777" w:rsidR="00262267" w:rsidRPr="00F845A3" w:rsidRDefault="00262267" w:rsidP="00262267">
            <w:pPr>
              <w:ind w:left="720"/>
              <w:rPr>
                <w:rFonts w:ascii="Calibri" w:hAnsi="Calibri"/>
                <w:color w:val="000000"/>
                <w:sz w:val="20"/>
                <w:szCs w:val="20"/>
              </w:rPr>
            </w:pPr>
            <w:r w:rsidRPr="00631A43">
              <w:rPr>
                <w:rFonts w:ascii="Calibri" w:hAnsi="Calibri"/>
                <w:b/>
                <w:bCs/>
                <w:color w:val="000000"/>
                <w:sz w:val="20"/>
                <w:szCs w:val="20"/>
              </w:rPr>
              <w:br/>
            </w:r>
            <w:r>
              <w:rPr>
                <w:rFonts w:ascii="Calibri" w:hAnsi="Calibri"/>
                <w:color w:val="000000"/>
                <w:sz w:val="20"/>
                <w:szCs w:val="20"/>
              </w:rPr>
              <w:t xml:space="preserve">Application Support Team receives notification for job failures in production (including batch job failures/abends). </w:t>
            </w:r>
          </w:p>
          <w:p w14:paraId="32B58E50" w14:textId="42A196FE" w:rsidR="00262267" w:rsidRPr="00F845A3" w:rsidRDefault="00262267" w:rsidP="00262267">
            <w:pPr>
              <w:ind w:left="720"/>
              <w:rPr>
                <w:rFonts w:ascii="Calibri" w:hAnsi="Calibri"/>
                <w:color w:val="000000"/>
                <w:sz w:val="20"/>
                <w:szCs w:val="20"/>
              </w:rPr>
            </w:pPr>
          </w:p>
          <w:p w14:paraId="7A215F09" w14:textId="77777777" w:rsidR="00262267" w:rsidRDefault="00262267" w:rsidP="00262267">
            <w:pPr>
              <w:ind w:left="720"/>
              <w:rPr>
                <w:rFonts w:ascii="Calibri" w:hAnsi="Calibri"/>
                <w:b/>
                <w:bCs/>
                <w:color w:val="000000"/>
                <w:sz w:val="20"/>
                <w:szCs w:val="20"/>
              </w:rPr>
            </w:pPr>
          </w:p>
          <w:p w14:paraId="6D47E383" w14:textId="77777777" w:rsidR="00262267" w:rsidRDefault="00262267" w:rsidP="00262267">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79F0138B" w14:textId="6B5CD870" w:rsidR="00262267" w:rsidRDefault="00262267" w:rsidP="00262267">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50DDD963" w14:textId="77777777" w:rsidR="00A4099A" w:rsidRDefault="00A4099A" w:rsidP="00A4099A">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63E83CFE" w14:textId="77777777" w:rsidR="00A4099A" w:rsidRDefault="00A4099A" w:rsidP="00262267">
            <w:pPr>
              <w:ind w:left="720"/>
              <w:rPr>
                <w:rFonts w:ascii="Calibri" w:hAnsi="Calibri"/>
                <w:iCs/>
                <w:color w:val="808080" w:themeColor="background1" w:themeShade="80"/>
                <w:sz w:val="20"/>
                <w:szCs w:val="20"/>
              </w:rPr>
            </w:pPr>
          </w:p>
          <w:p w14:paraId="21521113" w14:textId="3126A5DB" w:rsidR="00262267" w:rsidRPr="00631A43" w:rsidRDefault="00262267" w:rsidP="00262267">
            <w:pPr>
              <w:ind w:left="720"/>
              <w:rPr>
                <w:rFonts w:ascii="Calibri" w:hAnsi="Calibri"/>
                <w:b/>
                <w:bCs/>
                <w:color w:val="000000"/>
                <w:sz w:val="20"/>
                <w:szCs w:val="20"/>
              </w:rPr>
            </w:pPr>
          </w:p>
        </w:tc>
        <w:tc>
          <w:tcPr>
            <w:tcW w:w="1170" w:type="dxa"/>
            <w:shd w:val="clear" w:color="auto" w:fill="FFFFFF" w:themeFill="background1"/>
            <w:vAlign w:val="center"/>
          </w:tcPr>
          <w:p w14:paraId="6465BA20" w14:textId="5489DA89" w:rsidR="00262267" w:rsidRPr="00245099" w:rsidRDefault="00262267" w:rsidP="00262267">
            <w:pPr>
              <w:jc w:val="center"/>
              <w:rPr>
                <w:sz w:val="20"/>
                <w:szCs w:val="20"/>
              </w:rPr>
            </w:pPr>
            <w:r>
              <w:rPr>
                <w:b/>
                <w:sz w:val="20"/>
                <w:szCs w:val="20"/>
              </w:rPr>
              <w:t>Effective</w:t>
            </w:r>
          </w:p>
        </w:tc>
        <w:tc>
          <w:tcPr>
            <w:tcW w:w="1283" w:type="dxa"/>
            <w:vAlign w:val="center"/>
          </w:tcPr>
          <w:p w14:paraId="2DA24E9E" w14:textId="35B92647" w:rsidR="00262267" w:rsidRDefault="00262267" w:rsidP="00262267">
            <w:pPr>
              <w:jc w:val="center"/>
              <w:rPr>
                <w:sz w:val="20"/>
              </w:rPr>
            </w:pPr>
            <w:r>
              <w:rPr>
                <w:sz w:val="20"/>
              </w:rPr>
              <w:t>A</w:t>
            </w:r>
          </w:p>
          <w:p w14:paraId="46AED9F1" w14:textId="271BA95F" w:rsidR="00262267" w:rsidRDefault="00262267" w:rsidP="00262267">
            <w:pPr>
              <w:jc w:val="center"/>
              <w:rPr>
                <w:sz w:val="20"/>
              </w:rPr>
            </w:pPr>
            <w:r>
              <w:rPr>
                <w:sz w:val="20"/>
              </w:rPr>
              <w:t>D</w:t>
            </w:r>
          </w:p>
          <w:p w14:paraId="3CEBC486" w14:textId="1D54A0A3" w:rsidR="00262267" w:rsidRDefault="00262267" w:rsidP="00262267">
            <w:pPr>
              <w:jc w:val="center"/>
              <w:rPr>
                <w:sz w:val="20"/>
              </w:rPr>
            </w:pPr>
            <w:r>
              <w:rPr>
                <w:sz w:val="20"/>
              </w:rPr>
              <w:t xml:space="preserve">Continuous </w:t>
            </w:r>
          </w:p>
        </w:tc>
        <w:tc>
          <w:tcPr>
            <w:tcW w:w="900" w:type="dxa"/>
            <w:vAlign w:val="center"/>
          </w:tcPr>
          <w:p w14:paraId="3BDF1794" w14:textId="27F3B48E" w:rsidR="00262267" w:rsidRPr="00777EB8" w:rsidRDefault="00262267" w:rsidP="00262267">
            <w:pPr>
              <w:jc w:val="center"/>
              <w:rPr>
                <w:sz w:val="20"/>
              </w:rPr>
            </w:pPr>
            <w:r>
              <w:rPr>
                <w:sz w:val="20"/>
              </w:rPr>
              <w:t xml:space="preserve">Yes </w:t>
            </w:r>
          </w:p>
        </w:tc>
        <w:tc>
          <w:tcPr>
            <w:tcW w:w="3780" w:type="dxa"/>
            <w:vAlign w:val="center"/>
          </w:tcPr>
          <w:p w14:paraId="3FEA60A3" w14:textId="77777777" w:rsidR="00262267" w:rsidRDefault="00262267" w:rsidP="00262267">
            <w:pPr>
              <w:rPr>
                <w:rFonts w:ascii="Calibri" w:hAnsi="Calibri"/>
                <w:sz w:val="20"/>
              </w:rPr>
            </w:pPr>
            <w:r w:rsidRPr="00526107">
              <w:rPr>
                <w:rFonts w:ascii="Calibri" w:hAnsi="Calibri"/>
                <w:sz w:val="20"/>
                <w:szCs w:val="20"/>
              </w:rPr>
              <w:t xml:space="preserve">E.3.1  </w:t>
            </w:r>
            <w:r>
              <w:rPr>
                <w:rFonts w:ascii="Calibri" w:hAnsi="Calibri"/>
                <w:sz w:val="20"/>
              </w:rPr>
              <w:t xml:space="preserve">For a sample of SimpleDose job failures in production (including batch job failures/abends) </w:t>
            </w:r>
            <w:r w:rsidRPr="004D02A4">
              <w:rPr>
                <w:rFonts w:ascii="Calibri" w:hAnsi="Calibri"/>
                <w:sz w:val="20"/>
              </w:rPr>
              <w:t>perform testing to ascertain</w:t>
            </w:r>
            <w:r>
              <w:rPr>
                <w:rFonts w:ascii="Calibri" w:hAnsi="Calibri"/>
                <w:sz w:val="20"/>
              </w:rPr>
              <w:t>:</w:t>
            </w:r>
          </w:p>
          <w:p w14:paraId="1D8A2DBA" w14:textId="77777777" w:rsidR="00262267" w:rsidRDefault="00262267" w:rsidP="00262267">
            <w:pPr>
              <w:pStyle w:val="ListParagraph"/>
              <w:numPr>
                <w:ilvl w:val="0"/>
                <w:numId w:val="28"/>
              </w:numPr>
              <w:rPr>
                <w:rFonts w:ascii="Calibri" w:hAnsi="Calibri"/>
                <w:sz w:val="20"/>
              </w:rPr>
            </w:pPr>
            <w:r>
              <w:rPr>
                <w:rFonts w:ascii="Calibri" w:hAnsi="Calibri"/>
                <w:sz w:val="20"/>
              </w:rPr>
              <w:t>Application</w:t>
            </w:r>
            <w:r w:rsidRPr="00AF3D0D">
              <w:rPr>
                <w:rFonts w:ascii="Calibri" w:hAnsi="Calibri"/>
                <w:sz w:val="20"/>
              </w:rPr>
              <w:t xml:space="preserve"> Support team</w:t>
            </w:r>
            <w:r>
              <w:rPr>
                <w:rFonts w:ascii="Calibri" w:hAnsi="Calibri"/>
                <w:sz w:val="20"/>
              </w:rPr>
              <w:t xml:space="preserve">  members</w:t>
            </w:r>
            <w:r w:rsidRPr="00AF3D0D">
              <w:rPr>
                <w:rFonts w:ascii="Calibri" w:hAnsi="Calibri"/>
                <w:sz w:val="20"/>
              </w:rPr>
              <w:t xml:space="preserve"> receive</w:t>
            </w:r>
            <w:r>
              <w:rPr>
                <w:rFonts w:ascii="Calibri" w:hAnsi="Calibri"/>
                <w:sz w:val="20"/>
              </w:rPr>
              <w:t>d MIR3 email</w:t>
            </w:r>
            <w:r w:rsidRPr="00AF3D0D">
              <w:rPr>
                <w:rFonts w:ascii="Calibri" w:hAnsi="Calibri"/>
                <w:sz w:val="20"/>
              </w:rPr>
              <w:t xml:space="preserve"> notifications</w:t>
            </w:r>
            <w:r>
              <w:rPr>
                <w:rFonts w:ascii="Calibri" w:hAnsi="Calibri"/>
                <w:sz w:val="20"/>
              </w:rPr>
              <w:t>.</w:t>
            </w:r>
            <w:r w:rsidRPr="00AF3D0D">
              <w:rPr>
                <w:rFonts w:ascii="Calibri" w:hAnsi="Calibri"/>
                <w:sz w:val="20"/>
              </w:rPr>
              <w:t xml:space="preserve"> </w:t>
            </w:r>
          </w:p>
          <w:p w14:paraId="5908EA3F" w14:textId="77777777" w:rsidR="00262267" w:rsidRPr="00AF3D0D" w:rsidRDefault="00262267" w:rsidP="00262267">
            <w:pPr>
              <w:pStyle w:val="ListParagraph"/>
              <w:numPr>
                <w:ilvl w:val="0"/>
                <w:numId w:val="28"/>
              </w:numPr>
              <w:rPr>
                <w:rFonts w:ascii="Calibri" w:hAnsi="Calibri"/>
                <w:sz w:val="20"/>
              </w:rPr>
            </w:pPr>
            <w:r>
              <w:rPr>
                <w:rFonts w:ascii="Calibri" w:hAnsi="Calibri"/>
                <w:sz w:val="20"/>
              </w:rPr>
              <w:t xml:space="preserve">Application Support Team received notification from </w:t>
            </w:r>
            <w:r>
              <w:rPr>
                <w:rFonts w:ascii="Calibri" w:hAnsi="Calibri"/>
                <w:color w:val="000000"/>
                <w:sz w:val="20"/>
                <w:szCs w:val="20"/>
              </w:rPr>
              <w:t>Operations Support Staff (OSS) for triaged batch job failures/abends, when required.</w:t>
            </w:r>
          </w:p>
          <w:p w14:paraId="460F5D23" w14:textId="77777777" w:rsidR="00262267" w:rsidRPr="00AF3D0D" w:rsidRDefault="00262267" w:rsidP="00262267">
            <w:pPr>
              <w:pStyle w:val="ListParagraph"/>
              <w:numPr>
                <w:ilvl w:val="0"/>
                <w:numId w:val="28"/>
              </w:numPr>
              <w:rPr>
                <w:sz w:val="20"/>
                <w:szCs w:val="20"/>
              </w:rPr>
            </w:pPr>
            <w:r w:rsidRPr="00F34C44">
              <w:rPr>
                <w:rFonts w:ascii="Calibri" w:hAnsi="Calibri"/>
                <w:sz w:val="20"/>
              </w:rPr>
              <w:t>Job failures are addressed according to standards.</w:t>
            </w:r>
          </w:p>
          <w:p w14:paraId="78986CDE" w14:textId="22D4A90F" w:rsidR="00262267" w:rsidRPr="00526107" w:rsidRDefault="00262267" w:rsidP="00262267">
            <w:pPr>
              <w:rPr>
                <w:rFonts w:ascii="Calibri" w:hAnsi="Calibri"/>
                <w:sz w:val="20"/>
                <w:szCs w:val="20"/>
              </w:rPr>
            </w:pPr>
          </w:p>
        </w:tc>
        <w:tc>
          <w:tcPr>
            <w:tcW w:w="3600" w:type="dxa"/>
            <w:vAlign w:val="center"/>
          </w:tcPr>
          <w:p w14:paraId="0A957444" w14:textId="5E63522E" w:rsidR="00262267" w:rsidRPr="000C57BE" w:rsidRDefault="004B3010" w:rsidP="00262267">
            <w:pPr>
              <w:jc w:val="center"/>
              <w:rPr>
                <w:rFonts w:ascii="Calibri" w:hAnsi="Calibri"/>
                <w:i/>
                <w:sz w:val="20"/>
              </w:rPr>
            </w:pPr>
            <w:r>
              <w:rPr>
                <w:rFonts w:ascii="Calibri" w:hAnsi="Calibri"/>
                <w:sz w:val="20"/>
              </w:rPr>
              <w:t xml:space="preserve">Effective </w:t>
            </w:r>
          </w:p>
        </w:tc>
        <w:tc>
          <w:tcPr>
            <w:tcW w:w="2677" w:type="dxa"/>
            <w:vAlign w:val="center"/>
          </w:tcPr>
          <w:p w14:paraId="229A12AC" w14:textId="1F4F6DFD" w:rsidR="00262267" w:rsidRPr="007341FE" w:rsidRDefault="004B3010" w:rsidP="004B3010">
            <w:pPr>
              <w:jc w:val="center"/>
              <w:rPr>
                <w:rFonts w:ascii="Calibri" w:hAnsi="Calibri"/>
                <w:color w:val="000000"/>
                <w:sz w:val="20"/>
              </w:rPr>
            </w:pPr>
            <w:r>
              <w:rPr>
                <w:sz w:val="20"/>
              </w:rPr>
              <w:t>No findings or gaps</w:t>
            </w:r>
          </w:p>
        </w:tc>
      </w:tr>
      <w:tr w:rsidR="00B72D1C" w:rsidRPr="001A7168" w14:paraId="1DFC4A20" w14:textId="77777777" w:rsidTr="00971B66">
        <w:tc>
          <w:tcPr>
            <w:tcW w:w="19237" w:type="dxa"/>
            <w:gridSpan w:val="7"/>
            <w:shd w:val="clear" w:color="auto" w:fill="D9D9D9" w:themeFill="background1" w:themeFillShade="D9"/>
          </w:tcPr>
          <w:p w14:paraId="70F8FC90" w14:textId="437E0F8F" w:rsidR="00B72D1C" w:rsidRDefault="00B72D1C" w:rsidP="00B72D1C">
            <w:pPr>
              <w:rPr>
                <w:sz w:val="20"/>
              </w:rPr>
            </w:pPr>
            <w:r>
              <w:rPr>
                <w:b/>
              </w:rPr>
              <w:t>Risk F</w:t>
            </w:r>
            <w:r w:rsidRPr="00777EB8">
              <w:rPr>
                <w:b/>
                <w:sz w:val="20"/>
              </w:rPr>
              <w:t xml:space="preserve"> </w:t>
            </w:r>
            <w:r>
              <w:rPr>
                <w:b/>
                <w:sz w:val="20"/>
              </w:rPr>
              <w:t>–</w:t>
            </w:r>
            <w:r w:rsidRPr="00777EB8">
              <w:rPr>
                <w:b/>
                <w:sz w:val="20"/>
              </w:rPr>
              <w:t xml:space="preserve"> </w:t>
            </w:r>
            <w:r>
              <w:rPr>
                <w:b/>
                <w:sz w:val="20"/>
              </w:rPr>
              <w:t xml:space="preserve">Application Resiliency </w:t>
            </w:r>
            <w:r>
              <w:rPr>
                <w:sz w:val="20"/>
              </w:rPr>
              <w:t>(S</w:t>
            </w:r>
            <w:r w:rsidRPr="00631A43">
              <w:rPr>
                <w:sz w:val="20"/>
              </w:rPr>
              <w:t>O-</w:t>
            </w:r>
            <w:r>
              <w:rPr>
                <w:sz w:val="20"/>
              </w:rPr>
              <w:t>6</w:t>
            </w:r>
            <w:r w:rsidRPr="00631A43">
              <w:rPr>
                <w:sz w:val="20"/>
              </w:rPr>
              <w:t>)</w:t>
            </w:r>
          </w:p>
          <w:p w14:paraId="6BF4CDEC" w14:textId="5A94DE95" w:rsidR="00B72D1C" w:rsidRDefault="00B72D1C" w:rsidP="00B72D1C">
            <w:pPr>
              <w:rPr>
                <w:sz w:val="20"/>
              </w:rPr>
            </w:pPr>
          </w:p>
          <w:p w14:paraId="349AC019" w14:textId="77777777" w:rsidR="00B72D1C" w:rsidRPr="00F570C4" w:rsidRDefault="00B72D1C" w:rsidP="00B72D1C">
            <w:pPr>
              <w:rPr>
                <w:b/>
                <w:bCs/>
                <w:sz w:val="20"/>
              </w:rPr>
            </w:pPr>
            <w:r w:rsidRPr="00F570C4">
              <w:rPr>
                <w:b/>
                <w:bCs/>
                <w:sz w:val="20"/>
              </w:rPr>
              <w:t>Failure to adequately configure, resolve backup failures, and ensure data can be restored could result in the inability to recover significant Retail Pharmacy systems.</w:t>
            </w:r>
          </w:p>
          <w:p w14:paraId="1AFE046B" w14:textId="401611BD" w:rsidR="00B72D1C" w:rsidRPr="001A7168" w:rsidRDefault="00B72D1C" w:rsidP="00B72D1C"/>
        </w:tc>
      </w:tr>
      <w:tr w:rsidR="00B72D1C" w:rsidRPr="00777EB8" w14:paraId="279C9415" w14:textId="77777777" w:rsidTr="00700279">
        <w:tc>
          <w:tcPr>
            <w:tcW w:w="5827" w:type="dxa"/>
            <w:vAlign w:val="center"/>
          </w:tcPr>
          <w:p w14:paraId="1C5193CF" w14:textId="1FFA5C4E" w:rsidR="00B72D1C" w:rsidRDefault="00B72D1C" w:rsidP="00B72D1C">
            <w:pPr>
              <w:ind w:left="720"/>
              <w:rPr>
                <w:rFonts w:ascii="Calibri" w:hAnsi="Calibri"/>
                <w:color w:val="000000"/>
                <w:sz w:val="20"/>
                <w:szCs w:val="20"/>
              </w:rPr>
            </w:pPr>
            <w:r>
              <w:rPr>
                <w:rFonts w:ascii="Calibri" w:hAnsi="Calibri"/>
                <w:b/>
                <w:bCs/>
                <w:color w:val="000000"/>
                <w:sz w:val="20"/>
                <w:szCs w:val="20"/>
              </w:rPr>
              <w:t>F.1  Data Backup</w:t>
            </w:r>
            <w:r w:rsidRPr="00631A43">
              <w:rPr>
                <w:rFonts w:ascii="Calibri" w:hAnsi="Calibri"/>
                <w:b/>
                <w:bCs/>
                <w:color w:val="000000"/>
                <w:sz w:val="20"/>
                <w:szCs w:val="20"/>
              </w:rPr>
              <w:br/>
            </w:r>
          </w:p>
          <w:p w14:paraId="629A9C6F" w14:textId="28676861" w:rsidR="00627899" w:rsidRDefault="00946E7C" w:rsidP="00627899">
            <w:pPr>
              <w:ind w:left="720"/>
              <w:rPr>
                <w:rFonts w:ascii="Calibri" w:hAnsi="Calibri"/>
                <w:color w:val="000000"/>
                <w:sz w:val="20"/>
                <w:szCs w:val="20"/>
              </w:rPr>
            </w:pPr>
            <w:r>
              <w:rPr>
                <w:rFonts w:ascii="Calibri" w:hAnsi="Calibri"/>
                <w:color w:val="000000"/>
                <w:sz w:val="20"/>
                <w:szCs w:val="20"/>
              </w:rPr>
              <w:t>SimpleDose d</w:t>
            </w:r>
            <w:r w:rsidR="00B72D1C">
              <w:rPr>
                <w:rFonts w:ascii="Calibri" w:hAnsi="Calibri"/>
                <w:color w:val="000000"/>
                <w:sz w:val="20"/>
                <w:szCs w:val="20"/>
              </w:rPr>
              <w:t xml:space="preserve">ata </w:t>
            </w:r>
            <w:r>
              <w:rPr>
                <w:rFonts w:ascii="Calibri" w:hAnsi="Calibri"/>
                <w:color w:val="000000"/>
                <w:sz w:val="20"/>
                <w:szCs w:val="20"/>
              </w:rPr>
              <w:t xml:space="preserve">is </w:t>
            </w:r>
            <w:r w:rsidR="00B72D1C">
              <w:rPr>
                <w:rFonts w:ascii="Calibri" w:hAnsi="Calibri"/>
                <w:color w:val="000000"/>
                <w:sz w:val="20"/>
                <w:szCs w:val="20"/>
              </w:rPr>
              <w:t>back</w:t>
            </w:r>
            <w:r>
              <w:rPr>
                <w:rFonts w:ascii="Calibri" w:hAnsi="Calibri"/>
                <w:color w:val="000000"/>
                <w:sz w:val="20"/>
                <w:szCs w:val="20"/>
              </w:rPr>
              <w:t xml:space="preserve">ed </w:t>
            </w:r>
            <w:r w:rsidR="00B72D1C">
              <w:rPr>
                <w:rFonts w:ascii="Calibri" w:hAnsi="Calibri"/>
                <w:color w:val="000000"/>
                <w:sz w:val="20"/>
                <w:szCs w:val="20"/>
              </w:rPr>
              <w:t xml:space="preserve">up </w:t>
            </w:r>
            <w:r w:rsidR="00FA3283">
              <w:rPr>
                <w:rFonts w:ascii="Calibri" w:hAnsi="Calibri"/>
                <w:color w:val="000000"/>
                <w:sz w:val="20"/>
                <w:szCs w:val="20"/>
              </w:rPr>
              <w:t>daily</w:t>
            </w:r>
            <w:r w:rsidR="00B72D1C">
              <w:rPr>
                <w:rFonts w:ascii="Calibri" w:hAnsi="Calibri"/>
                <w:color w:val="000000"/>
                <w:sz w:val="20"/>
                <w:szCs w:val="20"/>
              </w:rPr>
              <w:t>.</w:t>
            </w:r>
            <w:r w:rsidR="00627899">
              <w:rPr>
                <w:rFonts w:ascii="Calibri" w:hAnsi="Calibri"/>
                <w:color w:val="000000"/>
                <w:sz w:val="20"/>
                <w:szCs w:val="20"/>
              </w:rPr>
              <w:t xml:space="preserve">  Backup failures are researched and resolved.</w:t>
            </w:r>
          </w:p>
          <w:p w14:paraId="69420D0E" w14:textId="60702850" w:rsidR="00B72D1C" w:rsidRDefault="00B72D1C" w:rsidP="00B72D1C">
            <w:pPr>
              <w:ind w:left="720"/>
              <w:rPr>
                <w:rFonts w:ascii="Calibri" w:hAnsi="Calibri"/>
                <w:color w:val="000000"/>
                <w:sz w:val="20"/>
                <w:szCs w:val="20"/>
              </w:rPr>
            </w:pPr>
          </w:p>
          <w:p w14:paraId="72B46B83" w14:textId="4466C49B" w:rsidR="00B72D1C" w:rsidRDefault="00B72D1C" w:rsidP="00B72D1C">
            <w:pPr>
              <w:ind w:left="720"/>
              <w:rPr>
                <w:rFonts w:ascii="Calibri" w:hAnsi="Calibri"/>
                <w:color w:val="000000"/>
                <w:sz w:val="20"/>
                <w:szCs w:val="20"/>
              </w:rPr>
            </w:pPr>
            <w:r>
              <w:rPr>
                <w:rFonts w:ascii="Calibri" w:hAnsi="Calibri"/>
                <w:color w:val="000000"/>
                <w:sz w:val="20"/>
                <w:szCs w:val="20"/>
              </w:rPr>
              <w:t xml:space="preserve"> </w:t>
            </w:r>
          </w:p>
          <w:p w14:paraId="78B58337" w14:textId="77777777" w:rsidR="00B72D1C" w:rsidRDefault="00B72D1C" w:rsidP="00B72D1C">
            <w:pPr>
              <w:ind w:left="720"/>
              <w:rPr>
                <w:rFonts w:ascii="Calibri" w:hAnsi="Calibri"/>
                <w:b/>
                <w:bCs/>
                <w:i/>
                <w:color w:val="808080" w:themeColor="background1" w:themeShade="80"/>
                <w:sz w:val="20"/>
                <w:szCs w:val="20"/>
              </w:rPr>
            </w:pPr>
          </w:p>
          <w:p w14:paraId="2A4FBB56" w14:textId="2CE56DE4" w:rsidR="00B72D1C" w:rsidRDefault="00B72D1C" w:rsidP="00B72D1C">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4FD2A171" w14:textId="6590C114" w:rsidR="00B72D1C" w:rsidRDefault="00B72D1C" w:rsidP="00B72D1C">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4818466F" w14:textId="77777777" w:rsidR="00A4099A" w:rsidRDefault="00A4099A" w:rsidP="00A4099A">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7D4C0C81" w14:textId="77777777" w:rsidR="00A4099A" w:rsidRDefault="00A4099A" w:rsidP="00B72D1C">
            <w:pPr>
              <w:ind w:left="720"/>
              <w:rPr>
                <w:rFonts w:ascii="Calibri" w:hAnsi="Calibri"/>
                <w:iCs/>
                <w:color w:val="808080" w:themeColor="background1" w:themeShade="80"/>
                <w:sz w:val="20"/>
                <w:szCs w:val="20"/>
              </w:rPr>
            </w:pPr>
          </w:p>
          <w:p w14:paraId="65C67B2A" w14:textId="2CE362BD" w:rsidR="00B72D1C" w:rsidRPr="00631A43" w:rsidRDefault="00B72D1C" w:rsidP="002419E1">
            <w:pPr>
              <w:ind w:left="720"/>
              <w:rPr>
                <w:rFonts w:ascii="Calibri" w:hAnsi="Calibri"/>
                <w:b/>
                <w:bCs/>
                <w:color w:val="000000"/>
                <w:sz w:val="20"/>
                <w:szCs w:val="20"/>
              </w:rPr>
            </w:pPr>
          </w:p>
        </w:tc>
        <w:tc>
          <w:tcPr>
            <w:tcW w:w="1170" w:type="dxa"/>
            <w:shd w:val="clear" w:color="auto" w:fill="FFFFFF" w:themeFill="background1"/>
            <w:vAlign w:val="center"/>
          </w:tcPr>
          <w:p w14:paraId="0A6FDD2B" w14:textId="7FBAA5AE" w:rsidR="00B72D1C" w:rsidRPr="00245099" w:rsidRDefault="002419E1" w:rsidP="00B72D1C">
            <w:pPr>
              <w:jc w:val="center"/>
              <w:rPr>
                <w:b/>
                <w:sz w:val="20"/>
                <w:szCs w:val="20"/>
              </w:rPr>
            </w:pPr>
            <w:r>
              <w:rPr>
                <w:b/>
                <w:sz w:val="20"/>
                <w:szCs w:val="20"/>
              </w:rPr>
              <w:t>Effective</w:t>
            </w:r>
          </w:p>
        </w:tc>
        <w:tc>
          <w:tcPr>
            <w:tcW w:w="1283" w:type="dxa"/>
            <w:vAlign w:val="center"/>
          </w:tcPr>
          <w:p w14:paraId="0084651C" w14:textId="750A2D6D" w:rsidR="00B72D1C" w:rsidRDefault="002419E1" w:rsidP="00B72D1C">
            <w:pPr>
              <w:jc w:val="center"/>
              <w:rPr>
                <w:sz w:val="20"/>
              </w:rPr>
            </w:pPr>
            <w:r>
              <w:rPr>
                <w:sz w:val="20"/>
              </w:rPr>
              <w:t>A</w:t>
            </w:r>
          </w:p>
          <w:p w14:paraId="72279645" w14:textId="4797039A" w:rsidR="00B72D1C" w:rsidRDefault="002419E1" w:rsidP="00B72D1C">
            <w:pPr>
              <w:jc w:val="center"/>
              <w:rPr>
                <w:sz w:val="20"/>
              </w:rPr>
            </w:pPr>
            <w:r>
              <w:rPr>
                <w:sz w:val="20"/>
              </w:rPr>
              <w:t>P</w:t>
            </w:r>
          </w:p>
          <w:p w14:paraId="73BCD09F" w14:textId="1D22DF87" w:rsidR="00B72D1C" w:rsidRPr="00777EB8" w:rsidRDefault="002419E1" w:rsidP="00B72D1C">
            <w:pPr>
              <w:jc w:val="center"/>
              <w:rPr>
                <w:sz w:val="20"/>
              </w:rPr>
            </w:pPr>
            <w:r>
              <w:rPr>
                <w:sz w:val="20"/>
              </w:rPr>
              <w:t>Daily</w:t>
            </w:r>
          </w:p>
        </w:tc>
        <w:tc>
          <w:tcPr>
            <w:tcW w:w="900" w:type="dxa"/>
            <w:vAlign w:val="center"/>
          </w:tcPr>
          <w:p w14:paraId="2D9C5D5F" w14:textId="3A3A43BA" w:rsidR="00B72D1C" w:rsidRPr="00777EB8" w:rsidRDefault="002419E1" w:rsidP="00B72D1C">
            <w:pPr>
              <w:jc w:val="center"/>
              <w:rPr>
                <w:sz w:val="20"/>
              </w:rPr>
            </w:pPr>
            <w:r>
              <w:rPr>
                <w:sz w:val="20"/>
              </w:rPr>
              <w:t>Yes</w:t>
            </w:r>
          </w:p>
        </w:tc>
        <w:tc>
          <w:tcPr>
            <w:tcW w:w="3780" w:type="dxa"/>
            <w:vAlign w:val="center"/>
          </w:tcPr>
          <w:p w14:paraId="7F9DC5AA" w14:textId="1CD0F340" w:rsidR="00B72D1C" w:rsidRPr="008A480A" w:rsidRDefault="00B72D1C" w:rsidP="00B72D1C">
            <w:pPr>
              <w:rPr>
                <w:sz w:val="20"/>
                <w:szCs w:val="20"/>
              </w:rPr>
            </w:pPr>
            <w:r>
              <w:rPr>
                <w:sz w:val="20"/>
                <w:szCs w:val="20"/>
              </w:rPr>
              <w:t xml:space="preserve">F.1.1 </w:t>
            </w:r>
            <w:r w:rsidRPr="008A480A">
              <w:rPr>
                <w:sz w:val="20"/>
                <w:szCs w:val="20"/>
              </w:rPr>
              <w:t xml:space="preserve">Obtain screenshots from the backup scheduler </w:t>
            </w:r>
            <w:r w:rsidR="004772CA">
              <w:rPr>
                <w:sz w:val="20"/>
                <w:szCs w:val="20"/>
              </w:rPr>
              <w:t>RMAN</w:t>
            </w:r>
            <w:r w:rsidRPr="008A480A">
              <w:rPr>
                <w:sz w:val="20"/>
                <w:szCs w:val="20"/>
              </w:rPr>
              <w:t xml:space="preserve"> supporting the S</w:t>
            </w:r>
            <w:r w:rsidR="004772CA">
              <w:rPr>
                <w:sz w:val="20"/>
                <w:szCs w:val="20"/>
              </w:rPr>
              <w:t>D</w:t>
            </w:r>
            <w:r w:rsidRPr="008A480A">
              <w:rPr>
                <w:sz w:val="20"/>
                <w:szCs w:val="20"/>
              </w:rPr>
              <w:t>A databases and perform testing to ensure:</w:t>
            </w:r>
          </w:p>
          <w:p w14:paraId="62B51154" w14:textId="17109746" w:rsidR="00B72D1C" w:rsidRPr="008A480A" w:rsidRDefault="00B72D1C" w:rsidP="00B72D1C">
            <w:pPr>
              <w:pStyle w:val="ListParagraph"/>
              <w:numPr>
                <w:ilvl w:val="0"/>
                <w:numId w:val="21"/>
              </w:numPr>
              <w:rPr>
                <w:sz w:val="20"/>
                <w:szCs w:val="20"/>
              </w:rPr>
            </w:pPr>
            <w:r w:rsidRPr="008A480A">
              <w:rPr>
                <w:sz w:val="20"/>
                <w:szCs w:val="20"/>
              </w:rPr>
              <w:t>Backup schedules are configured.</w:t>
            </w:r>
          </w:p>
          <w:p w14:paraId="42DBC177" w14:textId="77777777" w:rsidR="00B72D1C" w:rsidRDefault="00B72D1C" w:rsidP="00B72D1C">
            <w:pPr>
              <w:rPr>
                <w:rFonts w:ascii="Calibri" w:hAnsi="Calibri"/>
                <w:sz w:val="20"/>
              </w:rPr>
            </w:pPr>
          </w:p>
          <w:p w14:paraId="52D7C18A" w14:textId="35B91BBB" w:rsidR="00B72D1C" w:rsidRPr="003A563D" w:rsidRDefault="00B72D1C" w:rsidP="00B72D1C">
            <w:pPr>
              <w:rPr>
                <w:sz w:val="20"/>
                <w:szCs w:val="20"/>
              </w:rPr>
            </w:pPr>
            <w:proofErr w:type="gramStart"/>
            <w:r w:rsidRPr="003A563D">
              <w:rPr>
                <w:rFonts w:ascii="Calibri" w:hAnsi="Calibri"/>
                <w:sz w:val="20"/>
                <w:szCs w:val="20"/>
              </w:rPr>
              <w:t xml:space="preserve">F.1.2  </w:t>
            </w:r>
            <w:r w:rsidR="0059543A">
              <w:rPr>
                <w:rFonts w:ascii="Calibri" w:hAnsi="Calibri"/>
                <w:sz w:val="20"/>
                <w:szCs w:val="20"/>
              </w:rPr>
              <w:t>This</w:t>
            </w:r>
            <w:proofErr w:type="gramEnd"/>
            <w:r w:rsidR="0059543A">
              <w:rPr>
                <w:rFonts w:ascii="Calibri" w:hAnsi="Calibri"/>
                <w:sz w:val="20"/>
                <w:szCs w:val="20"/>
              </w:rPr>
              <w:t xml:space="preserve"> </w:t>
            </w:r>
            <w:r w:rsidR="009E46F6">
              <w:rPr>
                <w:rFonts w:ascii="Calibri" w:hAnsi="Calibri"/>
                <w:sz w:val="20"/>
                <w:szCs w:val="20"/>
              </w:rPr>
              <w:t xml:space="preserve">control </w:t>
            </w:r>
            <w:r w:rsidR="0059543A">
              <w:rPr>
                <w:rFonts w:ascii="Calibri" w:hAnsi="Calibri"/>
                <w:sz w:val="20"/>
                <w:szCs w:val="20"/>
              </w:rPr>
              <w:t>is fully a</w:t>
            </w:r>
            <w:r w:rsidR="009E46F6">
              <w:rPr>
                <w:rFonts w:ascii="Calibri" w:hAnsi="Calibri"/>
                <w:sz w:val="20"/>
                <w:szCs w:val="20"/>
              </w:rPr>
              <w:t>utomated</w:t>
            </w:r>
            <w:r w:rsidR="0059543A">
              <w:rPr>
                <w:rFonts w:ascii="Calibri" w:hAnsi="Calibri"/>
                <w:sz w:val="20"/>
                <w:szCs w:val="20"/>
              </w:rPr>
              <w:t xml:space="preserve"> so only one sample is required to</w:t>
            </w:r>
            <w:r w:rsidR="009E46F6">
              <w:rPr>
                <w:rFonts w:ascii="Calibri" w:hAnsi="Calibri"/>
                <w:sz w:val="20"/>
                <w:szCs w:val="20"/>
              </w:rPr>
              <w:t xml:space="preserve"> validate the back-up process in being adhered to</w:t>
            </w:r>
            <w:r w:rsidR="0059543A">
              <w:rPr>
                <w:rFonts w:ascii="Calibri" w:hAnsi="Calibri"/>
                <w:sz w:val="20"/>
                <w:szCs w:val="20"/>
              </w:rPr>
              <w:t>,</w:t>
            </w:r>
            <w:r w:rsidR="009E46F6">
              <w:rPr>
                <w:rFonts w:ascii="Calibri" w:hAnsi="Calibri"/>
                <w:sz w:val="20"/>
                <w:szCs w:val="20"/>
              </w:rPr>
              <w:t xml:space="preserve"> with a walk thru with the Database Analyst who monitors the backup </w:t>
            </w:r>
            <w:r w:rsidR="003A563D">
              <w:rPr>
                <w:sz w:val="20"/>
                <w:szCs w:val="20"/>
              </w:rPr>
              <w:t xml:space="preserve"> </w:t>
            </w:r>
            <w:r w:rsidR="003A563D" w:rsidRPr="003A563D">
              <w:rPr>
                <w:sz w:val="20"/>
                <w:szCs w:val="20"/>
              </w:rPr>
              <w:t xml:space="preserve">scheduler </w:t>
            </w:r>
            <w:r w:rsidR="0059543A">
              <w:rPr>
                <w:sz w:val="20"/>
                <w:szCs w:val="20"/>
              </w:rPr>
              <w:t xml:space="preserve">in </w:t>
            </w:r>
            <w:r w:rsidR="003A563D" w:rsidRPr="003A563D">
              <w:rPr>
                <w:sz w:val="20"/>
                <w:szCs w:val="20"/>
              </w:rPr>
              <w:t xml:space="preserve">RMAN </w:t>
            </w:r>
            <w:r w:rsidR="009E46F6">
              <w:rPr>
                <w:sz w:val="20"/>
                <w:szCs w:val="20"/>
              </w:rPr>
              <w:t xml:space="preserve">and its </w:t>
            </w:r>
            <w:r w:rsidR="003A563D" w:rsidRPr="003A563D">
              <w:rPr>
                <w:sz w:val="20"/>
                <w:szCs w:val="20"/>
              </w:rPr>
              <w:t>supporting the SDA databases</w:t>
            </w:r>
            <w:r w:rsidR="009E46F6">
              <w:rPr>
                <w:sz w:val="20"/>
                <w:szCs w:val="20"/>
              </w:rPr>
              <w:t xml:space="preserve">.  </w:t>
            </w:r>
            <w:r w:rsidR="003A563D" w:rsidRPr="003A563D">
              <w:rPr>
                <w:sz w:val="20"/>
                <w:szCs w:val="20"/>
              </w:rPr>
              <w:t xml:space="preserve"> </w:t>
            </w:r>
            <w:r w:rsidR="003A563D">
              <w:rPr>
                <w:sz w:val="20"/>
                <w:szCs w:val="20"/>
              </w:rPr>
              <w:t xml:space="preserve">Perform </w:t>
            </w:r>
            <w:r w:rsidRPr="003A563D">
              <w:rPr>
                <w:sz w:val="20"/>
                <w:szCs w:val="20"/>
              </w:rPr>
              <w:t>testing to ensure:</w:t>
            </w:r>
          </w:p>
          <w:p w14:paraId="3A289F5A" w14:textId="77777777" w:rsidR="00B72D1C" w:rsidRPr="003A563D" w:rsidRDefault="00B72D1C" w:rsidP="00B72D1C">
            <w:pPr>
              <w:pStyle w:val="ListParagraph"/>
              <w:numPr>
                <w:ilvl w:val="0"/>
                <w:numId w:val="22"/>
              </w:numPr>
              <w:rPr>
                <w:sz w:val="20"/>
                <w:szCs w:val="20"/>
              </w:rPr>
            </w:pPr>
            <w:r w:rsidRPr="003A563D">
              <w:rPr>
                <w:sz w:val="20"/>
                <w:szCs w:val="20"/>
              </w:rPr>
              <w:t>Backups were completed according to the schedule.</w:t>
            </w:r>
          </w:p>
          <w:p w14:paraId="43761FD4" w14:textId="77777777" w:rsidR="00B72D1C" w:rsidRPr="008A480A" w:rsidRDefault="00B72D1C" w:rsidP="00B72D1C">
            <w:pPr>
              <w:pStyle w:val="ListParagraph"/>
              <w:numPr>
                <w:ilvl w:val="0"/>
                <w:numId w:val="22"/>
              </w:numPr>
              <w:rPr>
                <w:sz w:val="20"/>
                <w:szCs w:val="20"/>
              </w:rPr>
            </w:pPr>
            <w:r w:rsidRPr="008A480A">
              <w:rPr>
                <w:sz w:val="20"/>
                <w:szCs w:val="20"/>
              </w:rPr>
              <w:t>Backup failures were researched and resolved.</w:t>
            </w:r>
          </w:p>
          <w:p w14:paraId="62B6D7DB" w14:textId="25AFE394" w:rsidR="00B72D1C" w:rsidRPr="000C57BE" w:rsidRDefault="00B72D1C" w:rsidP="00B72D1C">
            <w:pPr>
              <w:rPr>
                <w:rFonts w:ascii="Calibri" w:hAnsi="Calibri"/>
                <w:sz w:val="20"/>
              </w:rPr>
            </w:pPr>
          </w:p>
        </w:tc>
        <w:tc>
          <w:tcPr>
            <w:tcW w:w="3600" w:type="dxa"/>
            <w:vAlign w:val="center"/>
          </w:tcPr>
          <w:p w14:paraId="1B83DE4D" w14:textId="095D39F0" w:rsidR="00B72D1C" w:rsidRPr="000C57BE" w:rsidRDefault="00A64A4C" w:rsidP="00B72D1C">
            <w:pPr>
              <w:jc w:val="center"/>
              <w:rPr>
                <w:rFonts w:ascii="Calibri" w:hAnsi="Calibri"/>
                <w:i/>
                <w:sz w:val="20"/>
              </w:rPr>
            </w:pPr>
            <w:r>
              <w:rPr>
                <w:rFonts w:ascii="Calibri" w:hAnsi="Calibri"/>
                <w:sz w:val="20"/>
              </w:rPr>
              <w:lastRenderedPageBreak/>
              <w:t>Effective</w:t>
            </w:r>
          </w:p>
        </w:tc>
        <w:tc>
          <w:tcPr>
            <w:tcW w:w="2677" w:type="dxa"/>
            <w:vAlign w:val="center"/>
          </w:tcPr>
          <w:p w14:paraId="2CF3FF79" w14:textId="7C3CFFC7" w:rsidR="00B72D1C" w:rsidRPr="00777EB8" w:rsidRDefault="00A64A4C" w:rsidP="00B72D1C">
            <w:pPr>
              <w:jc w:val="center"/>
              <w:rPr>
                <w:sz w:val="20"/>
              </w:rPr>
            </w:pPr>
            <w:r>
              <w:rPr>
                <w:sz w:val="20"/>
              </w:rPr>
              <w:t>No gaps or findings</w:t>
            </w:r>
          </w:p>
        </w:tc>
      </w:tr>
      <w:tr w:rsidR="00B72D1C" w:rsidRPr="00777EB8" w14:paraId="0944E330" w14:textId="77777777" w:rsidTr="00700279">
        <w:tc>
          <w:tcPr>
            <w:tcW w:w="5827" w:type="dxa"/>
            <w:vAlign w:val="center"/>
          </w:tcPr>
          <w:p w14:paraId="4C49C736" w14:textId="6D42EF97" w:rsidR="00B72D1C" w:rsidRDefault="00B72D1C" w:rsidP="00B72D1C">
            <w:pPr>
              <w:ind w:left="720"/>
              <w:rPr>
                <w:rFonts w:ascii="Calibri" w:hAnsi="Calibri"/>
                <w:b/>
                <w:bCs/>
                <w:color w:val="000000"/>
                <w:sz w:val="20"/>
                <w:szCs w:val="20"/>
              </w:rPr>
            </w:pPr>
            <w:r>
              <w:rPr>
                <w:rFonts w:ascii="Calibri" w:hAnsi="Calibri"/>
                <w:b/>
                <w:bCs/>
                <w:color w:val="000000"/>
                <w:sz w:val="20"/>
                <w:szCs w:val="20"/>
              </w:rPr>
              <w:t>F.2  Data Restoration</w:t>
            </w:r>
            <w:r w:rsidR="00297237">
              <w:rPr>
                <w:rFonts w:ascii="Calibri" w:hAnsi="Calibri"/>
                <w:b/>
                <w:bCs/>
                <w:color w:val="000000"/>
                <w:sz w:val="20"/>
                <w:szCs w:val="20"/>
              </w:rPr>
              <w:t xml:space="preserve"> Planning</w:t>
            </w:r>
          </w:p>
          <w:p w14:paraId="6DE8B0AE" w14:textId="7258378A" w:rsidR="00B72D1C" w:rsidRDefault="00B72D1C" w:rsidP="00B72D1C">
            <w:pPr>
              <w:ind w:left="720"/>
              <w:rPr>
                <w:rFonts w:ascii="Calibri" w:hAnsi="Calibri"/>
                <w:b/>
                <w:bCs/>
                <w:color w:val="000000"/>
                <w:sz w:val="20"/>
                <w:szCs w:val="20"/>
              </w:rPr>
            </w:pPr>
          </w:p>
          <w:p w14:paraId="3D57A7B0" w14:textId="4470ED42" w:rsidR="00B72D1C" w:rsidRPr="00A74579" w:rsidRDefault="00B72D1C" w:rsidP="00B72D1C">
            <w:pPr>
              <w:ind w:left="720"/>
              <w:rPr>
                <w:rFonts w:ascii="Calibri" w:hAnsi="Calibri"/>
                <w:color w:val="000000"/>
                <w:sz w:val="20"/>
                <w:szCs w:val="20"/>
              </w:rPr>
            </w:pPr>
            <w:r w:rsidRPr="00A74579">
              <w:rPr>
                <w:rFonts w:ascii="Calibri" w:hAnsi="Calibri"/>
                <w:color w:val="000000"/>
                <w:sz w:val="20"/>
                <w:szCs w:val="20"/>
              </w:rPr>
              <w:t>In the event of an emergency</w:t>
            </w:r>
            <w:r w:rsidR="00946E7C">
              <w:rPr>
                <w:rFonts w:ascii="Calibri" w:hAnsi="Calibri"/>
                <w:color w:val="000000"/>
                <w:sz w:val="20"/>
                <w:szCs w:val="20"/>
              </w:rPr>
              <w:t xml:space="preserve"> event</w:t>
            </w:r>
            <w:r w:rsidRPr="00A74579">
              <w:rPr>
                <w:rFonts w:ascii="Calibri" w:hAnsi="Calibri"/>
                <w:color w:val="000000"/>
                <w:sz w:val="20"/>
                <w:szCs w:val="20"/>
              </w:rPr>
              <w:t xml:space="preserve"> or incident, </w:t>
            </w:r>
            <w:r w:rsidR="00946E7C">
              <w:rPr>
                <w:rFonts w:ascii="Calibri" w:hAnsi="Calibri"/>
                <w:color w:val="000000"/>
                <w:sz w:val="20"/>
                <w:szCs w:val="20"/>
              </w:rPr>
              <w:t xml:space="preserve">the </w:t>
            </w:r>
            <w:r w:rsidRPr="00A74579">
              <w:rPr>
                <w:rFonts w:ascii="Calibri" w:hAnsi="Calibri"/>
                <w:color w:val="000000"/>
                <w:sz w:val="20"/>
                <w:szCs w:val="20"/>
              </w:rPr>
              <w:t xml:space="preserve">SimpleDose </w:t>
            </w:r>
            <w:r w:rsidR="00946E7C">
              <w:rPr>
                <w:rFonts w:ascii="Calibri" w:hAnsi="Calibri"/>
                <w:color w:val="000000"/>
                <w:sz w:val="20"/>
                <w:szCs w:val="20"/>
              </w:rPr>
              <w:t xml:space="preserve">application and its </w:t>
            </w:r>
            <w:r w:rsidRPr="00A74579">
              <w:rPr>
                <w:rFonts w:ascii="Calibri" w:hAnsi="Calibri"/>
                <w:color w:val="000000"/>
                <w:sz w:val="20"/>
                <w:szCs w:val="20"/>
              </w:rPr>
              <w:t>data would be restored according to plan.</w:t>
            </w:r>
          </w:p>
          <w:p w14:paraId="42CCC5AC" w14:textId="77777777" w:rsidR="00B72D1C" w:rsidRDefault="00B72D1C" w:rsidP="00B72D1C">
            <w:pPr>
              <w:ind w:left="720"/>
              <w:rPr>
                <w:rFonts w:ascii="Calibri" w:hAnsi="Calibri"/>
                <w:b/>
                <w:bCs/>
                <w:color w:val="000000"/>
                <w:sz w:val="20"/>
                <w:szCs w:val="20"/>
              </w:rPr>
            </w:pPr>
          </w:p>
          <w:p w14:paraId="5A9F8122" w14:textId="77777777" w:rsidR="00B72D1C" w:rsidRDefault="00B72D1C" w:rsidP="00B72D1C">
            <w:pPr>
              <w:ind w:left="720"/>
              <w:rPr>
                <w:rFonts w:ascii="Calibri" w:hAnsi="Calibri"/>
                <w:b/>
                <w:bCs/>
                <w:i/>
                <w:color w:val="808080" w:themeColor="background1" w:themeShade="80"/>
                <w:sz w:val="20"/>
                <w:szCs w:val="20"/>
              </w:rPr>
            </w:pPr>
            <w:r w:rsidRPr="006D52F2">
              <w:rPr>
                <w:rFonts w:ascii="Calibri" w:hAnsi="Calibri"/>
                <w:b/>
                <w:bCs/>
                <w:i/>
                <w:color w:val="808080" w:themeColor="background1" w:themeShade="80"/>
                <w:sz w:val="20"/>
                <w:szCs w:val="20"/>
              </w:rPr>
              <w:t>Control Owner</w:t>
            </w:r>
            <w:r>
              <w:rPr>
                <w:rFonts w:ascii="Calibri" w:hAnsi="Calibri"/>
                <w:b/>
                <w:bCs/>
                <w:i/>
                <w:color w:val="808080" w:themeColor="background1" w:themeShade="80"/>
                <w:sz w:val="20"/>
                <w:szCs w:val="20"/>
              </w:rPr>
              <w:t>s:</w:t>
            </w:r>
          </w:p>
          <w:p w14:paraId="3429DEA0" w14:textId="025571F1" w:rsidR="00B72D1C" w:rsidRDefault="00B72D1C" w:rsidP="00B72D1C">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William (Bill) Mullins, Director, IT Pharmacy Systems</w:t>
            </w:r>
          </w:p>
          <w:p w14:paraId="14E8CE8C" w14:textId="77777777" w:rsidR="00A4099A" w:rsidRDefault="00A4099A" w:rsidP="00A4099A">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Padmalatha Ajit, Sr. Manager, Application Development</w:t>
            </w:r>
          </w:p>
          <w:p w14:paraId="2300DE7A" w14:textId="390890A6" w:rsidR="00A4099A" w:rsidRDefault="00A4099A" w:rsidP="00B72D1C">
            <w:pPr>
              <w:ind w:left="720"/>
              <w:rPr>
                <w:rFonts w:ascii="Calibri" w:hAnsi="Calibri"/>
                <w:iCs/>
                <w:color w:val="808080" w:themeColor="background1" w:themeShade="80"/>
                <w:sz w:val="20"/>
                <w:szCs w:val="20"/>
              </w:rPr>
            </w:pPr>
            <w:r>
              <w:rPr>
                <w:rFonts w:ascii="Calibri" w:hAnsi="Calibri"/>
                <w:iCs/>
                <w:color w:val="808080" w:themeColor="background1" w:themeShade="80"/>
                <w:sz w:val="20"/>
                <w:szCs w:val="20"/>
              </w:rPr>
              <w:t xml:space="preserve"> </w:t>
            </w:r>
          </w:p>
          <w:p w14:paraId="12CEE898" w14:textId="6D225EE6" w:rsidR="00B72D1C" w:rsidRPr="00631A43" w:rsidRDefault="00B72D1C" w:rsidP="002419E1">
            <w:pPr>
              <w:ind w:left="720"/>
              <w:rPr>
                <w:rFonts w:ascii="Calibri" w:hAnsi="Calibri"/>
                <w:b/>
                <w:bCs/>
                <w:color w:val="000000"/>
                <w:sz w:val="20"/>
                <w:szCs w:val="20"/>
              </w:rPr>
            </w:pPr>
          </w:p>
        </w:tc>
        <w:tc>
          <w:tcPr>
            <w:tcW w:w="1170" w:type="dxa"/>
            <w:shd w:val="clear" w:color="auto" w:fill="FFFFFF" w:themeFill="background1"/>
            <w:vAlign w:val="center"/>
          </w:tcPr>
          <w:p w14:paraId="26BDB98E" w14:textId="5DF9721A" w:rsidR="00B72D1C" w:rsidRPr="00245099" w:rsidRDefault="00297237" w:rsidP="00B72D1C">
            <w:pPr>
              <w:jc w:val="center"/>
              <w:rPr>
                <w:sz w:val="20"/>
                <w:szCs w:val="20"/>
              </w:rPr>
            </w:pPr>
            <w:r>
              <w:rPr>
                <w:b/>
                <w:sz w:val="20"/>
                <w:szCs w:val="20"/>
              </w:rPr>
              <w:t>Effective</w:t>
            </w:r>
          </w:p>
        </w:tc>
        <w:tc>
          <w:tcPr>
            <w:tcW w:w="1283" w:type="dxa"/>
            <w:vAlign w:val="center"/>
          </w:tcPr>
          <w:p w14:paraId="5784481D" w14:textId="04492DCD" w:rsidR="00B72D1C" w:rsidRDefault="00297237" w:rsidP="00B72D1C">
            <w:pPr>
              <w:jc w:val="center"/>
              <w:rPr>
                <w:sz w:val="20"/>
              </w:rPr>
            </w:pPr>
            <w:r>
              <w:rPr>
                <w:sz w:val="20"/>
              </w:rPr>
              <w:t>M</w:t>
            </w:r>
          </w:p>
          <w:p w14:paraId="08CF5DF9" w14:textId="4118EC8C" w:rsidR="00B72D1C" w:rsidRDefault="00297237" w:rsidP="00B72D1C">
            <w:pPr>
              <w:jc w:val="center"/>
              <w:rPr>
                <w:sz w:val="20"/>
              </w:rPr>
            </w:pPr>
            <w:r>
              <w:rPr>
                <w:sz w:val="20"/>
              </w:rPr>
              <w:t>P</w:t>
            </w:r>
          </w:p>
          <w:p w14:paraId="1654E058" w14:textId="57287910" w:rsidR="00B72D1C" w:rsidRDefault="00297237" w:rsidP="00B72D1C">
            <w:pPr>
              <w:jc w:val="center"/>
              <w:rPr>
                <w:sz w:val="20"/>
              </w:rPr>
            </w:pPr>
            <w:r>
              <w:rPr>
                <w:sz w:val="20"/>
              </w:rPr>
              <w:t>As Needed</w:t>
            </w:r>
          </w:p>
        </w:tc>
        <w:tc>
          <w:tcPr>
            <w:tcW w:w="900" w:type="dxa"/>
            <w:vAlign w:val="center"/>
          </w:tcPr>
          <w:p w14:paraId="512F3D00" w14:textId="3CF53C7C" w:rsidR="00B72D1C" w:rsidRPr="00777EB8" w:rsidRDefault="00297237" w:rsidP="00B72D1C">
            <w:pPr>
              <w:jc w:val="center"/>
              <w:rPr>
                <w:sz w:val="20"/>
              </w:rPr>
            </w:pPr>
            <w:r>
              <w:rPr>
                <w:sz w:val="20"/>
              </w:rPr>
              <w:t>Yes</w:t>
            </w:r>
          </w:p>
        </w:tc>
        <w:tc>
          <w:tcPr>
            <w:tcW w:w="3780" w:type="dxa"/>
            <w:vAlign w:val="center"/>
          </w:tcPr>
          <w:p w14:paraId="71640A9A" w14:textId="44E6452B" w:rsidR="00B72D1C" w:rsidRDefault="00B72D1C" w:rsidP="00B72D1C">
            <w:pPr>
              <w:rPr>
                <w:rFonts w:ascii="Calibri" w:hAnsi="Calibri"/>
                <w:sz w:val="20"/>
                <w:szCs w:val="20"/>
              </w:rPr>
            </w:pPr>
            <w:r w:rsidRPr="008A480A">
              <w:rPr>
                <w:rFonts w:ascii="Calibri" w:hAnsi="Calibri"/>
                <w:sz w:val="20"/>
                <w:szCs w:val="20"/>
              </w:rPr>
              <w:t>F.</w:t>
            </w:r>
            <w:r>
              <w:rPr>
                <w:rFonts w:ascii="Calibri" w:hAnsi="Calibri"/>
                <w:sz w:val="20"/>
                <w:szCs w:val="20"/>
              </w:rPr>
              <w:t>2.1</w:t>
            </w:r>
            <w:r w:rsidRPr="008A480A">
              <w:rPr>
                <w:rFonts w:ascii="Calibri" w:hAnsi="Calibri"/>
                <w:sz w:val="20"/>
                <w:szCs w:val="20"/>
              </w:rPr>
              <w:t xml:space="preserve">  </w:t>
            </w:r>
            <w:r>
              <w:rPr>
                <w:rFonts w:ascii="Calibri" w:hAnsi="Calibri"/>
                <w:sz w:val="20"/>
                <w:szCs w:val="20"/>
              </w:rPr>
              <w:t xml:space="preserve">Obtain the Data Backup and Recovery </w:t>
            </w:r>
            <w:r w:rsidR="00BF05D9">
              <w:rPr>
                <w:rFonts w:ascii="Calibri" w:hAnsi="Calibri"/>
                <w:sz w:val="20"/>
                <w:szCs w:val="20"/>
              </w:rPr>
              <w:t xml:space="preserve">(DBAR) </w:t>
            </w:r>
            <w:r>
              <w:rPr>
                <w:rFonts w:ascii="Calibri" w:hAnsi="Calibri"/>
                <w:sz w:val="20"/>
                <w:szCs w:val="20"/>
              </w:rPr>
              <w:t>plan for the SimpleDose application.</w:t>
            </w:r>
          </w:p>
          <w:p w14:paraId="06C4CD27" w14:textId="77777777" w:rsidR="00B72D1C" w:rsidRPr="0064123C" w:rsidRDefault="00B72D1C" w:rsidP="00B72D1C">
            <w:pPr>
              <w:pStyle w:val="ListParagraph"/>
              <w:numPr>
                <w:ilvl w:val="0"/>
                <w:numId w:val="23"/>
              </w:numPr>
              <w:rPr>
                <w:rFonts w:ascii="Calibri" w:hAnsi="Calibri"/>
                <w:sz w:val="20"/>
              </w:rPr>
            </w:pPr>
            <w:r>
              <w:rPr>
                <w:sz w:val="20"/>
                <w:szCs w:val="20"/>
              </w:rPr>
              <w:t>Validate that the DBAR plan has been reviewed and approved by IT  stakeholders.</w:t>
            </w:r>
          </w:p>
          <w:p w14:paraId="11BB3B88" w14:textId="73A1BC65" w:rsidR="0064123C" w:rsidRPr="00080AA6" w:rsidRDefault="0064123C" w:rsidP="00B72D1C">
            <w:pPr>
              <w:pStyle w:val="ListParagraph"/>
              <w:numPr>
                <w:ilvl w:val="0"/>
                <w:numId w:val="23"/>
              </w:numPr>
              <w:rPr>
                <w:rFonts w:ascii="Calibri" w:hAnsi="Calibri"/>
                <w:sz w:val="20"/>
              </w:rPr>
            </w:pPr>
            <w:r>
              <w:rPr>
                <w:sz w:val="20"/>
                <w:szCs w:val="20"/>
              </w:rPr>
              <w:t>Verify that the Disaster Recovery team schedule</w:t>
            </w:r>
            <w:r w:rsidR="00080AA6">
              <w:rPr>
                <w:sz w:val="20"/>
                <w:szCs w:val="20"/>
              </w:rPr>
              <w:t xml:space="preserve">d SDA for DBAR testing based on the defined Tier rating on UCMDB.    </w:t>
            </w:r>
          </w:p>
          <w:p w14:paraId="1C440936" w14:textId="75D89AE5" w:rsidR="00080AA6" w:rsidRPr="00080AA6" w:rsidRDefault="00080AA6" w:rsidP="00080AA6">
            <w:pPr>
              <w:rPr>
                <w:rFonts w:ascii="Calibri" w:hAnsi="Calibri"/>
                <w:sz w:val="20"/>
              </w:rPr>
            </w:pPr>
          </w:p>
        </w:tc>
        <w:tc>
          <w:tcPr>
            <w:tcW w:w="3600" w:type="dxa"/>
            <w:vAlign w:val="center"/>
          </w:tcPr>
          <w:p w14:paraId="792218C8" w14:textId="3E60610E" w:rsidR="00B72D1C" w:rsidRPr="000C57BE" w:rsidRDefault="00A64A4C" w:rsidP="00B72D1C">
            <w:pPr>
              <w:jc w:val="center"/>
              <w:rPr>
                <w:rFonts w:ascii="Calibri" w:hAnsi="Calibri"/>
                <w:i/>
                <w:sz w:val="20"/>
              </w:rPr>
            </w:pPr>
            <w:r>
              <w:rPr>
                <w:rFonts w:ascii="Calibri" w:hAnsi="Calibri"/>
                <w:sz w:val="20"/>
              </w:rPr>
              <w:t>Effective</w:t>
            </w:r>
          </w:p>
        </w:tc>
        <w:tc>
          <w:tcPr>
            <w:tcW w:w="2677" w:type="dxa"/>
            <w:vAlign w:val="center"/>
          </w:tcPr>
          <w:p w14:paraId="2C1DAB64" w14:textId="36464382" w:rsidR="00B72D1C" w:rsidRPr="00777EB8" w:rsidRDefault="00A64A4C" w:rsidP="00B72D1C">
            <w:pPr>
              <w:jc w:val="center"/>
              <w:rPr>
                <w:sz w:val="20"/>
              </w:rPr>
            </w:pPr>
            <w:r>
              <w:rPr>
                <w:sz w:val="20"/>
              </w:rPr>
              <w:t xml:space="preserve">No gaps or findings </w:t>
            </w:r>
          </w:p>
        </w:tc>
      </w:tr>
    </w:tbl>
    <w:p w14:paraId="3E040195" w14:textId="77777777" w:rsidR="00BC32D4" w:rsidRDefault="00CC4582"/>
    <w:p w14:paraId="3E040196" w14:textId="77777777" w:rsidR="009C75A2" w:rsidRDefault="009C75A2"/>
    <w:p w14:paraId="3E040197" w14:textId="77777777" w:rsidR="009C75A2" w:rsidRDefault="009C75A2"/>
    <w:tbl>
      <w:tblPr>
        <w:tblStyle w:val="TableGrid"/>
        <w:tblW w:w="0" w:type="auto"/>
        <w:tblInd w:w="-522" w:type="dxa"/>
        <w:tblLook w:val="04A0" w:firstRow="1" w:lastRow="0" w:firstColumn="1" w:lastColumn="0" w:noHBand="0" w:noVBand="1"/>
      </w:tblPr>
      <w:tblGrid>
        <w:gridCol w:w="990"/>
        <w:gridCol w:w="9517"/>
      </w:tblGrid>
      <w:tr w:rsidR="009C75A2" w14:paraId="3E040199" w14:textId="77777777" w:rsidTr="00F570C4">
        <w:tc>
          <w:tcPr>
            <w:tcW w:w="10507" w:type="dxa"/>
            <w:gridSpan w:val="2"/>
            <w:shd w:val="clear" w:color="auto" w:fill="C00000"/>
          </w:tcPr>
          <w:p w14:paraId="3E040198" w14:textId="04C9EDE8" w:rsidR="009C75A2" w:rsidRPr="009C75A2" w:rsidRDefault="00A475FE" w:rsidP="009C75A2">
            <w:pPr>
              <w:jc w:val="center"/>
              <w:rPr>
                <w:b/>
              </w:rPr>
            </w:pPr>
            <w:r>
              <w:rPr>
                <w:b/>
                <w:color w:val="FFFFFF" w:themeColor="background1"/>
              </w:rPr>
              <w:t>Scope</w:t>
            </w:r>
            <w:r w:rsidR="009C75A2" w:rsidRPr="0099304C">
              <w:rPr>
                <w:b/>
                <w:color w:val="FFFFFF" w:themeColor="background1"/>
              </w:rPr>
              <w:t xml:space="preserve"> Objective Reference</w:t>
            </w:r>
          </w:p>
        </w:tc>
      </w:tr>
      <w:tr w:rsidR="009C75A2" w14:paraId="3E04019C" w14:textId="77777777" w:rsidTr="00F570C4">
        <w:tc>
          <w:tcPr>
            <w:tcW w:w="990" w:type="dxa"/>
            <w:vAlign w:val="center"/>
          </w:tcPr>
          <w:p w14:paraId="3E04019A" w14:textId="2DCD5439" w:rsidR="009C75A2" w:rsidRDefault="00A475FE" w:rsidP="00F831E3">
            <w:pPr>
              <w:jc w:val="center"/>
            </w:pPr>
            <w:r>
              <w:t>S</w:t>
            </w:r>
            <w:r w:rsidR="009C75A2">
              <w:t>O-1</w:t>
            </w:r>
          </w:p>
        </w:tc>
        <w:tc>
          <w:tcPr>
            <w:tcW w:w="9517" w:type="dxa"/>
            <w:vAlign w:val="center"/>
          </w:tcPr>
          <w:p w14:paraId="6412B044" w14:textId="49C02C5D" w:rsidR="00F570C4" w:rsidRPr="00F570C4" w:rsidRDefault="00B24201" w:rsidP="00EB1180">
            <w:pPr>
              <w:rPr>
                <w:bCs/>
                <w:sz w:val="20"/>
              </w:rPr>
            </w:pPr>
            <w:r>
              <w:rPr>
                <w:bCs/>
                <w:sz w:val="20"/>
              </w:rPr>
              <w:t>Capacity Planning</w:t>
            </w:r>
          </w:p>
          <w:p w14:paraId="3E04019B" w14:textId="5699C475" w:rsidR="009C75A2" w:rsidRPr="00F570C4" w:rsidRDefault="009C75A2" w:rsidP="00F831E3">
            <w:pPr>
              <w:rPr>
                <w:bCs/>
              </w:rPr>
            </w:pPr>
          </w:p>
        </w:tc>
      </w:tr>
      <w:tr w:rsidR="009C75A2" w14:paraId="3E04019F" w14:textId="77777777" w:rsidTr="00F570C4">
        <w:tc>
          <w:tcPr>
            <w:tcW w:w="990" w:type="dxa"/>
            <w:vAlign w:val="center"/>
          </w:tcPr>
          <w:p w14:paraId="3E04019D" w14:textId="55D7ED1A" w:rsidR="009C75A2" w:rsidRDefault="00A475FE" w:rsidP="00F831E3">
            <w:pPr>
              <w:jc w:val="center"/>
            </w:pPr>
            <w:r>
              <w:t>S</w:t>
            </w:r>
            <w:r w:rsidR="009C75A2">
              <w:t>O-2</w:t>
            </w:r>
          </w:p>
        </w:tc>
        <w:tc>
          <w:tcPr>
            <w:tcW w:w="9517" w:type="dxa"/>
            <w:vAlign w:val="center"/>
          </w:tcPr>
          <w:p w14:paraId="5D36CB9C" w14:textId="0825F30B" w:rsidR="00F570C4" w:rsidRPr="00F570C4" w:rsidRDefault="00B24201" w:rsidP="00EB1180">
            <w:pPr>
              <w:rPr>
                <w:bCs/>
                <w:sz w:val="20"/>
              </w:rPr>
            </w:pPr>
            <w:r>
              <w:rPr>
                <w:bCs/>
                <w:sz w:val="20"/>
              </w:rPr>
              <w:t>User Access</w:t>
            </w:r>
          </w:p>
          <w:p w14:paraId="3E04019E" w14:textId="7DF28DCC" w:rsidR="009C75A2" w:rsidRPr="00F570C4" w:rsidRDefault="009C75A2" w:rsidP="00F831E3">
            <w:pPr>
              <w:rPr>
                <w:bCs/>
              </w:rPr>
            </w:pPr>
          </w:p>
        </w:tc>
      </w:tr>
      <w:tr w:rsidR="005F22EE" w14:paraId="66D104B4" w14:textId="77777777" w:rsidTr="00F570C4">
        <w:tc>
          <w:tcPr>
            <w:tcW w:w="990" w:type="dxa"/>
            <w:vAlign w:val="center"/>
          </w:tcPr>
          <w:p w14:paraId="6A0C31D2" w14:textId="52BB4F84" w:rsidR="005F22EE" w:rsidRDefault="005F22EE" w:rsidP="00F831E3">
            <w:pPr>
              <w:jc w:val="center"/>
            </w:pPr>
            <w:r>
              <w:t>SO-3</w:t>
            </w:r>
          </w:p>
        </w:tc>
        <w:tc>
          <w:tcPr>
            <w:tcW w:w="9517" w:type="dxa"/>
            <w:vAlign w:val="center"/>
          </w:tcPr>
          <w:p w14:paraId="2EE48E16" w14:textId="32E9B275" w:rsidR="00F570C4" w:rsidRPr="00F570C4" w:rsidRDefault="00B24201" w:rsidP="00EB1180">
            <w:pPr>
              <w:rPr>
                <w:bCs/>
                <w:sz w:val="20"/>
              </w:rPr>
            </w:pPr>
            <w:r>
              <w:rPr>
                <w:bCs/>
                <w:sz w:val="20"/>
              </w:rPr>
              <w:t>Change Management</w:t>
            </w:r>
          </w:p>
          <w:p w14:paraId="70E04557" w14:textId="5B6AE51E" w:rsidR="005F22EE" w:rsidRPr="00F570C4" w:rsidRDefault="005F22EE" w:rsidP="00F831E3">
            <w:pPr>
              <w:rPr>
                <w:bCs/>
              </w:rPr>
            </w:pPr>
          </w:p>
        </w:tc>
      </w:tr>
      <w:tr w:rsidR="005F22EE" w14:paraId="3E0401A2" w14:textId="77777777" w:rsidTr="00F570C4">
        <w:tc>
          <w:tcPr>
            <w:tcW w:w="990" w:type="dxa"/>
            <w:vAlign w:val="center"/>
          </w:tcPr>
          <w:p w14:paraId="3E0401A0" w14:textId="4A900CB6" w:rsidR="005F22EE" w:rsidRDefault="005F22EE" w:rsidP="00F831E3">
            <w:pPr>
              <w:jc w:val="center"/>
            </w:pPr>
            <w:r>
              <w:t>SO-4</w:t>
            </w:r>
          </w:p>
        </w:tc>
        <w:tc>
          <w:tcPr>
            <w:tcW w:w="9517" w:type="dxa"/>
            <w:vAlign w:val="center"/>
          </w:tcPr>
          <w:p w14:paraId="34A72305" w14:textId="306072DB" w:rsidR="00F570C4" w:rsidRPr="00F570C4" w:rsidRDefault="00F570C4" w:rsidP="00EB1180">
            <w:pPr>
              <w:rPr>
                <w:bCs/>
                <w:sz w:val="20"/>
              </w:rPr>
            </w:pPr>
            <w:r w:rsidRPr="00F570C4">
              <w:rPr>
                <w:bCs/>
                <w:sz w:val="20"/>
              </w:rPr>
              <w:t>Data integrity</w:t>
            </w:r>
          </w:p>
          <w:p w14:paraId="3E0401A1" w14:textId="7F22FBEB" w:rsidR="005F22EE" w:rsidRPr="00F570C4" w:rsidRDefault="005F22EE" w:rsidP="00F831E3">
            <w:pPr>
              <w:rPr>
                <w:bCs/>
              </w:rPr>
            </w:pPr>
          </w:p>
        </w:tc>
      </w:tr>
      <w:tr w:rsidR="005F22EE" w14:paraId="7A61C333" w14:textId="77777777" w:rsidTr="00F570C4">
        <w:tc>
          <w:tcPr>
            <w:tcW w:w="990" w:type="dxa"/>
            <w:vAlign w:val="center"/>
          </w:tcPr>
          <w:p w14:paraId="7E9B8C40" w14:textId="77777777" w:rsidR="005F22EE" w:rsidRDefault="005F22EE" w:rsidP="00F831E3">
            <w:pPr>
              <w:jc w:val="center"/>
            </w:pPr>
            <w:r>
              <w:t>SO-5</w:t>
            </w:r>
          </w:p>
          <w:p w14:paraId="023FB203" w14:textId="044C4FBC" w:rsidR="00EB1180" w:rsidRDefault="00EB1180" w:rsidP="00F831E3">
            <w:pPr>
              <w:jc w:val="center"/>
            </w:pPr>
          </w:p>
        </w:tc>
        <w:tc>
          <w:tcPr>
            <w:tcW w:w="9517" w:type="dxa"/>
            <w:vAlign w:val="center"/>
          </w:tcPr>
          <w:p w14:paraId="609CCC98" w14:textId="25572922" w:rsidR="005F22EE" w:rsidRPr="00F570C4" w:rsidRDefault="00B24201" w:rsidP="00EB1180">
            <w:pPr>
              <w:rPr>
                <w:bCs/>
              </w:rPr>
            </w:pPr>
            <w:r>
              <w:rPr>
                <w:bCs/>
                <w:sz w:val="20"/>
              </w:rPr>
              <w:t>Application Processing</w:t>
            </w:r>
          </w:p>
        </w:tc>
      </w:tr>
      <w:tr w:rsidR="005F22EE" w14:paraId="466BC8AC" w14:textId="77777777" w:rsidTr="00F570C4">
        <w:tc>
          <w:tcPr>
            <w:tcW w:w="990" w:type="dxa"/>
            <w:vAlign w:val="center"/>
          </w:tcPr>
          <w:p w14:paraId="08C468F1" w14:textId="77777777" w:rsidR="005F22EE" w:rsidRDefault="005F22EE" w:rsidP="00F831E3">
            <w:pPr>
              <w:jc w:val="center"/>
            </w:pPr>
            <w:r>
              <w:t>SO-6</w:t>
            </w:r>
          </w:p>
          <w:p w14:paraId="3DB6AA23" w14:textId="107C39DC" w:rsidR="00FA3283" w:rsidRDefault="00FA3283" w:rsidP="00F831E3">
            <w:pPr>
              <w:jc w:val="center"/>
            </w:pPr>
          </w:p>
        </w:tc>
        <w:tc>
          <w:tcPr>
            <w:tcW w:w="9517" w:type="dxa"/>
            <w:vAlign w:val="center"/>
          </w:tcPr>
          <w:p w14:paraId="78C3E814" w14:textId="1BD1CBE1" w:rsidR="00F570C4" w:rsidRPr="00F570C4" w:rsidRDefault="00B24201" w:rsidP="00EB1180">
            <w:pPr>
              <w:rPr>
                <w:bCs/>
                <w:sz w:val="20"/>
              </w:rPr>
            </w:pPr>
            <w:r>
              <w:rPr>
                <w:bCs/>
                <w:sz w:val="20"/>
              </w:rPr>
              <w:t>Application Resiliency</w:t>
            </w:r>
          </w:p>
          <w:p w14:paraId="23A9DC0E" w14:textId="7C2767B2" w:rsidR="005F22EE" w:rsidRPr="00F570C4" w:rsidRDefault="005F22EE" w:rsidP="00F831E3">
            <w:pPr>
              <w:rPr>
                <w:bCs/>
              </w:rPr>
            </w:pPr>
          </w:p>
        </w:tc>
      </w:tr>
    </w:tbl>
    <w:p w14:paraId="3E0401A3" w14:textId="77777777" w:rsidR="009C75A2" w:rsidRDefault="009C75A2"/>
    <w:sectPr w:rsidR="009C75A2" w:rsidSect="00BD7D6D">
      <w:headerReference w:type="default" r:id="rId11"/>
      <w:pgSz w:w="20160" w:h="12240" w:orient="landscape" w:code="5"/>
      <w:pgMar w:top="432" w:right="1440" w:bottom="432"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23E24" w14:textId="77777777" w:rsidR="00CC4582" w:rsidRDefault="00CC4582" w:rsidP="00AE3B21">
      <w:r>
        <w:separator/>
      </w:r>
    </w:p>
  </w:endnote>
  <w:endnote w:type="continuationSeparator" w:id="0">
    <w:p w14:paraId="1258E80A" w14:textId="77777777" w:rsidR="00CC4582" w:rsidRDefault="00CC4582" w:rsidP="00AE3B21">
      <w:r>
        <w:continuationSeparator/>
      </w:r>
    </w:p>
  </w:endnote>
  <w:endnote w:id="1">
    <w:p w14:paraId="3E0401A8" w14:textId="77777777" w:rsidR="00AE3B21" w:rsidRDefault="00AE3B21">
      <w:pPr>
        <w:pStyle w:val="EndnoteText"/>
      </w:pPr>
      <w:r>
        <w:rPr>
          <w:rStyle w:val="EndnoteReference"/>
        </w:rPr>
        <w:endnoteRef/>
      </w:r>
      <w:r>
        <w:t xml:space="preserve"> </w:t>
      </w:r>
      <w:r w:rsidRPr="00AE3B21">
        <w:t>Be sure the control mitigates the assigned risk and that all controls have all five components of a control (1. person / process; 2. performing a function; 3. frequency; 4. prevents or detects; 5. evidenced).</w:t>
      </w:r>
      <w:r>
        <w:t xml:space="preserve"> </w:t>
      </w:r>
      <w:r w:rsidRPr="00AE3B21">
        <w:t>If one of the five is missing, verify with SME that the component is not otherwise addressed. If so, then note the Control Gap (note what component the control is lacking).</w:t>
      </w:r>
    </w:p>
  </w:endnote>
  <w:endnote w:id="2">
    <w:p w14:paraId="3E0401A9" w14:textId="77777777" w:rsidR="00AE3B21" w:rsidRDefault="00AE3B21">
      <w:pPr>
        <w:pStyle w:val="EndnoteText"/>
      </w:pPr>
      <w:r>
        <w:rPr>
          <w:rStyle w:val="EndnoteReference"/>
        </w:rPr>
        <w:endnoteRef/>
      </w:r>
      <w:r>
        <w:t xml:space="preserve"> </w:t>
      </w:r>
      <w:r w:rsidRPr="00AE3B21">
        <w:t>If all five components of a control are addressed and the control mitigates the risk, then it is an "Effective" control. If it does not mitigate the risk, it might be a process. If it does not include all five, this is a control gap and "</w:t>
      </w:r>
      <w:r w:rsidR="00BB3DEF">
        <w:t>Control Gap</w:t>
      </w:r>
      <w:r w:rsidRPr="00AE3B21">
        <w:t>" should be noted.</w:t>
      </w:r>
    </w:p>
  </w:endnote>
  <w:endnote w:id="3">
    <w:p w14:paraId="3E0401AA" w14:textId="77777777" w:rsidR="00AE3B21" w:rsidRDefault="00AE3B21" w:rsidP="00AE3B21">
      <w:pPr>
        <w:pStyle w:val="EndnoteText"/>
      </w:pPr>
      <w:r>
        <w:rPr>
          <w:rStyle w:val="EndnoteReference"/>
        </w:rPr>
        <w:endnoteRef/>
      </w:r>
      <w:r>
        <w:t xml:space="preserve"> A = Automatic Control (performed by a system); M = Manual Control (performed by a person); D = Detective (the control identifies instances of the realized risk after the fact)</w:t>
      </w:r>
    </w:p>
    <w:p w14:paraId="3E0401AB" w14:textId="77777777" w:rsidR="00AE3B21" w:rsidRDefault="00AE3B21" w:rsidP="00AE3B21">
      <w:pPr>
        <w:pStyle w:val="EndnoteText"/>
      </w:pPr>
      <w:r>
        <w:t>P = Preventative (the control mitigates the risk from occurring); How often is this control performed: Daily (once a day or more); Weekly; Monthly; Quarterly; Annually.</w:t>
      </w:r>
    </w:p>
  </w:endnote>
  <w:endnote w:id="4">
    <w:p w14:paraId="3E0401AC" w14:textId="77777777" w:rsidR="00AE3B21" w:rsidRDefault="00AE3B21">
      <w:pPr>
        <w:pStyle w:val="EndnoteText"/>
      </w:pPr>
      <w:r>
        <w:rPr>
          <w:rStyle w:val="EndnoteReference"/>
        </w:rPr>
        <w:endnoteRef/>
      </w:r>
      <w:r>
        <w:t xml:space="preserve"> </w:t>
      </w:r>
      <w:r w:rsidRPr="00AE3B21">
        <w:t>Key Control: substantially mitigates the risk on its own. Non-Key Control: supports a key control, but cannot wholly mitigate the risk on its own.</w:t>
      </w:r>
    </w:p>
  </w:endnote>
  <w:endnote w:id="5">
    <w:p w14:paraId="3E0401AD" w14:textId="77777777" w:rsidR="00AE3B21" w:rsidRDefault="00AE3B21">
      <w:pPr>
        <w:pStyle w:val="EndnoteText"/>
      </w:pPr>
      <w:r>
        <w:rPr>
          <w:rStyle w:val="EndnoteReference"/>
        </w:rPr>
        <w:endnoteRef/>
      </w:r>
      <w:r>
        <w:t xml:space="preserve"> </w:t>
      </w:r>
      <w:r w:rsidR="0098740D" w:rsidRPr="0098740D">
        <w:t>Describe the test steps to determine whether an effectively designed control is operating effectively. Be sure to include the following: 1. Define sample size (usually 25% of population) and testing sample (if possible). 2. Include the specific name of any reports referenced. 3. Verify the test addresses the risk (does it address completeness, accuracy, and / or timeliness). If the control is not effective, note "No testing to be performed due to ineffective control."</w:t>
      </w:r>
    </w:p>
  </w:endnote>
  <w:endnote w:id="6">
    <w:p w14:paraId="3E0401AE" w14:textId="77777777" w:rsidR="00AE3B21" w:rsidRDefault="00AE3B21" w:rsidP="00AE3B21">
      <w:pPr>
        <w:pStyle w:val="EndnoteText"/>
      </w:pPr>
      <w:r>
        <w:rPr>
          <w:rStyle w:val="EndnoteReference"/>
        </w:rPr>
        <w:endnoteRef/>
      </w:r>
      <w:r>
        <w:t xml:space="preserve"> Describe </w:t>
      </w:r>
      <w:r w:rsidR="0098740D">
        <w:t>the outcome of the test, clearly stating that the control either Passed or Failed the test.</w:t>
      </w:r>
    </w:p>
  </w:endnote>
  <w:endnote w:id="7">
    <w:p w14:paraId="3E0401AF" w14:textId="77777777" w:rsidR="000B0992" w:rsidRDefault="000B0992">
      <w:pPr>
        <w:pStyle w:val="EndnoteText"/>
      </w:pPr>
      <w:r>
        <w:rPr>
          <w:rStyle w:val="EndnoteReference"/>
        </w:rPr>
        <w:endnoteRef/>
      </w:r>
      <w:r>
        <w:t xml:space="preserve"> Describe the impact the Design Effectiveness and Operational Effectiveness results have on the audit report. List how the findings are included within any reportable issues. If findings were not reportable, explain relationship for the non-reportable disposition.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33B7C" w14:textId="77777777" w:rsidR="00CC4582" w:rsidRDefault="00CC4582" w:rsidP="00AE3B21">
      <w:r>
        <w:separator/>
      </w:r>
    </w:p>
  </w:footnote>
  <w:footnote w:type="continuationSeparator" w:id="0">
    <w:p w14:paraId="2CE42779" w14:textId="77777777" w:rsidR="00CC4582" w:rsidRDefault="00CC4582" w:rsidP="00AE3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03CD1" w14:textId="77777777" w:rsidR="005F75B1" w:rsidRDefault="00BD7D6D" w:rsidP="00BD7D6D">
    <w:pPr>
      <w:pStyle w:val="Header"/>
      <w:jc w:val="center"/>
      <w:rPr>
        <w:sz w:val="24"/>
        <w:szCs w:val="24"/>
      </w:rPr>
    </w:pPr>
    <w:r w:rsidRPr="00BD7D6D">
      <w:rPr>
        <w:b/>
        <w:noProof/>
        <w:sz w:val="24"/>
        <w:szCs w:val="24"/>
      </w:rPr>
      <w:drawing>
        <wp:anchor distT="0" distB="0" distL="114300" distR="114300" simplePos="0" relativeHeight="251661312" behindDoc="0" locked="0" layoutInCell="1" allowOverlap="1" wp14:anchorId="7239E50B" wp14:editId="1C35EF5F">
          <wp:simplePos x="0" y="0"/>
          <wp:positionH relativeFrom="margin">
            <wp:align>center</wp:align>
          </wp:positionH>
          <wp:positionV relativeFrom="paragraph">
            <wp:posOffset>-408305</wp:posOffset>
          </wp:positionV>
          <wp:extent cx="2220685" cy="391968"/>
          <wp:effectExtent l="0" t="0" r="8255" b="8255"/>
          <wp:wrapNone/>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685" cy="391968"/>
                  </a:xfrm>
                  <a:prstGeom prst="rect">
                    <a:avLst/>
                  </a:prstGeom>
                  <a:noFill/>
                </pic:spPr>
              </pic:pic>
            </a:graphicData>
          </a:graphic>
          <wp14:sizeRelH relativeFrom="page">
            <wp14:pctWidth>0</wp14:pctWidth>
          </wp14:sizeRelH>
          <wp14:sizeRelV relativeFrom="page">
            <wp14:pctHeight>0</wp14:pctHeight>
          </wp14:sizeRelV>
        </wp:anchor>
      </w:drawing>
    </w:r>
    <w:r w:rsidRPr="00BD7D6D">
      <w:rPr>
        <w:sz w:val="24"/>
        <w:szCs w:val="24"/>
      </w:rPr>
      <w:t xml:space="preserve">Risk Control Analysis </w:t>
    </w:r>
  </w:p>
  <w:p w14:paraId="6933D363" w14:textId="6A769F24" w:rsidR="006D52F2" w:rsidRDefault="00005385" w:rsidP="00BD7D6D">
    <w:pPr>
      <w:pStyle w:val="Header"/>
      <w:jc w:val="center"/>
      <w:rPr>
        <w:sz w:val="24"/>
        <w:szCs w:val="24"/>
      </w:rPr>
    </w:pPr>
    <w:r>
      <w:rPr>
        <w:sz w:val="24"/>
        <w:szCs w:val="24"/>
      </w:rPr>
      <w:t xml:space="preserve">SimpleDose Audit </w:t>
    </w:r>
    <w:r w:rsidR="00BD7D6D" w:rsidRPr="00BD7D6D">
      <w:rPr>
        <w:sz w:val="24"/>
        <w:szCs w:val="24"/>
      </w:rPr>
      <w:t>#</w:t>
    </w:r>
    <w:r>
      <w:rPr>
        <w:sz w:val="24"/>
        <w:szCs w:val="24"/>
      </w:rPr>
      <w:t>21170</w:t>
    </w:r>
    <w:r w:rsidR="00BD7D6D" w:rsidRPr="00BD7D6D">
      <w:rPr>
        <w:sz w:val="24"/>
        <w:szCs w:val="24"/>
      </w:rPr>
      <w:t xml:space="preserve"> </w:t>
    </w:r>
    <w:r>
      <w:rPr>
        <w:sz w:val="24"/>
        <w:szCs w:val="24"/>
      </w:rPr>
      <w:t>–</w:t>
    </w:r>
    <w:r w:rsidR="00BD7D6D" w:rsidRPr="00BD7D6D">
      <w:rPr>
        <w:sz w:val="24"/>
        <w:szCs w:val="24"/>
      </w:rPr>
      <w:t xml:space="preserve"> </w:t>
    </w:r>
    <w:r>
      <w:rPr>
        <w:sz w:val="24"/>
        <w:szCs w:val="24"/>
      </w:rPr>
      <w:t>April 2021</w:t>
    </w:r>
  </w:p>
  <w:p w14:paraId="59D4CC15" w14:textId="77777777" w:rsidR="00BD7D6D" w:rsidRPr="00BD7D6D" w:rsidRDefault="00BD7D6D" w:rsidP="00BD7D6D">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2296B"/>
    <w:multiLevelType w:val="multilevel"/>
    <w:tmpl w:val="6C5463F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3E4179"/>
    <w:multiLevelType w:val="hybridMultilevel"/>
    <w:tmpl w:val="FE86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829AB"/>
    <w:multiLevelType w:val="multilevel"/>
    <w:tmpl w:val="610A1A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4CF05FE"/>
    <w:multiLevelType w:val="hybridMultilevel"/>
    <w:tmpl w:val="1374B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365F73"/>
    <w:multiLevelType w:val="hybridMultilevel"/>
    <w:tmpl w:val="15A2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0237A"/>
    <w:multiLevelType w:val="multilevel"/>
    <w:tmpl w:val="5572791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66B49F6"/>
    <w:multiLevelType w:val="hybridMultilevel"/>
    <w:tmpl w:val="25DA7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E56A1"/>
    <w:multiLevelType w:val="hybridMultilevel"/>
    <w:tmpl w:val="A2AAE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95A81"/>
    <w:multiLevelType w:val="multilevel"/>
    <w:tmpl w:val="7EF288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02D1797"/>
    <w:multiLevelType w:val="hybridMultilevel"/>
    <w:tmpl w:val="4D0E69B4"/>
    <w:lvl w:ilvl="0" w:tplc="CF64C9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36BB7"/>
    <w:multiLevelType w:val="multilevel"/>
    <w:tmpl w:val="13C849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1" w15:restartNumberingAfterBreak="0">
    <w:nsid w:val="260F3FA0"/>
    <w:multiLevelType w:val="hybridMultilevel"/>
    <w:tmpl w:val="25DA7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B259C"/>
    <w:multiLevelType w:val="hybridMultilevel"/>
    <w:tmpl w:val="0A5A6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94BAB"/>
    <w:multiLevelType w:val="multilevel"/>
    <w:tmpl w:val="4C1C666A"/>
    <w:lvl w:ilvl="0">
      <w:start w:val="1"/>
      <w:numFmt w:val="decimal"/>
      <w:lvlText w:val="%1"/>
      <w:lvlJc w:val="left"/>
      <w:pPr>
        <w:ind w:left="435" w:hanging="435"/>
      </w:pPr>
      <w:rPr>
        <w:rFonts w:hint="default"/>
      </w:rPr>
    </w:lvl>
    <w:lvl w:ilvl="1">
      <w:start w:val="1"/>
      <w:numFmt w:val="decimalZero"/>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37D0C95"/>
    <w:multiLevelType w:val="hybridMultilevel"/>
    <w:tmpl w:val="DC06841C"/>
    <w:lvl w:ilvl="0" w:tplc="04090017">
      <w:start w:val="1"/>
      <w:numFmt w:val="lowerLetter"/>
      <w:lvlText w:val="%1)"/>
      <w:lvlJc w:val="left"/>
      <w:pPr>
        <w:ind w:left="765" w:hanging="360"/>
      </w:pPr>
    </w:lvl>
    <w:lvl w:ilvl="1" w:tplc="6AF01314">
      <w:start w:val="1"/>
      <w:numFmt w:val="lowerLetter"/>
      <w:lvlText w:val="%2."/>
      <w:lvlJc w:val="left"/>
      <w:pPr>
        <w:ind w:left="1485" w:hanging="360"/>
      </w:pPr>
      <w:rPr>
        <w:rFonts w:ascii="Calibri" w:eastAsia="Calibri" w:hAnsi="Calibri" w:cs="Calibri" w:hint="default"/>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345D0E28"/>
    <w:multiLevelType w:val="multilevel"/>
    <w:tmpl w:val="B212D34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6756C6C"/>
    <w:multiLevelType w:val="hybridMultilevel"/>
    <w:tmpl w:val="0A5A6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8C34E7"/>
    <w:multiLevelType w:val="hybridMultilevel"/>
    <w:tmpl w:val="8E0A9BE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93C13"/>
    <w:multiLevelType w:val="hybridMultilevel"/>
    <w:tmpl w:val="F13AF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B977D8"/>
    <w:multiLevelType w:val="hybridMultilevel"/>
    <w:tmpl w:val="BCB4D72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248C4"/>
    <w:multiLevelType w:val="multilevel"/>
    <w:tmpl w:val="91D63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6EC6712"/>
    <w:multiLevelType w:val="multilevel"/>
    <w:tmpl w:val="C3B8EAF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A610A6E"/>
    <w:multiLevelType w:val="hybridMultilevel"/>
    <w:tmpl w:val="A0E4B86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8C2ABD"/>
    <w:multiLevelType w:val="hybridMultilevel"/>
    <w:tmpl w:val="A23C6DB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C114A"/>
    <w:multiLevelType w:val="multilevel"/>
    <w:tmpl w:val="E63650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4C2256D"/>
    <w:multiLevelType w:val="multilevel"/>
    <w:tmpl w:val="F76C705E"/>
    <w:lvl w:ilvl="0">
      <w:start w:val="1"/>
      <w:numFmt w:val="lowerLetter"/>
      <w:lvlText w:val="%1."/>
      <w:lvlJc w:val="left"/>
      <w:pPr>
        <w:tabs>
          <w:tab w:val="num" w:pos="-360"/>
        </w:tabs>
        <w:ind w:left="-360" w:hanging="360"/>
      </w:pPr>
    </w:lvl>
    <w:lvl w:ilvl="1" w:tentative="1">
      <w:start w:val="1"/>
      <w:numFmt w:val="lowerLetter"/>
      <w:lvlText w:val="%2."/>
      <w:lvlJc w:val="left"/>
      <w:pPr>
        <w:tabs>
          <w:tab w:val="num" w:pos="360"/>
        </w:tabs>
        <w:ind w:left="360" w:hanging="360"/>
      </w:pPr>
    </w:lvl>
    <w:lvl w:ilvl="2" w:tentative="1">
      <w:start w:val="1"/>
      <w:numFmt w:val="lowerLetter"/>
      <w:lvlText w:val="%3."/>
      <w:lvlJc w:val="left"/>
      <w:pPr>
        <w:tabs>
          <w:tab w:val="num" w:pos="1080"/>
        </w:tabs>
        <w:ind w:left="1080" w:hanging="360"/>
      </w:pPr>
    </w:lvl>
    <w:lvl w:ilvl="3" w:tentative="1">
      <w:start w:val="1"/>
      <w:numFmt w:val="lowerLetter"/>
      <w:lvlText w:val="%4."/>
      <w:lvlJc w:val="left"/>
      <w:pPr>
        <w:tabs>
          <w:tab w:val="num" w:pos="1800"/>
        </w:tabs>
        <w:ind w:left="1800" w:hanging="360"/>
      </w:pPr>
    </w:lvl>
    <w:lvl w:ilvl="4" w:tentative="1">
      <w:start w:val="1"/>
      <w:numFmt w:val="lowerLetter"/>
      <w:lvlText w:val="%5."/>
      <w:lvlJc w:val="left"/>
      <w:pPr>
        <w:tabs>
          <w:tab w:val="num" w:pos="2520"/>
        </w:tabs>
        <w:ind w:left="2520" w:hanging="360"/>
      </w:pPr>
    </w:lvl>
    <w:lvl w:ilvl="5" w:tentative="1">
      <w:start w:val="1"/>
      <w:numFmt w:val="lowerLetter"/>
      <w:lvlText w:val="%6."/>
      <w:lvlJc w:val="left"/>
      <w:pPr>
        <w:tabs>
          <w:tab w:val="num" w:pos="3240"/>
        </w:tabs>
        <w:ind w:left="3240" w:hanging="360"/>
      </w:pPr>
    </w:lvl>
    <w:lvl w:ilvl="6" w:tentative="1">
      <w:start w:val="1"/>
      <w:numFmt w:val="lowerLetter"/>
      <w:lvlText w:val="%7."/>
      <w:lvlJc w:val="left"/>
      <w:pPr>
        <w:tabs>
          <w:tab w:val="num" w:pos="3960"/>
        </w:tabs>
        <w:ind w:left="3960" w:hanging="360"/>
      </w:pPr>
    </w:lvl>
    <w:lvl w:ilvl="7" w:tentative="1">
      <w:start w:val="1"/>
      <w:numFmt w:val="lowerLetter"/>
      <w:lvlText w:val="%8."/>
      <w:lvlJc w:val="left"/>
      <w:pPr>
        <w:tabs>
          <w:tab w:val="num" w:pos="4680"/>
        </w:tabs>
        <w:ind w:left="4680" w:hanging="360"/>
      </w:pPr>
    </w:lvl>
    <w:lvl w:ilvl="8" w:tentative="1">
      <w:start w:val="1"/>
      <w:numFmt w:val="lowerLetter"/>
      <w:lvlText w:val="%9."/>
      <w:lvlJc w:val="left"/>
      <w:pPr>
        <w:tabs>
          <w:tab w:val="num" w:pos="5400"/>
        </w:tabs>
        <w:ind w:left="5400" w:hanging="360"/>
      </w:pPr>
    </w:lvl>
  </w:abstractNum>
  <w:abstractNum w:abstractNumId="26" w15:restartNumberingAfterBreak="0">
    <w:nsid w:val="6A285602"/>
    <w:multiLevelType w:val="multilevel"/>
    <w:tmpl w:val="8A4058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E88259D"/>
    <w:multiLevelType w:val="multilevel"/>
    <w:tmpl w:val="46963B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1133B3C"/>
    <w:multiLevelType w:val="hybridMultilevel"/>
    <w:tmpl w:val="66289E2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EF3854"/>
    <w:multiLevelType w:val="multilevel"/>
    <w:tmpl w:val="7C6E10D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A613764"/>
    <w:multiLevelType w:val="multilevel"/>
    <w:tmpl w:val="639248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10"/>
  </w:num>
  <w:num w:numId="3">
    <w:abstractNumId w:val="1"/>
  </w:num>
  <w:num w:numId="4">
    <w:abstractNumId w:val="4"/>
  </w:num>
  <w:num w:numId="5">
    <w:abstractNumId w:val="11"/>
  </w:num>
  <w:num w:numId="6">
    <w:abstractNumId w:val="17"/>
  </w:num>
  <w:num w:numId="7">
    <w:abstractNumId w:val="28"/>
  </w:num>
  <w:num w:numId="8">
    <w:abstractNumId w:val="30"/>
  </w:num>
  <w:num w:numId="9">
    <w:abstractNumId w:val="24"/>
  </w:num>
  <w:num w:numId="10">
    <w:abstractNumId w:val="5"/>
  </w:num>
  <w:num w:numId="11">
    <w:abstractNumId w:val="27"/>
  </w:num>
  <w:num w:numId="12">
    <w:abstractNumId w:val="8"/>
  </w:num>
  <w:num w:numId="13">
    <w:abstractNumId w:val="26"/>
  </w:num>
  <w:num w:numId="14">
    <w:abstractNumId w:val="15"/>
  </w:num>
  <w:num w:numId="15">
    <w:abstractNumId w:val="21"/>
  </w:num>
  <w:num w:numId="16">
    <w:abstractNumId w:val="20"/>
  </w:num>
  <w:num w:numId="17">
    <w:abstractNumId w:val="0"/>
  </w:num>
  <w:num w:numId="18">
    <w:abstractNumId w:val="2"/>
  </w:num>
  <w:num w:numId="19">
    <w:abstractNumId w:val="29"/>
  </w:num>
  <w:num w:numId="20">
    <w:abstractNumId w:val="25"/>
  </w:num>
  <w:num w:numId="21">
    <w:abstractNumId w:val="7"/>
  </w:num>
  <w:num w:numId="22">
    <w:abstractNumId w:val="12"/>
  </w:num>
  <w:num w:numId="23">
    <w:abstractNumId w:val="16"/>
  </w:num>
  <w:num w:numId="24">
    <w:abstractNumId w:val="19"/>
  </w:num>
  <w:num w:numId="25">
    <w:abstractNumId w:val="23"/>
  </w:num>
  <w:num w:numId="26">
    <w:abstractNumId w:val="6"/>
  </w:num>
  <w:num w:numId="27">
    <w:abstractNumId w:val="3"/>
  </w:num>
  <w:num w:numId="28">
    <w:abstractNumId w:val="22"/>
  </w:num>
  <w:num w:numId="29">
    <w:abstractNumId w:val="14"/>
  </w:num>
  <w:num w:numId="30">
    <w:abstractNumId w:val="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D16"/>
    <w:rsid w:val="00005385"/>
    <w:rsid w:val="00034C53"/>
    <w:rsid w:val="00080AA6"/>
    <w:rsid w:val="000A28B8"/>
    <w:rsid w:val="000B0992"/>
    <w:rsid w:val="000C03D5"/>
    <w:rsid w:val="000C57BE"/>
    <w:rsid w:val="000D6843"/>
    <w:rsid w:val="000D6EF5"/>
    <w:rsid w:val="000D71C2"/>
    <w:rsid w:val="000E1208"/>
    <w:rsid w:val="000E4DCC"/>
    <w:rsid w:val="000E5A73"/>
    <w:rsid w:val="000F447C"/>
    <w:rsid w:val="00107C76"/>
    <w:rsid w:val="00110213"/>
    <w:rsid w:val="00122274"/>
    <w:rsid w:val="00137E22"/>
    <w:rsid w:val="00141497"/>
    <w:rsid w:val="00183895"/>
    <w:rsid w:val="00185269"/>
    <w:rsid w:val="001919E4"/>
    <w:rsid w:val="001A7168"/>
    <w:rsid w:val="001D422C"/>
    <w:rsid w:val="001D7BA3"/>
    <w:rsid w:val="001E5E9A"/>
    <w:rsid w:val="001E6D04"/>
    <w:rsid w:val="00201E82"/>
    <w:rsid w:val="00213C0D"/>
    <w:rsid w:val="00217D86"/>
    <w:rsid w:val="00232E50"/>
    <w:rsid w:val="002419E1"/>
    <w:rsid w:val="00245099"/>
    <w:rsid w:val="0024736C"/>
    <w:rsid w:val="002475C7"/>
    <w:rsid w:val="002555A8"/>
    <w:rsid w:val="00262267"/>
    <w:rsid w:val="002805B0"/>
    <w:rsid w:val="00283D68"/>
    <w:rsid w:val="00283D83"/>
    <w:rsid w:val="00297237"/>
    <w:rsid w:val="002A3A6D"/>
    <w:rsid w:val="002C3029"/>
    <w:rsid w:val="002E7DDB"/>
    <w:rsid w:val="00306DDC"/>
    <w:rsid w:val="00355FF1"/>
    <w:rsid w:val="00357E24"/>
    <w:rsid w:val="00366A09"/>
    <w:rsid w:val="00372762"/>
    <w:rsid w:val="00385C59"/>
    <w:rsid w:val="003A563D"/>
    <w:rsid w:val="003B3756"/>
    <w:rsid w:val="003B6518"/>
    <w:rsid w:val="003C031A"/>
    <w:rsid w:val="003D33A6"/>
    <w:rsid w:val="003E5C57"/>
    <w:rsid w:val="00410785"/>
    <w:rsid w:val="00421417"/>
    <w:rsid w:val="00433517"/>
    <w:rsid w:val="004422F3"/>
    <w:rsid w:val="00446A8D"/>
    <w:rsid w:val="0045106C"/>
    <w:rsid w:val="00456EDB"/>
    <w:rsid w:val="004772CA"/>
    <w:rsid w:val="00487738"/>
    <w:rsid w:val="004B3010"/>
    <w:rsid w:val="004B586C"/>
    <w:rsid w:val="004D294F"/>
    <w:rsid w:val="00500FAE"/>
    <w:rsid w:val="00526107"/>
    <w:rsid w:val="00531C55"/>
    <w:rsid w:val="00587D33"/>
    <w:rsid w:val="005939CC"/>
    <w:rsid w:val="0059543A"/>
    <w:rsid w:val="005B16B5"/>
    <w:rsid w:val="005C4E63"/>
    <w:rsid w:val="005D4979"/>
    <w:rsid w:val="005D6985"/>
    <w:rsid w:val="005F22EE"/>
    <w:rsid w:val="005F75B1"/>
    <w:rsid w:val="00612551"/>
    <w:rsid w:val="00623B10"/>
    <w:rsid w:val="00627899"/>
    <w:rsid w:val="00631A43"/>
    <w:rsid w:val="00633922"/>
    <w:rsid w:val="0064123C"/>
    <w:rsid w:val="0065499C"/>
    <w:rsid w:val="0065563A"/>
    <w:rsid w:val="00660BEF"/>
    <w:rsid w:val="00661461"/>
    <w:rsid w:val="00685E54"/>
    <w:rsid w:val="006903E1"/>
    <w:rsid w:val="006A7217"/>
    <w:rsid w:val="006D2ACF"/>
    <w:rsid w:val="006D52F2"/>
    <w:rsid w:val="00700279"/>
    <w:rsid w:val="00711F5B"/>
    <w:rsid w:val="007266C5"/>
    <w:rsid w:val="007341FE"/>
    <w:rsid w:val="00746950"/>
    <w:rsid w:val="00766A7F"/>
    <w:rsid w:val="00770D5D"/>
    <w:rsid w:val="00774120"/>
    <w:rsid w:val="00777EB8"/>
    <w:rsid w:val="007A0686"/>
    <w:rsid w:val="007B68D2"/>
    <w:rsid w:val="007B73F0"/>
    <w:rsid w:val="007C07DE"/>
    <w:rsid w:val="00816453"/>
    <w:rsid w:val="00840EFF"/>
    <w:rsid w:val="00853BC2"/>
    <w:rsid w:val="00856328"/>
    <w:rsid w:val="00887B8F"/>
    <w:rsid w:val="008A480A"/>
    <w:rsid w:val="008E5776"/>
    <w:rsid w:val="00912FCC"/>
    <w:rsid w:val="009341C7"/>
    <w:rsid w:val="00946E7C"/>
    <w:rsid w:val="00975F9C"/>
    <w:rsid w:val="0098740D"/>
    <w:rsid w:val="0099304C"/>
    <w:rsid w:val="009A386B"/>
    <w:rsid w:val="009C6D86"/>
    <w:rsid w:val="009C75A2"/>
    <w:rsid w:val="009D0CAB"/>
    <w:rsid w:val="009E46F6"/>
    <w:rsid w:val="009F2463"/>
    <w:rsid w:val="009F3702"/>
    <w:rsid w:val="00A01785"/>
    <w:rsid w:val="00A01DCD"/>
    <w:rsid w:val="00A24E5B"/>
    <w:rsid w:val="00A4099A"/>
    <w:rsid w:val="00A41AC5"/>
    <w:rsid w:val="00A475FE"/>
    <w:rsid w:val="00A47D93"/>
    <w:rsid w:val="00A61580"/>
    <w:rsid w:val="00A64A4C"/>
    <w:rsid w:val="00A64CF7"/>
    <w:rsid w:val="00A74579"/>
    <w:rsid w:val="00A752E1"/>
    <w:rsid w:val="00A77B95"/>
    <w:rsid w:val="00A87424"/>
    <w:rsid w:val="00A92C7D"/>
    <w:rsid w:val="00AC5419"/>
    <w:rsid w:val="00AE3B21"/>
    <w:rsid w:val="00AE71CB"/>
    <w:rsid w:val="00AF3D0D"/>
    <w:rsid w:val="00B07E73"/>
    <w:rsid w:val="00B21F73"/>
    <w:rsid w:val="00B24201"/>
    <w:rsid w:val="00B462F0"/>
    <w:rsid w:val="00B51EE7"/>
    <w:rsid w:val="00B52FC1"/>
    <w:rsid w:val="00B72D1C"/>
    <w:rsid w:val="00B74170"/>
    <w:rsid w:val="00B74514"/>
    <w:rsid w:val="00B869A7"/>
    <w:rsid w:val="00B93C27"/>
    <w:rsid w:val="00B95960"/>
    <w:rsid w:val="00BB00AC"/>
    <w:rsid w:val="00BB3DEF"/>
    <w:rsid w:val="00BC1484"/>
    <w:rsid w:val="00BC4D32"/>
    <w:rsid w:val="00BD026A"/>
    <w:rsid w:val="00BD7D6D"/>
    <w:rsid w:val="00BF05D9"/>
    <w:rsid w:val="00C440A8"/>
    <w:rsid w:val="00C62CB0"/>
    <w:rsid w:val="00C70E7E"/>
    <w:rsid w:val="00C85024"/>
    <w:rsid w:val="00C93186"/>
    <w:rsid w:val="00C94B65"/>
    <w:rsid w:val="00CB4B2E"/>
    <w:rsid w:val="00CC28BB"/>
    <w:rsid w:val="00CC4582"/>
    <w:rsid w:val="00CC6186"/>
    <w:rsid w:val="00CD3B81"/>
    <w:rsid w:val="00CD6573"/>
    <w:rsid w:val="00CE2C01"/>
    <w:rsid w:val="00CF5BC6"/>
    <w:rsid w:val="00D073D3"/>
    <w:rsid w:val="00D16DAB"/>
    <w:rsid w:val="00D17C33"/>
    <w:rsid w:val="00D41E13"/>
    <w:rsid w:val="00D5135A"/>
    <w:rsid w:val="00D524A2"/>
    <w:rsid w:val="00D54988"/>
    <w:rsid w:val="00D80DAD"/>
    <w:rsid w:val="00DA3789"/>
    <w:rsid w:val="00DA5787"/>
    <w:rsid w:val="00DB2B67"/>
    <w:rsid w:val="00DC115F"/>
    <w:rsid w:val="00DE1407"/>
    <w:rsid w:val="00E059E0"/>
    <w:rsid w:val="00E12186"/>
    <w:rsid w:val="00E23E8B"/>
    <w:rsid w:val="00E26210"/>
    <w:rsid w:val="00E52323"/>
    <w:rsid w:val="00E52483"/>
    <w:rsid w:val="00E54355"/>
    <w:rsid w:val="00E56CB9"/>
    <w:rsid w:val="00E73C1B"/>
    <w:rsid w:val="00E84869"/>
    <w:rsid w:val="00E95AD9"/>
    <w:rsid w:val="00EA4A5E"/>
    <w:rsid w:val="00EB1180"/>
    <w:rsid w:val="00EB669C"/>
    <w:rsid w:val="00EB6862"/>
    <w:rsid w:val="00EE21CB"/>
    <w:rsid w:val="00EE3B4F"/>
    <w:rsid w:val="00EF35C7"/>
    <w:rsid w:val="00EF3D20"/>
    <w:rsid w:val="00F244AD"/>
    <w:rsid w:val="00F34C44"/>
    <w:rsid w:val="00F56869"/>
    <w:rsid w:val="00F570C4"/>
    <w:rsid w:val="00F62D16"/>
    <w:rsid w:val="00F777D4"/>
    <w:rsid w:val="00F831E3"/>
    <w:rsid w:val="00F845A3"/>
    <w:rsid w:val="00FA3283"/>
    <w:rsid w:val="00FA6315"/>
    <w:rsid w:val="00FB2653"/>
    <w:rsid w:val="00FC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40129"/>
  <w15:docId w15:val="{C7B557C2-8B73-4E50-A10B-A5C53556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2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2D16"/>
    <w:rPr>
      <w:sz w:val="16"/>
      <w:szCs w:val="16"/>
    </w:rPr>
  </w:style>
  <w:style w:type="paragraph" w:styleId="CommentText">
    <w:name w:val="annotation text"/>
    <w:basedOn w:val="Normal"/>
    <w:link w:val="CommentTextChar"/>
    <w:uiPriority w:val="99"/>
    <w:unhideWhenUsed/>
    <w:rsid w:val="00F62D16"/>
    <w:rPr>
      <w:sz w:val="20"/>
      <w:szCs w:val="20"/>
    </w:rPr>
  </w:style>
  <w:style w:type="character" w:customStyle="1" w:styleId="CommentTextChar">
    <w:name w:val="Comment Text Char"/>
    <w:basedOn w:val="DefaultParagraphFont"/>
    <w:link w:val="CommentText"/>
    <w:uiPriority w:val="99"/>
    <w:rsid w:val="00F62D16"/>
    <w:rPr>
      <w:sz w:val="20"/>
      <w:szCs w:val="20"/>
    </w:rPr>
  </w:style>
  <w:style w:type="paragraph" w:styleId="CommentSubject">
    <w:name w:val="annotation subject"/>
    <w:basedOn w:val="CommentText"/>
    <w:next w:val="CommentText"/>
    <w:link w:val="CommentSubjectChar"/>
    <w:uiPriority w:val="99"/>
    <w:semiHidden/>
    <w:unhideWhenUsed/>
    <w:rsid w:val="00F62D16"/>
    <w:rPr>
      <w:b/>
      <w:bCs/>
    </w:rPr>
  </w:style>
  <w:style w:type="character" w:customStyle="1" w:styleId="CommentSubjectChar">
    <w:name w:val="Comment Subject Char"/>
    <w:basedOn w:val="CommentTextChar"/>
    <w:link w:val="CommentSubject"/>
    <w:uiPriority w:val="99"/>
    <w:semiHidden/>
    <w:rsid w:val="00F62D16"/>
    <w:rPr>
      <w:b/>
      <w:bCs/>
      <w:sz w:val="20"/>
      <w:szCs w:val="20"/>
    </w:rPr>
  </w:style>
  <w:style w:type="paragraph" w:styleId="BalloonText">
    <w:name w:val="Balloon Text"/>
    <w:basedOn w:val="Normal"/>
    <w:link w:val="BalloonTextChar"/>
    <w:uiPriority w:val="99"/>
    <w:semiHidden/>
    <w:unhideWhenUsed/>
    <w:rsid w:val="00F62D16"/>
    <w:rPr>
      <w:rFonts w:ascii="Tahoma" w:hAnsi="Tahoma" w:cs="Tahoma"/>
      <w:sz w:val="16"/>
      <w:szCs w:val="16"/>
    </w:rPr>
  </w:style>
  <w:style w:type="character" w:customStyle="1" w:styleId="BalloonTextChar">
    <w:name w:val="Balloon Text Char"/>
    <w:basedOn w:val="DefaultParagraphFont"/>
    <w:link w:val="BalloonText"/>
    <w:uiPriority w:val="99"/>
    <w:semiHidden/>
    <w:rsid w:val="00F62D16"/>
    <w:rPr>
      <w:rFonts w:ascii="Tahoma" w:hAnsi="Tahoma" w:cs="Tahoma"/>
      <w:sz w:val="16"/>
      <w:szCs w:val="16"/>
    </w:rPr>
  </w:style>
  <w:style w:type="paragraph" w:styleId="ListParagraph">
    <w:name w:val="List Paragraph"/>
    <w:basedOn w:val="Normal"/>
    <w:uiPriority w:val="34"/>
    <w:qFormat/>
    <w:rsid w:val="00777EB8"/>
    <w:pPr>
      <w:ind w:left="720"/>
      <w:contextualSpacing/>
    </w:pPr>
  </w:style>
  <w:style w:type="character" w:styleId="Hyperlink">
    <w:name w:val="Hyperlink"/>
    <w:basedOn w:val="DefaultParagraphFont"/>
    <w:uiPriority w:val="99"/>
    <w:unhideWhenUsed/>
    <w:rsid w:val="000D71C2"/>
    <w:rPr>
      <w:color w:val="0000FF" w:themeColor="hyperlink"/>
      <w:u w:val="single"/>
    </w:rPr>
  </w:style>
  <w:style w:type="character" w:styleId="FollowedHyperlink">
    <w:name w:val="FollowedHyperlink"/>
    <w:basedOn w:val="DefaultParagraphFont"/>
    <w:uiPriority w:val="99"/>
    <w:semiHidden/>
    <w:unhideWhenUsed/>
    <w:rsid w:val="000D71C2"/>
    <w:rPr>
      <w:color w:val="800080" w:themeColor="followedHyperlink"/>
      <w:u w:val="single"/>
    </w:rPr>
  </w:style>
  <w:style w:type="paragraph" w:styleId="EndnoteText">
    <w:name w:val="endnote text"/>
    <w:basedOn w:val="Normal"/>
    <w:link w:val="EndnoteTextChar"/>
    <w:uiPriority w:val="99"/>
    <w:semiHidden/>
    <w:unhideWhenUsed/>
    <w:rsid w:val="00AE3B21"/>
    <w:rPr>
      <w:sz w:val="20"/>
      <w:szCs w:val="20"/>
    </w:rPr>
  </w:style>
  <w:style w:type="character" w:customStyle="1" w:styleId="EndnoteTextChar">
    <w:name w:val="Endnote Text Char"/>
    <w:basedOn w:val="DefaultParagraphFont"/>
    <w:link w:val="EndnoteText"/>
    <w:uiPriority w:val="99"/>
    <w:semiHidden/>
    <w:rsid w:val="00AE3B21"/>
    <w:rPr>
      <w:sz w:val="20"/>
      <w:szCs w:val="20"/>
    </w:rPr>
  </w:style>
  <w:style w:type="character" w:styleId="EndnoteReference">
    <w:name w:val="endnote reference"/>
    <w:basedOn w:val="DefaultParagraphFont"/>
    <w:uiPriority w:val="99"/>
    <w:semiHidden/>
    <w:unhideWhenUsed/>
    <w:rsid w:val="00AE3B21"/>
    <w:rPr>
      <w:vertAlign w:val="superscript"/>
    </w:rPr>
  </w:style>
  <w:style w:type="paragraph" w:styleId="Header">
    <w:name w:val="header"/>
    <w:basedOn w:val="Normal"/>
    <w:link w:val="HeaderChar"/>
    <w:uiPriority w:val="99"/>
    <w:unhideWhenUsed/>
    <w:rsid w:val="00B95960"/>
    <w:pPr>
      <w:tabs>
        <w:tab w:val="center" w:pos="4680"/>
        <w:tab w:val="right" w:pos="9360"/>
      </w:tabs>
    </w:pPr>
  </w:style>
  <w:style w:type="character" w:customStyle="1" w:styleId="HeaderChar">
    <w:name w:val="Header Char"/>
    <w:basedOn w:val="DefaultParagraphFont"/>
    <w:link w:val="Header"/>
    <w:uiPriority w:val="99"/>
    <w:rsid w:val="00B95960"/>
  </w:style>
  <w:style w:type="paragraph" w:styleId="Footer">
    <w:name w:val="footer"/>
    <w:basedOn w:val="Normal"/>
    <w:link w:val="FooterChar"/>
    <w:uiPriority w:val="99"/>
    <w:unhideWhenUsed/>
    <w:rsid w:val="00B95960"/>
    <w:pPr>
      <w:tabs>
        <w:tab w:val="center" w:pos="4680"/>
        <w:tab w:val="right" w:pos="9360"/>
      </w:tabs>
    </w:pPr>
  </w:style>
  <w:style w:type="character" w:customStyle="1" w:styleId="FooterChar">
    <w:name w:val="Footer Char"/>
    <w:basedOn w:val="DefaultParagraphFont"/>
    <w:link w:val="Footer"/>
    <w:uiPriority w:val="99"/>
    <w:rsid w:val="00B95960"/>
  </w:style>
  <w:style w:type="paragraph" w:styleId="NormalWeb">
    <w:name w:val="Normal (Web)"/>
    <w:basedOn w:val="Normal"/>
    <w:uiPriority w:val="99"/>
    <w:semiHidden/>
    <w:unhideWhenUsed/>
    <w:rsid w:val="00F845A3"/>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B51EE7"/>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51EE7"/>
  </w:style>
  <w:style w:type="character" w:customStyle="1" w:styleId="eop">
    <w:name w:val="eop"/>
    <w:basedOn w:val="DefaultParagraphFont"/>
    <w:rsid w:val="00B51EE7"/>
  </w:style>
  <w:style w:type="paragraph" w:styleId="Revision">
    <w:name w:val="Revision"/>
    <w:hidden/>
    <w:uiPriority w:val="99"/>
    <w:semiHidden/>
    <w:rsid w:val="00DC115F"/>
  </w:style>
  <w:style w:type="character" w:customStyle="1" w:styleId="linkify-helper">
    <w:name w:val="linkify-helper"/>
    <w:basedOn w:val="DefaultParagraphFont"/>
    <w:rsid w:val="000F4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915">
      <w:bodyDiv w:val="1"/>
      <w:marLeft w:val="0"/>
      <w:marRight w:val="0"/>
      <w:marTop w:val="0"/>
      <w:marBottom w:val="0"/>
      <w:divBdr>
        <w:top w:val="none" w:sz="0" w:space="0" w:color="auto"/>
        <w:left w:val="none" w:sz="0" w:space="0" w:color="auto"/>
        <w:bottom w:val="none" w:sz="0" w:space="0" w:color="auto"/>
        <w:right w:val="none" w:sz="0" w:space="0" w:color="auto"/>
      </w:divBdr>
      <w:divsChild>
        <w:div w:id="2082412359">
          <w:marLeft w:val="0"/>
          <w:marRight w:val="0"/>
          <w:marTop w:val="0"/>
          <w:marBottom w:val="0"/>
          <w:divBdr>
            <w:top w:val="none" w:sz="0" w:space="0" w:color="auto"/>
            <w:left w:val="none" w:sz="0" w:space="0" w:color="auto"/>
            <w:bottom w:val="none" w:sz="0" w:space="0" w:color="auto"/>
            <w:right w:val="none" w:sz="0" w:space="0" w:color="auto"/>
          </w:divBdr>
        </w:div>
        <w:div w:id="1245991525">
          <w:marLeft w:val="0"/>
          <w:marRight w:val="0"/>
          <w:marTop w:val="0"/>
          <w:marBottom w:val="0"/>
          <w:divBdr>
            <w:top w:val="none" w:sz="0" w:space="0" w:color="auto"/>
            <w:left w:val="none" w:sz="0" w:space="0" w:color="auto"/>
            <w:bottom w:val="none" w:sz="0" w:space="0" w:color="auto"/>
            <w:right w:val="none" w:sz="0" w:space="0" w:color="auto"/>
          </w:divBdr>
          <w:divsChild>
            <w:div w:id="900292457">
              <w:marLeft w:val="0"/>
              <w:marRight w:val="0"/>
              <w:marTop w:val="0"/>
              <w:marBottom w:val="0"/>
              <w:divBdr>
                <w:top w:val="none" w:sz="0" w:space="0" w:color="auto"/>
                <w:left w:val="none" w:sz="0" w:space="0" w:color="auto"/>
                <w:bottom w:val="none" w:sz="0" w:space="0" w:color="auto"/>
                <w:right w:val="none" w:sz="0" w:space="0" w:color="auto"/>
              </w:divBdr>
            </w:div>
            <w:div w:id="900140448">
              <w:marLeft w:val="0"/>
              <w:marRight w:val="0"/>
              <w:marTop w:val="0"/>
              <w:marBottom w:val="0"/>
              <w:divBdr>
                <w:top w:val="none" w:sz="0" w:space="0" w:color="auto"/>
                <w:left w:val="none" w:sz="0" w:space="0" w:color="auto"/>
                <w:bottom w:val="none" w:sz="0" w:space="0" w:color="auto"/>
                <w:right w:val="none" w:sz="0" w:space="0" w:color="auto"/>
              </w:divBdr>
            </w:div>
            <w:div w:id="210270002">
              <w:marLeft w:val="0"/>
              <w:marRight w:val="0"/>
              <w:marTop w:val="0"/>
              <w:marBottom w:val="0"/>
              <w:divBdr>
                <w:top w:val="none" w:sz="0" w:space="0" w:color="auto"/>
                <w:left w:val="none" w:sz="0" w:space="0" w:color="auto"/>
                <w:bottom w:val="none" w:sz="0" w:space="0" w:color="auto"/>
                <w:right w:val="none" w:sz="0" w:space="0" w:color="auto"/>
              </w:divBdr>
            </w:div>
            <w:div w:id="12482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28">
      <w:bodyDiv w:val="1"/>
      <w:marLeft w:val="0"/>
      <w:marRight w:val="0"/>
      <w:marTop w:val="0"/>
      <w:marBottom w:val="0"/>
      <w:divBdr>
        <w:top w:val="none" w:sz="0" w:space="0" w:color="auto"/>
        <w:left w:val="none" w:sz="0" w:space="0" w:color="auto"/>
        <w:bottom w:val="none" w:sz="0" w:space="0" w:color="auto"/>
        <w:right w:val="none" w:sz="0" w:space="0" w:color="auto"/>
      </w:divBdr>
      <w:divsChild>
        <w:div w:id="1081293147">
          <w:marLeft w:val="0"/>
          <w:marRight w:val="0"/>
          <w:marTop w:val="0"/>
          <w:marBottom w:val="0"/>
          <w:divBdr>
            <w:top w:val="none" w:sz="0" w:space="0" w:color="auto"/>
            <w:left w:val="none" w:sz="0" w:space="0" w:color="auto"/>
            <w:bottom w:val="none" w:sz="0" w:space="0" w:color="auto"/>
            <w:right w:val="none" w:sz="0" w:space="0" w:color="auto"/>
          </w:divBdr>
        </w:div>
        <w:div w:id="674307174">
          <w:marLeft w:val="0"/>
          <w:marRight w:val="0"/>
          <w:marTop w:val="0"/>
          <w:marBottom w:val="0"/>
          <w:divBdr>
            <w:top w:val="none" w:sz="0" w:space="0" w:color="auto"/>
            <w:left w:val="none" w:sz="0" w:space="0" w:color="auto"/>
            <w:bottom w:val="none" w:sz="0" w:space="0" w:color="auto"/>
            <w:right w:val="none" w:sz="0" w:space="0" w:color="auto"/>
          </w:divBdr>
        </w:div>
      </w:divsChild>
    </w:div>
    <w:div w:id="22827755">
      <w:bodyDiv w:val="1"/>
      <w:marLeft w:val="0"/>
      <w:marRight w:val="0"/>
      <w:marTop w:val="0"/>
      <w:marBottom w:val="0"/>
      <w:divBdr>
        <w:top w:val="none" w:sz="0" w:space="0" w:color="auto"/>
        <w:left w:val="none" w:sz="0" w:space="0" w:color="auto"/>
        <w:bottom w:val="none" w:sz="0" w:space="0" w:color="auto"/>
        <w:right w:val="none" w:sz="0" w:space="0" w:color="auto"/>
      </w:divBdr>
    </w:div>
    <w:div w:id="105470097">
      <w:bodyDiv w:val="1"/>
      <w:marLeft w:val="0"/>
      <w:marRight w:val="0"/>
      <w:marTop w:val="0"/>
      <w:marBottom w:val="0"/>
      <w:divBdr>
        <w:top w:val="none" w:sz="0" w:space="0" w:color="auto"/>
        <w:left w:val="none" w:sz="0" w:space="0" w:color="auto"/>
        <w:bottom w:val="none" w:sz="0" w:space="0" w:color="auto"/>
        <w:right w:val="none" w:sz="0" w:space="0" w:color="auto"/>
      </w:divBdr>
      <w:divsChild>
        <w:div w:id="1445538041">
          <w:marLeft w:val="0"/>
          <w:marRight w:val="0"/>
          <w:marTop w:val="0"/>
          <w:marBottom w:val="0"/>
          <w:divBdr>
            <w:top w:val="none" w:sz="0" w:space="0" w:color="auto"/>
            <w:left w:val="none" w:sz="0" w:space="0" w:color="auto"/>
            <w:bottom w:val="none" w:sz="0" w:space="0" w:color="auto"/>
            <w:right w:val="none" w:sz="0" w:space="0" w:color="auto"/>
          </w:divBdr>
        </w:div>
        <w:div w:id="1722703085">
          <w:marLeft w:val="0"/>
          <w:marRight w:val="0"/>
          <w:marTop w:val="0"/>
          <w:marBottom w:val="0"/>
          <w:divBdr>
            <w:top w:val="none" w:sz="0" w:space="0" w:color="auto"/>
            <w:left w:val="none" w:sz="0" w:space="0" w:color="auto"/>
            <w:bottom w:val="none" w:sz="0" w:space="0" w:color="auto"/>
            <w:right w:val="none" w:sz="0" w:space="0" w:color="auto"/>
          </w:divBdr>
        </w:div>
        <w:div w:id="468204345">
          <w:marLeft w:val="0"/>
          <w:marRight w:val="0"/>
          <w:marTop w:val="0"/>
          <w:marBottom w:val="0"/>
          <w:divBdr>
            <w:top w:val="none" w:sz="0" w:space="0" w:color="auto"/>
            <w:left w:val="none" w:sz="0" w:space="0" w:color="auto"/>
            <w:bottom w:val="none" w:sz="0" w:space="0" w:color="auto"/>
            <w:right w:val="none" w:sz="0" w:space="0" w:color="auto"/>
          </w:divBdr>
        </w:div>
        <w:div w:id="1411464440">
          <w:marLeft w:val="0"/>
          <w:marRight w:val="0"/>
          <w:marTop w:val="0"/>
          <w:marBottom w:val="0"/>
          <w:divBdr>
            <w:top w:val="none" w:sz="0" w:space="0" w:color="auto"/>
            <w:left w:val="none" w:sz="0" w:space="0" w:color="auto"/>
            <w:bottom w:val="none" w:sz="0" w:space="0" w:color="auto"/>
            <w:right w:val="none" w:sz="0" w:space="0" w:color="auto"/>
          </w:divBdr>
        </w:div>
      </w:divsChild>
    </w:div>
    <w:div w:id="115106483">
      <w:bodyDiv w:val="1"/>
      <w:marLeft w:val="0"/>
      <w:marRight w:val="0"/>
      <w:marTop w:val="0"/>
      <w:marBottom w:val="0"/>
      <w:divBdr>
        <w:top w:val="none" w:sz="0" w:space="0" w:color="auto"/>
        <w:left w:val="none" w:sz="0" w:space="0" w:color="auto"/>
        <w:bottom w:val="none" w:sz="0" w:space="0" w:color="auto"/>
        <w:right w:val="none" w:sz="0" w:space="0" w:color="auto"/>
      </w:divBdr>
    </w:div>
    <w:div w:id="163864219">
      <w:bodyDiv w:val="1"/>
      <w:marLeft w:val="0"/>
      <w:marRight w:val="0"/>
      <w:marTop w:val="0"/>
      <w:marBottom w:val="0"/>
      <w:divBdr>
        <w:top w:val="none" w:sz="0" w:space="0" w:color="auto"/>
        <w:left w:val="none" w:sz="0" w:space="0" w:color="auto"/>
        <w:bottom w:val="none" w:sz="0" w:space="0" w:color="auto"/>
        <w:right w:val="none" w:sz="0" w:space="0" w:color="auto"/>
      </w:divBdr>
      <w:divsChild>
        <w:div w:id="157040240">
          <w:marLeft w:val="0"/>
          <w:marRight w:val="0"/>
          <w:marTop w:val="0"/>
          <w:marBottom w:val="0"/>
          <w:divBdr>
            <w:top w:val="none" w:sz="0" w:space="0" w:color="auto"/>
            <w:left w:val="none" w:sz="0" w:space="0" w:color="auto"/>
            <w:bottom w:val="none" w:sz="0" w:space="0" w:color="auto"/>
            <w:right w:val="none" w:sz="0" w:space="0" w:color="auto"/>
          </w:divBdr>
        </w:div>
        <w:div w:id="1652635405">
          <w:marLeft w:val="0"/>
          <w:marRight w:val="0"/>
          <w:marTop w:val="0"/>
          <w:marBottom w:val="0"/>
          <w:divBdr>
            <w:top w:val="none" w:sz="0" w:space="0" w:color="auto"/>
            <w:left w:val="none" w:sz="0" w:space="0" w:color="auto"/>
            <w:bottom w:val="none" w:sz="0" w:space="0" w:color="auto"/>
            <w:right w:val="none" w:sz="0" w:space="0" w:color="auto"/>
          </w:divBdr>
          <w:divsChild>
            <w:div w:id="2112040836">
              <w:marLeft w:val="0"/>
              <w:marRight w:val="0"/>
              <w:marTop w:val="0"/>
              <w:marBottom w:val="0"/>
              <w:divBdr>
                <w:top w:val="none" w:sz="0" w:space="0" w:color="auto"/>
                <w:left w:val="none" w:sz="0" w:space="0" w:color="auto"/>
                <w:bottom w:val="none" w:sz="0" w:space="0" w:color="auto"/>
                <w:right w:val="none" w:sz="0" w:space="0" w:color="auto"/>
              </w:divBdr>
            </w:div>
            <w:div w:id="1657492136">
              <w:marLeft w:val="0"/>
              <w:marRight w:val="0"/>
              <w:marTop w:val="0"/>
              <w:marBottom w:val="0"/>
              <w:divBdr>
                <w:top w:val="none" w:sz="0" w:space="0" w:color="auto"/>
                <w:left w:val="none" w:sz="0" w:space="0" w:color="auto"/>
                <w:bottom w:val="none" w:sz="0" w:space="0" w:color="auto"/>
                <w:right w:val="none" w:sz="0" w:space="0" w:color="auto"/>
              </w:divBdr>
            </w:div>
            <w:div w:id="917906581">
              <w:marLeft w:val="0"/>
              <w:marRight w:val="0"/>
              <w:marTop w:val="0"/>
              <w:marBottom w:val="0"/>
              <w:divBdr>
                <w:top w:val="none" w:sz="0" w:space="0" w:color="auto"/>
                <w:left w:val="none" w:sz="0" w:space="0" w:color="auto"/>
                <w:bottom w:val="none" w:sz="0" w:space="0" w:color="auto"/>
                <w:right w:val="none" w:sz="0" w:space="0" w:color="auto"/>
              </w:divBdr>
            </w:div>
            <w:div w:id="10225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532">
      <w:bodyDiv w:val="1"/>
      <w:marLeft w:val="0"/>
      <w:marRight w:val="0"/>
      <w:marTop w:val="0"/>
      <w:marBottom w:val="0"/>
      <w:divBdr>
        <w:top w:val="none" w:sz="0" w:space="0" w:color="auto"/>
        <w:left w:val="none" w:sz="0" w:space="0" w:color="auto"/>
        <w:bottom w:val="none" w:sz="0" w:space="0" w:color="auto"/>
        <w:right w:val="none" w:sz="0" w:space="0" w:color="auto"/>
      </w:divBdr>
    </w:div>
    <w:div w:id="380055269">
      <w:bodyDiv w:val="1"/>
      <w:marLeft w:val="0"/>
      <w:marRight w:val="0"/>
      <w:marTop w:val="0"/>
      <w:marBottom w:val="0"/>
      <w:divBdr>
        <w:top w:val="none" w:sz="0" w:space="0" w:color="auto"/>
        <w:left w:val="none" w:sz="0" w:space="0" w:color="auto"/>
        <w:bottom w:val="none" w:sz="0" w:space="0" w:color="auto"/>
        <w:right w:val="none" w:sz="0" w:space="0" w:color="auto"/>
      </w:divBdr>
    </w:div>
    <w:div w:id="391315552">
      <w:bodyDiv w:val="1"/>
      <w:marLeft w:val="0"/>
      <w:marRight w:val="0"/>
      <w:marTop w:val="0"/>
      <w:marBottom w:val="0"/>
      <w:divBdr>
        <w:top w:val="none" w:sz="0" w:space="0" w:color="auto"/>
        <w:left w:val="none" w:sz="0" w:space="0" w:color="auto"/>
        <w:bottom w:val="none" w:sz="0" w:space="0" w:color="auto"/>
        <w:right w:val="none" w:sz="0" w:space="0" w:color="auto"/>
      </w:divBdr>
    </w:div>
    <w:div w:id="409624405">
      <w:bodyDiv w:val="1"/>
      <w:marLeft w:val="0"/>
      <w:marRight w:val="0"/>
      <w:marTop w:val="0"/>
      <w:marBottom w:val="0"/>
      <w:divBdr>
        <w:top w:val="none" w:sz="0" w:space="0" w:color="auto"/>
        <w:left w:val="none" w:sz="0" w:space="0" w:color="auto"/>
        <w:bottom w:val="none" w:sz="0" w:space="0" w:color="auto"/>
        <w:right w:val="none" w:sz="0" w:space="0" w:color="auto"/>
      </w:divBdr>
    </w:div>
    <w:div w:id="497573882">
      <w:bodyDiv w:val="1"/>
      <w:marLeft w:val="0"/>
      <w:marRight w:val="0"/>
      <w:marTop w:val="0"/>
      <w:marBottom w:val="0"/>
      <w:divBdr>
        <w:top w:val="none" w:sz="0" w:space="0" w:color="auto"/>
        <w:left w:val="none" w:sz="0" w:space="0" w:color="auto"/>
        <w:bottom w:val="none" w:sz="0" w:space="0" w:color="auto"/>
        <w:right w:val="none" w:sz="0" w:space="0" w:color="auto"/>
      </w:divBdr>
    </w:div>
    <w:div w:id="544829911">
      <w:bodyDiv w:val="1"/>
      <w:marLeft w:val="0"/>
      <w:marRight w:val="0"/>
      <w:marTop w:val="0"/>
      <w:marBottom w:val="0"/>
      <w:divBdr>
        <w:top w:val="none" w:sz="0" w:space="0" w:color="auto"/>
        <w:left w:val="none" w:sz="0" w:space="0" w:color="auto"/>
        <w:bottom w:val="none" w:sz="0" w:space="0" w:color="auto"/>
        <w:right w:val="none" w:sz="0" w:space="0" w:color="auto"/>
      </w:divBdr>
      <w:divsChild>
        <w:div w:id="156042864">
          <w:marLeft w:val="0"/>
          <w:marRight w:val="0"/>
          <w:marTop w:val="0"/>
          <w:marBottom w:val="0"/>
          <w:divBdr>
            <w:top w:val="none" w:sz="0" w:space="0" w:color="auto"/>
            <w:left w:val="none" w:sz="0" w:space="0" w:color="auto"/>
            <w:bottom w:val="none" w:sz="0" w:space="0" w:color="auto"/>
            <w:right w:val="none" w:sz="0" w:space="0" w:color="auto"/>
          </w:divBdr>
          <w:divsChild>
            <w:div w:id="1174804150">
              <w:marLeft w:val="0"/>
              <w:marRight w:val="0"/>
              <w:marTop w:val="0"/>
              <w:marBottom w:val="0"/>
              <w:divBdr>
                <w:top w:val="none" w:sz="0" w:space="0" w:color="auto"/>
                <w:left w:val="none" w:sz="0" w:space="0" w:color="auto"/>
                <w:bottom w:val="none" w:sz="0" w:space="0" w:color="auto"/>
                <w:right w:val="none" w:sz="0" w:space="0" w:color="auto"/>
              </w:divBdr>
            </w:div>
            <w:div w:id="1413357687">
              <w:marLeft w:val="0"/>
              <w:marRight w:val="0"/>
              <w:marTop w:val="0"/>
              <w:marBottom w:val="0"/>
              <w:divBdr>
                <w:top w:val="none" w:sz="0" w:space="0" w:color="auto"/>
                <w:left w:val="none" w:sz="0" w:space="0" w:color="auto"/>
                <w:bottom w:val="none" w:sz="0" w:space="0" w:color="auto"/>
                <w:right w:val="none" w:sz="0" w:space="0" w:color="auto"/>
              </w:divBdr>
            </w:div>
          </w:divsChild>
        </w:div>
        <w:div w:id="2131118670">
          <w:marLeft w:val="0"/>
          <w:marRight w:val="0"/>
          <w:marTop w:val="0"/>
          <w:marBottom w:val="0"/>
          <w:divBdr>
            <w:top w:val="none" w:sz="0" w:space="0" w:color="auto"/>
            <w:left w:val="none" w:sz="0" w:space="0" w:color="auto"/>
            <w:bottom w:val="none" w:sz="0" w:space="0" w:color="auto"/>
            <w:right w:val="none" w:sz="0" w:space="0" w:color="auto"/>
          </w:divBdr>
          <w:divsChild>
            <w:div w:id="18286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8179">
      <w:bodyDiv w:val="1"/>
      <w:marLeft w:val="0"/>
      <w:marRight w:val="0"/>
      <w:marTop w:val="0"/>
      <w:marBottom w:val="0"/>
      <w:divBdr>
        <w:top w:val="none" w:sz="0" w:space="0" w:color="auto"/>
        <w:left w:val="none" w:sz="0" w:space="0" w:color="auto"/>
        <w:bottom w:val="none" w:sz="0" w:space="0" w:color="auto"/>
        <w:right w:val="none" w:sz="0" w:space="0" w:color="auto"/>
      </w:divBdr>
    </w:div>
    <w:div w:id="641734287">
      <w:bodyDiv w:val="1"/>
      <w:marLeft w:val="0"/>
      <w:marRight w:val="0"/>
      <w:marTop w:val="0"/>
      <w:marBottom w:val="0"/>
      <w:divBdr>
        <w:top w:val="none" w:sz="0" w:space="0" w:color="auto"/>
        <w:left w:val="none" w:sz="0" w:space="0" w:color="auto"/>
        <w:bottom w:val="none" w:sz="0" w:space="0" w:color="auto"/>
        <w:right w:val="none" w:sz="0" w:space="0" w:color="auto"/>
      </w:divBdr>
    </w:div>
    <w:div w:id="665472209">
      <w:bodyDiv w:val="1"/>
      <w:marLeft w:val="0"/>
      <w:marRight w:val="0"/>
      <w:marTop w:val="0"/>
      <w:marBottom w:val="0"/>
      <w:divBdr>
        <w:top w:val="none" w:sz="0" w:space="0" w:color="auto"/>
        <w:left w:val="none" w:sz="0" w:space="0" w:color="auto"/>
        <w:bottom w:val="none" w:sz="0" w:space="0" w:color="auto"/>
        <w:right w:val="none" w:sz="0" w:space="0" w:color="auto"/>
      </w:divBdr>
    </w:div>
    <w:div w:id="682900329">
      <w:bodyDiv w:val="1"/>
      <w:marLeft w:val="0"/>
      <w:marRight w:val="0"/>
      <w:marTop w:val="0"/>
      <w:marBottom w:val="0"/>
      <w:divBdr>
        <w:top w:val="none" w:sz="0" w:space="0" w:color="auto"/>
        <w:left w:val="none" w:sz="0" w:space="0" w:color="auto"/>
        <w:bottom w:val="none" w:sz="0" w:space="0" w:color="auto"/>
        <w:right w:val="none" w:sz="0" w:space="0" w:color="auto"/>
      </w:divBdr>
    </w:div>
    <w:div w:id="723139630">
      <w:bodyDiv w:val="1"/>
      <w:marLeft w:val="0"/>
      <w:marRight w:val="0"/>
      <w:marTop w:val="0"/>
      <w:marBottom w:val="0"/>
      <w:divBdr>
        <w:top w:val="none" w:sz="0" w:space="0" w:color="auto"/>
        <w:left w:val="none" w:sz="0" w:space="0" w:color="auto"/>
        <w:bottom w:val="none" w:sz="0" w:space="0" w:color="auto"/>
        <w:right w:val="none" w:sz="0" w:space="0" w:color="auto"/>
      </w:divBdr>
    </w:div>
    <w:div w:id="1094667311">
      <w:bodyDiv w:val="1"/>
      <w:marLeft w:val="0"/>
      <w:marRight w:val="0"/>
      <w:marTop w:val="0"/>
      <w:marBottom w:val="0"/>
      <w:divBdr>
        <w:top w:val="none" w:sz="0" w:space="0" w:color="auto"/>
        <w:left w:val="none" w:sz="0" w:space="0" w:color="auto"/>
        <w:bottom w:val="none" w:sz="0" w:space="0" w:color="auto"/>
        <w:right w:val="none" w:sz="0" w:space="0" w:color="auto"/>
      </w:divBdr>
    </w:div>
    <w:div w:id="1187787041">
      <w:bodyDiv w:val="1"/>
      <w:marLeft w:val="0"/>
      <w:marRight w:val="0"/>
      <w:marTop w:val="0"/>
      <w:marBottom w:val="0"/>
      <w:divBdr>
        <w:top w:val="none" w:sz="0" w:space="0" w:color="auto"/>
        <w:left w:val="none" w:sz="0" w:space="0" w:color="auto"/>
        <w:bottom w:val="none" w:sz="0" w:space="0" w:color="auto"/>
        <w:right w:val="none" w:sz="0" w:space="0" w:color="auto"/>
      </w:divBdr>
    </w:div>
    <w:div w:id="1242064117">
      <w:bodyDiv w:val="1"/>
      <w:marLeft w:val="0"/>
      <w:marRight w:val="0"/>
      <w:marTop w:val="0"/>
      <w:marBottom w:val="0"/>
      <w:divBdr>
        <w:top w:val="none" w:sz="0" w:space="0" w:color="auto"/>
        <w:left w:val="none" w:sz="0" w:space="0" w:color="auto"/>
        <w:bottom w:val="none" w:sz="0" w:space="0" w:color="auto"/>
        <w:right w:val="none" w:sz="0" w:space="0" w:color="auto"/>
      </w:divBdr>
    </w:div>
    <w:div w:id="1455562320">
      <w:bodyDiv w:val="1"/>
      <w:marLeft w:val="0"/>
      <w:marRight w:val="0"/>
      <w:marTop w:val="0"/>
      <w:marBottom w:val="0"/>
      <w:divBdr>
        <w:top w:val="none" w:sz="0" w:space="0" w:color="auto"/>
        <w:left w:val="none" w:sz="0" w:space="0" w:color="auto"/>
        <w:bottom w:val="none" w:sz="0" w:space="0" w:color="auto"/>
        <w:right w:val="none" w:sz="0" w:space="0" w:color="auto"/>
      </w:divBdr>
    </w:div>
    <w:div w:id="1492796478">
      <w:bodyDiv w:val="1"/>
      <w:marLeft w:val="0"/>
      <w:marRight w:val="0"/>
      <w:marTop w:val="0"/>
      <w:marBottom w:val="0"/>
      <w:divBdr>
        <w:top w:val="none" w:sz="0" w:space="0" w:color="auto"/>
        <w:left w:val="none" w:sz="0" w:space="0" w:color="auto"/>
        <w:bottom w:val="none" w:sz="0" w:space="0" w:color="auto"/>
        <w:right w:val="none" w:sz="0" w:space="0" w:color="auto"/>
      </w:divBdr>
    </w:div>
    <w:div w:id="1593975787">
      <w:bodyDiv w:val="1"/>
      <w:marLeft w:val="0"/>
      <w:marRight w:val="0"/>
      <w:marTop w:val="0"/>
      <w:marBottom w:val="0"/>
      <w:divBdr>
        <w:top w:val="none" w:sz="0" w:space="0" w:color="auto"/>
        <w:left w:val="none" w:sz="0" w:space="0" w:color="auto"/>
        <w:bottom w:val="none" w:sz="0" w:space="0" w:color="auto"/>
        <w:right w:val="none" w:sz="0" w:space="0" w:color="auto"/>
      </w:divBdr>
    </w:div>
    <w:div w:id="1853951004">
      <w:bodyDiv w:val="1"/>
      <w:marLeft w:val="0"/>
      <w:marRight w:val="0"/>
      <w:marTop w:val="0"/>
      <w:marBottom w:val="0"/>
      <w:divBdr>
        <w:top w:val="none" w:sz="0" w:space="0" w:color="auto"/>
        <w:left w:val="none" w:sz="0" w:space="0" w:color="auto"/>
        <w:bottom w:val="none" w:sz="0" w:space="0" w:color="auto"/>
        <w:right w:val="none" w:sz="0" w:space="0" w:color="auto"/>
      </w:divBdr>
    </w:div>
    <w:div w:id="1898741095">
      <w:bodyDiv w:val="1"/>
      <w:marLeft w:val="0"/>
      <w:marRight w:val="0"/>
      <w:marTop w:val="0"/>
      <w:marBottom w:val="0"/>
      <w:divBdr>
        <w:top w:val="none" w:sz="0" w:space="0" w:color="auto"/>
        <w:left w:val="none" w:sz="0" w:space="0" w:color="auto"/>
        <w:bottom w:val="none" w:sz="0" w:space="0" w:color="auto"/>
        <w:right w:val="none" w:sz="0" w:space="0" w:color="auto"/>
      </w:divBdr>
    </w:div>
    <w:div w:id="2056848490">
      <w:bodyDiv w:val="1"/>
      <w:marLeft w:val="0"/>
      <w:marRight w:val="0"/>
      <w:marTop w:val="0"/>
      <w:marBottom w:val="0"/>
      <w:divBdr>
        <w:top w:val="none" w:sz="0" w:space="0" w:color="auto"/>
        <w:left w:val="none" w:sz="0" w:space="0" w:color="auto"/>
        <w:bottom w:val="none" w:sz="0" w:space="0" w:color="auto"/>
        <w:right w:val="none" w:sz="0" w:space="0" w:color="auto"/>
      </w:divBdr>
    </w:div>
    <w:div w:id="2124765212">
      <w:bodyDiv w:val="1"/>
      <w:marLeft w:val="0"/>
      <w:marRight w:val="0"/>
      <w:marTop w:val="0"/>
      <w:marBottom w:val="0"/>
      <w:divBdr>
        <w:top w:val="none" w:sz="0" w:space="0" w:color="auto"/>
        <w:left w:val="none" w:sz="0" w:space="0" w:color="auto"/>
        <w:bottom w:val="none" w:sz="0" w:space="0" w:color="auto"/>
        <w:right w:val="none" w:sz="0" w:space="0" w:color="auto"/>
      </w:divBdr>
      <w:divsChild>
        <w:div w:id="710809896">
          <w:marLeft w:val="0"/>
          <w:marRight w:val="0"/>
          <w:marTop w:val="0"/>
          <w:marBottom w:val="0"/>
          <w:divBdr>
            <w:top w:val="none" w:sz="0" w:space="0" w:color="auto"/>
            <w:left w:val="none" w:sz="0" w:space="0" w:color="auto"/>
            <w:bottom w:val="none" w:sz="0" w:space="0" w:color="auto"/>
            <w:right w:val="none" w:sz="0" w:space="0" w:color="auto"/>
          </w:divBdr>
        </w:div>
        <w:div w:id="259679252">
          <w:marLeft w:val="0"/>
          <w:marRight w:val="0"/>
          <w:marTop w:val="0"/>
          <w:marBottom w:val="0"/>
          <w:divBdr>
            <w:top w:val="none" w:sz="0" w:space="0" w:color="auto"/>
            <w:left w:val="none" w:sz="0" w:space="0" w:color="auto"/>
            <w:bottom w:val="none" w:sz="0" w:space="0" w:color="auto"/>
            <w:right w:val="none" w:sz="0" w:space="0" w:color="auto"/>
          </w:divBdr>
        </w:div>
        <w:div w:id="48883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5483B-E0F2-4489-B4C2-5F1BEE260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408C82B-78C2-4354-8468-566AF56546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555510-8F62-4D70-A4E5-7836ED685A60}">
  <ds:schemaRefs>
    <ds:schemaRef ds:uri="http://schemas.microsoft.com/sharepoint/v3/contenttype/forms"/>
  </ds:schemaRefs>
</ds:datastoreItem>
</file>

<file path=customXml/itemProps4.xml><?xml version="1.0" encoding="utf-8"?>
<ds:datastoreItem xmlns:ds="http://schemas.openxmlformats.org/officeDocument/2006/customXml" ds:itemID="{B756DE72-549B-4F55-99D4-9551BA8E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Pickett</dc:creator>
  <cp:lastModifiedBy>Rodrigues, Daniel A</cp:lastModifiedBy>
  <cp:revision>25</cp:revision>
  <cp:lastPrinted>2018-02-14T20:53:00Z</cp:lastPrinted>
  <dcterms:created xsi:type="dcterms:W3CDTF">2021-05-12T14:46:00Z</dcterms:created>
  <dcterms:modified xsi:type="dcterms:W3CDTF">2021-06-25T13:39:00Z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0x0101000040EFD6DBADE444A4870A85480A4913</vt:lpwstr>
  </property>
  <property fmtid="{D5CDD505-2E9C-101B-9397-08002B2CF9AE}" pid="3" name="MSIP_Label_67599526-06ca-49cc-9fa9-5307800a949a_Enabled">
    <vt:lpwstr>true</vt:lpwstr>
  </property>
  <property fmtid="{D5CDD505-2E9C-101B-9397-08002B2CF9AE}" pid="4" name="MSIP_Label_67599526-06ca-49cc-9fa9-5307800a949a_SetDate">
    <vt:lpwstr>2021-04-20T13:27:30Z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b828b188-3759-43f9-aebb-d6ce6a79174d</vt:lpwstr>
  </property>
  <property fmtid="{D5CDD505-2E9C-101B-9397-08002B2CF9AE}" pid="9" name="MSIP_Label_67599526-06ca-49cc-9fa9-5307800a949a_ContentBits">
    <vt:lpwstr>0</vt:lpwstr>
  </property>
</Properties>
</file>