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3E88" w14:textId="77777777" w:rsidR="008C1884" w:rsidRDefault="007D695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Access Management Questions</w:t>
      </w:r>
    </w:p>
    <w:p w14:paraId="2C1E048E" w14:textId="77777777" w:rsidR="008C1884" w:rsidRDefault="007D695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17F79" w14:textId="77777777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 xml:space="preserve">How do they access our systems? (Cognizant employees sitting under the CVSH network) </w:t>
      </w:r>
    </w:p>
    <w:p w14:paraId="4CA40E29" w14:textId="55B50F90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User Provisioning Method?</w:t>
      </w:r>
    </w:p>
    <w:p w14:paraId="4CC0267E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Who is provisioning access to Cognizant employees? </w:t>
      </w:r>
    </w:p>
    <w:p w14:paraId="02918353" w14:textId="77777777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How is the Periodic Access Review (PAR) performed and by who?</w:t>
      </w:r>
    </w:p>
    <w:p w14:paraId="2367A893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Is there a revalidation process?</w:t>
      </w:r>
    </w:p>
    <w:p w14:paraId="5ABAC354" w14:textId="77777777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What is the Deprovisioning process?</w:t>
      </w:r>
    </w:p>
    <w:p w14:paraId="49E459A3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SLA for deprovisioning</w:t>
      </w:r>
    </w:p>
    <w:p w14:paraId="584FA02C" w14:textId="77777777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Access to critical files, libraries, and directories?</w:t>
      </w:r>
    </w:p>
    <w:p w14:paraId="01C0AFA6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What tool is being used for access requests?</w:t>
      </w:r>
    </w:p>
    <w:p w14:paraId="581F29DA" w14:textId="77777777" w:rsidR="008C1884" w:rsidRDefault="007D6953">
      <w:pPr>
        <w:numPr>
          <w:ilvl w:val="1"/>
          <w:numId w:val="1"/>
        </w:numPr>
        <w:ind w:left="1008"/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How are the workload and partitions divided within Cognizant?</w:t>
      </w:r>
    </w:p>
    <w:p w14:paraId="3E957307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Are there Tier 1, 2 employees? What is the level of access?</w:t>
      </w:r>
    </w:p>
    <w:p w14:paraId="066AB46E" w14:textId="77777777" w:rsidR="008C1884" w:rsidRDefault="007D6953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  - How are these critical system files restricted? What </w:t>
      </w:r>
      <w:proofErr w:type="gramStart"/>
      <w:r>
        <w:rPr>
          <w:rFonts w:ascii="Calibri" w:hAnsi="Calibri" w:cs="Calibri"/>
          <w:color w:val="14324D"/>
          <w:sz w:val="32"/>
          <w:szCs w:val="32"/>
        </w:rPr>
        <w:t>is</w:t>
      </w:r>
      <w:proofErr w:type="gramEnd"/>
      <w:r>
        <w:rPr>
          <w:rFonts w:ascii="Calibri" w:hAnsi="Calibri" w:cs="Calibri"/>
          <w:color w:val="14324D"/>
          <w:sz w:val="32"/>
          <w:szCs w:val="32"/>
        </w:rPr>
        <w:t xml:space="preserve"> the security permissions in place?</w:t>
      </w:r>
    </w:p>
    <w:sectPr w:rsidR="008C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04D07"/>
    <w:multiLevelType w:val="multilevel"/>
    <w:tmpl w:val="6FC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3"/>
    <w:rsid w:val="00641CB9"/>
    <w:rsid w:val="007D6953"/>
    <w:rsid w:val="008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0EA8A"/>
  <w15:chartTrackingRefBased/>
  <w15:docId w15:val="{9937FC25-3373-4C44-888A-B59CD2B1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568</Characters>
  <Application>Microsoft Office Word</Application>
  <DocSecurity>0</DocSecurity>
  <Lines>17</Lines>
  <Paragraphs>13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2021-06-23T18:24:00Z</dcterms:created>
  <dcterms:modified xsi:type="dcterms:W3CDTF">2021-06-23T18:25:00Z</dcterms:modified>
</cp:coreProperties>
</file>