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5E394C" w14:paraId="4E5D62A6" w14:textId="77777777" w:rsidTr="00B13A72">
        <w:trPr>
          <w:trHeight w:val="1250"/>
        </w:trPr>
        <w:tc>
          <w:tcPr>
            <w:tcW w:w="10795" w:type="dxa"/>
          </w:tcPr>
          <w:p w14:paraId="7B4D706D" w14:textId="77777777" w:rsidR="00F23E8D" w:rsidRDefault="00B13A72" w:rsidP="00B13A72">
            <w:pPr>
              <w:pStyle w:val="NoSpacing"/>
              <w:ind w:left="5010"/>
              <w:rPr>
                <w:b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7F335DE3" wp14:editId="0C4921D6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179070</wp:posOffset>
                  </wp:positionV>
                  <wp:extent cx="2829560" cy="420370"/>
                  <wp:effectExtent l="0" t="0" r="889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VS Health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42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470FA" w:rsidRPr="000470FA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4E5D62A2" w14:textId="1EC18D5F" w:rsidR="00B13A72" w:rsidRDefault="00B13A72" w:rsidP="00B13A72">
            <w:pPr>
              <w:pStyle w:val="NoSpacing"/>
              <w:ind w:left="5010"/>
              <w:rPr>
                <w:b/>
              </w:rPr>
            </w:pPr>
            <w:r>
              <w:rPr>
                <w:b/>
              </w:rPr>
              <w:t>Audit Name:</w:t>
            </w:r>
            <w:r w:rsidR="00C3156D">
              <w:rPr>
                <w:b/>
              </w:rPr>
              <w:t xml:space="preserve"> Enterprise Person Hub (EPH)</w:t>
            </w:r>
          </w:p>
          <w:p w14:paraId="33B24D89" w14:textId="77777777" w:rsidR="00B13A72" w:rsidRDefault="00B13A72" w:rsidP="00F23E8D">
            <w:pPr>
              <w:pStyle w:val="NoSpacing"/>
              <w:ind w:left="5010"/>
              <w:rPr>
                <w:b/>
              </w:rPr>
            </w:pPr>
            <w:r>
              <w:rPr>
                <w:b/>
              </w:rPr>
              <w:t>Audit Number:</w:t>
            </w:r>
            <w:r w:rsidR="00C3156D">
              <w:rPr>
                <w:b/>
              </w:rPr>
              <w:t xml:space="preserve"> 21115</w:t>
            </w:r>
          </w:p>
          <w:p w14:paraId="3665ABC9" w14:textId="77777777" w:rsidR="00C3156D" w:rsidRDefault="00C3156D" w:rsidP="00F23E8D">
            <w:pPr>
              <w:pStyle w:val="NoSpacing"/>
              <w:ind w:left="5010"/>
              <w:rPr>
                <w:b/>
              </w:rPr>
            </w:pPr>
            <w:r>
              <w:rPr>
                <w:b/>
              </w:rPr>
              <w:t>Prepared By: Seun Mafi</w:t>
            </w:r>
          </w:p>
          <w:p w14:paraId="11F191E5" w14:textId="6F7D038A" w:rsidR="00C3156D" w:rsidRDefault="00C3156D" w:rsidP="00F23E8D">
            <w:pPr>
              <w:pStyle w:val="NoSpacing"/>
              <w:ind w:left="5010"/>
              <w:rPr>
                <w:b/>
              </w:rPr>
            </w:pPr>
            <w:r>
              <w:rPr>
                <w:b/>
              </w:rPr>
              <w:t>Date Completed</w:t>
            </w:r>
            <w:r w:rsidR="009442B3">
              <w:rPr>
                <w:b/>
              </w:rPr>
              <w:t>:</w:t>
            </w:r>
            <w:r>
              <w:rPr>
                <w:b/>
              </w:rPr>
              <w:t xml:space="preserve"> 1</w:t>
            </w:r>
            <w:r w:rsidR="008E478B">
              <w:rPr>
                <w:b/>
              </w:rPr>
              <w:t>2</w:t>
            </w:r>
            <w:r>
              <w:rPr>
                <w:b/>
              </w:rPr>
              <w:t>/</w:t>
            </w:r>
            <w:r w:rsidR="00AC1934">
              <w:rPr>
                <w:b/>
              </w:rPr>
              <w:t>9</w:t>
            </w:r>
            <w:r>
              <w:rPr>
                <w:b/>
              </w:rPr>
              <w:t>/2021</w:t>
            </w:r>
          </w:p>
          <w:p w14:paraId="4E5D62A5" w14:textId="73AB693F" w:rsidR="00C3156D" w:rsidRPr="00F23E8D" w:rsidRDefault="00C3156D" w:rsidP="00F23E8D">
            <w:pPr>
              <w:pStyle w:val="NoSpacing"/>
              <w:ind w:left="5010"/>
              <w:rPr>
                <w:b/>
              </w:rPr>
            </w:pPr>
          </w:p>
        </w:tc>
      </w:tr>
    </w:tbl>
    <w:p w14:paraId="4E5D62A7" w14:textId="77777777" w:rsidR="005E394C" w:rsidRPr="005F29A5" w:rsidRDefault="005E394C" w:rsidP="005F29A5">
      <w:pPr>
        <w:pStyle w:val="NoSpacing"/>
        <w:jc w:val="center"/>
        <w:rPr>
          <w:color w:val="FFFFFF" w:themeColor="background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6"/>
        <w:gridCol w:w="8104"/>
      </w:tblGrid>
      <w:tr w:rsidR="005F29A5" w:rsidRPr="005F29A5" w14:paraId="4E5D62A9" w14:textId="77777777" w:rsidTr="00B13A72">
        <w:tc>
          <w:tcPr>
            <w:tcW w:w="11016" w:type="dxa"/>
            <w:gridSpan w:val="2"/>
            <w:shd w:val="clear" w:color="auto" w:fill="7F7F7F" w:themeFill="text1" w:themeFillTint="80"/>
          </w:tcPr>
          <w:p w14:paraId="4E5D62A8" w14:textId="77777777" w:rsidR="005F29A5" w:rsidRPr="005F29A5" w:rsidRDefault="005F29A5" w:rsidP="005F29A5">
            <w:pPr>
              <w:pStyle w:val="NoSpacing"/>
              <w:jc w:val="center"/>
              <w:rPr>
                <w:color w:val="FFFFFF" w:themeColor="background1"/>
              </w:rPr>
            </w:pPr>
            <w:r w:rsidRPr="005F29A5">
              <w:rPr>
                <w:color w:val="FFFFFF" w:themeColor="background1"/>
              </w:rPr>
              <w:t>Control &amp; Sample Information</w:t>
            </w:r>
          </w:p>
        </w:tc>
      </w:tr>
      <w:tr w:rsidR="005F29A5" w:rsidRPr="005F29A5" w14:paraId="4E5D62AC" w14:textId="77777777" w:rsidTr="00F23E8D">
        <w:trPr>
          <w:trHeight w:val="332"/>
        </w:trPr>
        <w:tc>
          <w:tcPr>
            <w:tcW w:w="2718" w:type="dxa"/>
            <w:vAlign w:val="center"/>
          </w:tcPr>
          <w:p w14:paraId="4E5D62AA" w14:textId="77777777" w:rsidR="005F29A5" w:rsidRPr="005F29A5" w:rsidRDefault="00026EFA" w:rsidP="00F23E8D">
            <w:pPr>
              <w:pStyle w:val="NoSpacing"/>
            </w:pPr>
            <w:r>
              <w:t>Control</w:t>
            </w:r>
          </w:p>
        </w:tc>
        <w:tc>
          <w:tcPr>
            <w:tcW w:w="8298" w:type="dxa"/>
            <w:vAlign w:val="center"/>
          </w:tcPr>
          <w:p w14:paraId="4E5D62AB" w14:textId="772E2FFC" w:rsidR="005F29A5" w:rsidRPr="005F29A5" w:rsidRDefault="00C3156D" w:rsidP="00F23E8D">
            <w:pPr>
              <w:pStyle w:val="NoSpacing"/>
            </w:pPr>
            <w:r>
              <w:t>B.1 – Completeness Validation Checks</w:t>
            </w:r>
          </w:p>
        </w:tc>
      </w:tr>
      <w:tr w:rsidR="005F29A5" w:rsidRPr="005F29A5" w14:paraId="4E5D62AF" w14:textId="77777777" w:rsidTr="00F23E8D">
        <w:trPr>
          <w:trHeight w:val="422"/>
        </w:trPr>
        <w:tc>
          <w:tcPr>
            <w:tcW w:w="2718" w:type="dxa"/>
            <w:vAlign w:val="center"/>
          </w:tcPr>
          <w:p w14:paraId="4E5D62AD" w14:textId="77777777" w:rsidR="005F29A5" w:rsidRPr="005F29A5" w:rsidRDefault="005F29A5" w:rsidP="00F23E8D">
            <w:pPr>
              <w:pStyle w:val="NoSpacing"/>
            </w:pPr>
            <w:r w:rsidRPr="005F29A5">
              <w:t>Sample Number</w:t>
            </w:r>
          </w:p>
        </w:tc>
        <w:tc>
          <w:tcPr>
            <w:tcW w:w="8298" w:type="dxa"/>
            <w:vAlign w:val="center"/>
          </w:tcPr>
          <w:p w14:paraId="4E5D62AE" w14:textId="280A52F2" w:rsidR="005F29A5" w:rsidRPr="005F29A5" w:rsidRDefault="009C6D79" w:rsidP="00F23E8D">
            <w:pPr>
              <w:pStyle w:val="NoSpacing"/>
            </w:pPr>
            <w:r>
              <w:t xml:space="preserve">100% of failed batch jobs on 11/7/2021 were tested to determine adequacy and </w:t>
            </w:r>
            <w:r w:rsidR="0064246D">
              <w:t>effectiveness</w:t>
            </w:r>
            <w:r>
              <w:t xml:space="preserve"> of this control. </w:t>
            </w:r>
          </w:p>
        </w:tc>
      </w:tr>
      <w:tr w:rsidR="005F29A5" w:rsidRPr="005F29A5" w14:paraId="4E5D62B2" w14:textId="77777777" w:rsidTr="00F23E8D">
        <w:tc>
          <w:tcPr>
            <w:tcW w:w="2718" w:type="dxa"/>
            <w:vAlign w:val="center"/>
          </w:tcPr>
          <w:p w14:paraId="4E5D62B0" w14:textId="77777777" w:rsidR="005F29A5" w:rsidRPr="005F29A5" w:rsidRDefault="005F29A5" w:rsidP="00F23E8D">
            <w:pPr>
              <w:pStyle w:val="NoSpacing"/>
            </w:pPr>
            <w:r w:rsidRPr="005F29A5">
              <w:t>Supporting Documentation Received From</w:t>
            </w:r>
          </w:p>
        </w:tc>
        <w:tc>
          <w:tcPr>
            <w:tcW w:w="8298" w:type="dxa"/>
            <w:vAlign w:val="center"/>
          </w:tcPr>
          <w:p w14:paraId="5657341E" w14:textId="77777777" w:rsidR="00F27BEA" w:rsidRDefault="0064246D" w:rsidP="00F23E8D">
            <w:pPr>
              <w:pStyle w:val="NoSpacing"/>
            </w:pPr>
            <w:bookmarkStart w:id="0" w:name="OLE_LINK2"/>
            <w:r>
              <w:t xml:space="preserve">Nijesh Narayanankutty </w:t>
            </w:r>
            <w:bookmarkStart w:id="1" w:name="OLE_LINK9"/>
            <w:r w:rsidR="00760485">
              <w:t>(Advisor, Production Support Services)</w:t>
            </w:r>
            <w:bookmarkEnd w:id="0"/>
            <w:bookmarkEnd w:id="1"/>
          </w:p>
          <w:p w14:paraId="4E5D62B1" w14:textId="29E1B651" w:rsidR="00AC1934" w:rsidRPr="005F29A5" w:rsidRDefault="00AC1934" w:rsidP="00F23E8D">
            <w:pPr>
              <w:pStyle w:val="NoSpacing"/>
            </w:pPr>
            <w:r>
              <w:rPr>
                <w:bCs/>
              </w:rPr>
              <w:t>Nadesan Wijendran (Director, IT Systems)</w:t>
            </w:r>
          </w:p>
        </w:tc>
      </w:tr>
      <w:tr w:rsidR="005F29A5" w:rsidRPr="005F29A5" w14:paraId="4E5D62B5" w14:textId="77777777" w:rsidTr="00F23E8D">
        <w:tc>
          <w:tcPr>
            <w:tcW w:w="2718" w:type="dxa"/>
            <w:vAlign w:val="center"/>
          </w:tcPr>
          <w:p w14:paraId="4E5D62B3" w14:textId="77777777" w:rsidR="005F29A5" w:rsidRPr="005F29A5" w:rsidRDefault="005F29A5" w:rsidP="00F23E8D">
            <w:pPr>
              <w:pStyle w:val="NoSpacing"/>
            </w:pPr>
            <w:r w:rsidRPr="005F29A5">
              <w:t>Received Date</w:t>
            </w:r>
          </w:p>
        </w:tc>
        <w:tc>
          <w:tcPr>
            <w:tcW w:w="8298" w:type="dxa"/>
            <w:vAlign w:val="center"/>
          </w:tcPr>
          <w:p w14:paraId="4E5D62B4" w14:textId="5A1F805F" w:rsidR="005F29A5" w:rsidRPr="005F29A5" w:rsidRDefault="00AC1934" w:rsidP="00F23E8D">
            <w:pPr>
              <w:pStyle w:val="NoSpacing"/>
            </w:pPr>
            <w:r>
              <w:t xml:space="preserve">11/1/2021, </w:t>
            </w:r>
            <w:r w:rsidR="00760485">
              <w:t>11/1</w:t>
            </w:r>
            <w:r w:rsidR="001525D2">
              <w:t>8</w:t>
            </w:r>
            <w:r w:rsidR="00760485">
              <w:t>/2021</w:t>
            </w:r>
            <w:r w:rsidR="00DF2BEC">
              <w:t xml:space="preserve">, </w:t>
            </w:r>
            <w:r>
              <w:t>11/19/2021, 12/8/2021</w:t>
            </w:r>
          </w:p>
        </w:tc>
      </w:tr>
      <w:tr w:rsidR="005F29A5" w:rsidRPr="005F29A5" w14:paraId="4E5D62B8" w14:textId="77777777" w:rsidTr="00F23E8D">
        <w:tc>
          <w:tcPr>
            <w:tcW w:w="2718" w:type="dxa"/>
            <w:vAlign w:val="center"/>
          </w:tcPr>
          <w:p w14:paraId="4E5D62B6" w14:textId="77777777" w:rsidR="005F29A5" w:rsidRPr="005F29A5" w:rsidRDefault="005F29A5" w:rsidP="00F23E8D">
            <w:pPr>
              <w:pStyle w:val="NoSpacing"/>
            </w:pPr>
            <w:r w:rsidRPr="005F29A5">
              <w:t>Purpose of the Test</w:t>
            </w:r>
          </w:p>
        </w:tc>
        <w:tc>
          <w:tcPr>
            <w:tcW w:w="8298" w:type="dxa"/>
            <w:vAlign w:val="center"/>
          </w:tcPr>
          <w:p w14:paraId="4E5D62B7" w14:textId="65D1FE3A" w:rsidR="005F29A5" w:rsidRPr="005F29A5" w:rsidRDefault="008D4ED2" w:rsidP="00F23E8D">
            <w:pPr>
              <w:pStyle w:val="NoSpacing"/>
            </w:pPr>
            <w:r>
              <w:t>The purpose of this test is</w:t>
            </w:r>
            <w:r w:rsidR="00760485">
              <w:t xml:space="preserve"> to ensure that data integrity checks occur between ESL and EPH (for real-time) to ensure data is transferred from one system to another for completeness. </w:t>
            </w:r>
          </w:p>
        </w:tc>
      </w:tr>
      <w:tr w:rsidR="005F29A5" w:rsidRPr="005F29A5" w14:paraId="4E5D62BB" w14:textId="77777777" w:rsidTr="00F23E8D">
        <w:tc>
          <w:tcPr>
            <w:tcW w:w="2718" w:type="dxa"/>
            <w:vAlign w:val="center"/>
          </w:tcPr>
          <w:p w14:paraId="4E5D62B9" w14:textId="77777777" w:rsidR="005F29A5" w:rsidRPr="005F29A5" w:rsidRDefault="005F29A5" w:rsidP="00F23E8D">
            <w:pPr>
              <w:pStyle w:val="NoSpacing"/>
            </w:pPr>
            <w:r w:rsidRPr="005F29A5">
              <w:t>Source Files</w:t>
            </w:r>
          </w:p>
        </w:tc>
        <w:bookmarkStart w:id="2" w:name="OLE_LINK5"/>
        <w:tc>
          <w:tcPr>
            <w:tcW w:w="8298" w:type="dxa"/>
            <w:vAlign w:val="center"/>
          </w:tcPr>
          <w:p w14:paraId="6CDC0F44" w14:textId="2E3ABF67" w:rsidR="005F29A5" w:rsidRDefault="00F27BEA" w:rsidP="00F23E8D">
            <w:pPr>
              <w:pStyle w:val="NoSpacing"/>
            </w:pPr>
            <w:r>
              <w:fldChar w:fldCharType="begin"/>
            </w:r>
            <w:r>
              <w:instrText xml:space="preserve"> HYPERLINK "https://cvshealth.auditboardapp.com/download?file_id=144464&amp;name=B.1%20-%20Completeness%20Validation%20Checks.msg" </w:instrText>
            </w:r>
            <w:r>
              <w:fldChar w:fldCharType="separate"/>
            </w:r>
            <w:r w:rsidRPr="00F27BEA">
              <w:rPr>
                <w:rStyle w:val="Hyperlink"/>
              </w:rPr>
              <w:t>B.1 – Completeness Validation Checks.msg</w:t>
            </w:r>
            <w:r>
              <w:fldChar w:fldCharType="end"/>
            </w:r>
          </w:p>
          <w:bookmarkStart w:id="3" w:name="OLE_LINK13"/>
          <w:bookmarkEnd w:id="2"/>
          <w:p w14:paraId="06131CC2" w14:textId="0ED6AAFF" w:rsidR="00F27BEA" w:rsidRDefault="00F27BEA" w:rsidP="00F23E8D">
            <w:pPr>
              <w:pStyle w:val="NoSpacing"/>
            </w:pPr>
            <w:r>
              <w:fldChar w:fldCharType="begin"/>
            </w:r>
            <w:r>
              <w:instrText xml:space="preserve"> HYPERLINK "https://cvshealth.auditboardapp.com/download?file_id=144465&amp;name=FW%20B.1%20-%20Completeness%20Validation%20Checks.msg" </w:instrText>
            </w:r>
            <w:r>
              <w:fldChar w:fldCharType="separate"/>
            </w:r>
            <w:r w:rsidRPr="00F27BEA">
              <w:rPr>
                <w:rStyle w:val="Hyperlink"/>
              </w:rPr>
              <w:t>FW B.1 – Completeness Validation Checks.msg</w:t>
            </w:r>
            <w:r>
              <w:fldChar w:fldCharType="end"/>
            </w:r>
          </w:p>
          <w:bookmarkStart w:id="4" w:name="OLE_LINK1"/>
          <w:bookmarkEnd w:id="3"/>
          <w:p w14:paraId="2A610327" w14:textId="77777777" w:rsidR="00F27BEA" w:rsidRDefault="00F27BEA" w:rsidP="00F23E8D">
            <w:pPr>
              <w:pStyle w:val="NoSpacing"/>
            </w:pPr>
            <w:r>
              <w:fldChar w:fldCharType="begin"/>
            </w:r>
            <w:r>
              <w:instrText xml:space="preserve"> HYPERLINK "https://cvshealth.auditboardapp.com/download?file_id=145906&amp;name=EPH%20-%20Alert%20Listing.msg" </w:instrText>
            </w:r>
            <w:r>
              <w:fldChar w:fldCharType="separate"/>
            </w:r>
            <w:r w:rsidRPr="00F27BEA">
              <w:rPr>
                <w:rStyle w:val="Hyperlink"/>
              </w:rPr>
              <w:t>EPH – Alert Listing.msg</w:t>
            </w:r>
            <w:r>
              <w:fldChar w:fldCharType="end"/>
            </w:r>
            <w:bookmarkEnd w:id="4"/>
          </w:p>
          <w:bookmarkStart w:id="5" w:name="OLE_LINK31"/>
          <w:p w14:paraId="4E5D62BA" w14:textId="4551472A" w:rsidR="004A35D4" w:rsidRPr="005F29A5" w:rsidRDefault="00DF2BEC" w:rsidP="00F23E8D">
            <w:pPr>
              <w:pStyle w:val="NoSpacing"/>
            </w:pPr>
            <w:r>
              <w:fldChar w:fldCharType="begin"/>
            </w:r>
            <w:r>
              <w:instrText xml:space="preserve"> HYPERLINK "https://cvshealth.auditboardapp.com/download?file_id=148574&amp;name=RE%20EPH%20-%20Batch%20Job%20Failures%20(Follow-Up).msg" </w:instrText>
            </w:r>
            <w:r>
              <w:fldChar w:fldCharType="separate"/>
            </w:r>
            <w:r w:rsidRPr="00DF2BEC">
              <w:rPr>
                <w:rStyle w:val="Hyperlink"/>
              </w:rPr>
              <w:t>EPH – Batch Job Failures (Follow-Up)</w:t>
            </w:r>
            <w:r>
              <w:fldChar w:fldCharType="end"/>
            </w:r>
            <w:bookmarkEnd w:id="5"/>
          </w:p>
        </w:tc>
      </w:tr>
    </w:tbl>
    <w:p w14:paraId="4E5D62BC" w14:textId="77777777" w:rsidR="005F29A5" w:rsidRDefault="005F29A5" w:rsidP="008361B3">
      <w:pPr>
        <w:rPr>
          <w:b/>
        </w:rPr>
      </w:pPr>
    </w:p>
    <w:p w14:paraId="4E5D62BD" w14:textId="0CA416C2" w:rsidR="003241DA" w:rsidRDefault="003241DA" w:rsidP="00D23FED">
      <w:pPr>
        <w:pStyle w:val="NoSpacing"/>
        <w:rPr>
          <w:b/>
        </w:rPr>
      </w:pPr>
      <w:r>
        <w:rPr>
          <w:b/>
        </w:rPr>
        <w:t>Attribute 1:</w:t>
      </w:r>
      <w:r w:rsidR="008361B3">
        <w:rPr>
          <w:b/>
        </w:rPr>
        <w:t xml:space="preserve"> </w:t>
      </w:r>
      <w:r w:rsidR="005038F6">
        <w:rPr>
          <w:b/>
        </w:rPr>
        <w:t xml:space="preserve">Alerts are configured to indicate alert type being triggered and alert indicates the appropriate team to be notified for remediation. </w:t>
      </w:r>
    </w:p>
    <w:p w14:paraId="0E09C9BA" w14:textId="288C8F5B" w:rsidR="00453975" w:rsidRDefault="00453975" w:rsidP="00D23FED">
      <w:pPr>
        <w:pStyle w:val="NoSpacing"/>
        <w:rPr>
          <w:b/>
        </w:rPr>
      </w:pPr>
    </w:p>
    <w:p w14:paraId="64FF7503" w14:textId="77777777" w:rsidR="004A35D4" w:rsidRDefault="001E7468" w:rsidP="00D23FED">
      <w:pPr>
        <w:pStyle w:val="NoSpacing"/>
        <w:rPr>
          <w:bCs/>
        </w:rPr>
      </w:pPr>
      <w:r>
        <w:rPr>
          <w:bCs/>
        </w:rPr>
        <w:t xml:space="preserve">On 11/1/2021, </w:t>
      </w:r>
      <w:r w:rsidR="00453975">
        <w:rPr>
          <w:bCs/>
        </w:rPr>
        <w:t xml:space="preserve">IA received from </w:t>
      </w:r>
      <w:bookmarkStart w:id="6" w:name="OLE_LINK4"/>
      <w:bookmarkStart w:id="7" w:name="OLE_LINK33"/>
      <w:r w:rsidR="00453975">
        <w:rPr>
          <w:bCs/>
        </w:rPr>
        <w:t>Nadesan Wijendran (Director, IT Systems)</w:t>
      </w:r>
      <w:bookmarkEnd w:id="7"/>
      <w:r w:rsidR="00453975">
        <w:rPr>
          <w:bCs/>
        </w:rPr>
        <w:t xml:space="preserve"> </w:t>
      </w:r>
      <w:bookmarkEnd w:id="6"/>
      <w:r w:rsidR="00453975">
        <w:rPr>
          <w:bCs/>
        </w:rPr>
        <w:t xml:space="preserve">a </w:t>
      </w:r>
      <w:r>
        <w:rPr>
          <w:bCs/>
        </w:rPr>
        <w:t xml:space="preserve">full listing of all the alerts generated from source system </w:t>
      </w:r>
      <w:r w:rsidR="00F91579">
        <w:rPr>
          <w:bCs/>
        </w:rPr>
        <w:t>to</w:t>
      </w:r>
      <w:r>
        <w:rPr>
          <w:bCs/>
        </w:rPr>
        <w:t xml:space="preserve"> EPH</w:t>
      </w:r>
      <w:r w:rsidR="00F91579">
        <w:rPr>
          <w:bCs/>
        </w:rPr>
        <w:t>, the various teams responsible for each alert and the medium through which alert was received. Nadesan also included a full list of all the error codes generated by the EPH system (</w:t>
      </w:r>
      <w:hyperlink r:id="rId12" w:history="1">
        <w:r w:rsidR="00F91579" w:rsidRPr="00F91579">
          <w:rPr>
            <w:rStyle w:val="Hyperlink"/>
            <w:u w:val="none"/>
          </w:rPr>
          <w:t>EPH – Alert Listing.msg</w:t>
        </w:r>
      </w:hyperlink>
      <w:r w:rsidR="00F91579">
        <w:t>)</w:t>
      </w:r>
      <w:r w:rsidR="00F91579">
        <w:rPr>
          <w:bCs/>
        </w:rPr>
        <w:t xml:space="preserve">. </w:t>
      </w:r>
    </w:p>
    <w:p w14:paraId="33646509" w14:textId="6DF82DBC" w:rsidR="00453975" w:rsidRDefault="00F91579" w:rsidP="00D23FED">
      <w:pPr>
        <w:pStyle w:val="NoSpacing"/>
        <w:rPr>
          <w:bCs/>
          <w:i/>
          <w:iCs/>
        </w:rPr>
      </w:pPr>
      <w:r>
        <w:rPr>
          <w:bCs/>
          <w:i/>
          <w:iCs/>
        </w:rPr>
        <w:t>See evidence below:</w:t>
      </w:r>
    </w:p>
    <w:p w14:paraId="6F9D8489" w14:textId="08F27FCC" w:rsidR="00F91579" w:rsidRDefault="00F91579" w:rsidP="00D23FED">
      <w:pPr>
        <w:pStyle w:val="NoSpacing"/>
        <w:rPr>
          <w:bCs/>
          <w:i/>
          <w:iCs/>
        </w:rPr>
      </w:pPr>
    </w:p>
    <w:p w14:paraId="5A1D6AAF" w14:textId="77777777" w:rsidR="00F91579" w:rsidRDefault="00F91579" w:rsidP="00D23FED">
      <w:pPr>
        <w:pStyle w:val="NoSpacing"/>
        <w:rPr>
          <w:bCs/>
          <w:i/>
          <w:iCs/>
        </w:rPr>
      </w:pPr>
    </w:p>
    <w:p w14:paraId="0612CAEA" w14:textId="3592908B" w:rsidR="00F91579" w:rsidRDefault="00F91579" w:rsidP="00F91579">
      <w:pPr>
        <w:pStyle w:val="NoSpacing"/>
        <w:jc w:val="center"/>
        <w:rPr>
          <w:bCs/>
          <w:i/>
          <w:iCs/>
        </w:rPr>
      </w:pPr>
      <w:r>
        <w:rPr>
          <w:noProof/>
        </w:rPr>
        <w:drawing>
          <wp:inline distT="0" distB="0" distL="0" distR="0" wp14:anchorId="63564B71" wp14:editId="61AD9C7E">
            <wp:extent cx="3525715" cy="287624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6688" cy="289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FD96" w14:textId="31DF2338" w:rsidR="00F91579" w:rsidRDefault="00F91579" w:rsidP="00D23FED">
      <w:pPr>
        <w:pStyle w:val="NoSpacing"/>
        <w:rPr>
          <w:bCs/>
          <w:i/>
          <w:iCs/>
        </w:rPr>
      </w:pPr>
    </w:p>
    <w:p w14:paraId="030E66DC" w14:textId="77777777" w:rsidR="001525D2" w:rsidRDefault="001525D2" w:rsidP="00F91579">
      <w:pPr>
        <w:pStyle w:val="NoSpacing"/>
        <w:jc w:val="center"/>
        <w:rPr>
          <w:noProof/>
        </w:rPr>
      </w:pPr>
    </w:p>
    <w:p w14:paraId="5856F5A2" w14:textId="1CD3C3E2" w:rsidR="00F91579" w:rsidRDefault="00F91579" w:rsidP="00F91579">
      <w:pPr>
        <w:pStyle w:val="NoSpacing"/>
        <w:jc w:val="center"/>
        <w:rPr>
          <w:bCs/>
          <w:i/>
          <w:iCs/>
        </w:rPr>
      </w:pPr>
      <w:r>
        <w:rPr>
          <w:noProof/>
        </w:rPr>
        <w:drawing>
          <wp:inline distT="0" distB="0" distL="0" distR="0" wp14:anchorId="3B258E27" wp14:editId="2C498DDB">
            <wp:extent cx="5890260" cy="20477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8062"/>
                    <a:stretch/>
                  </pic:blipFill>
                  <pic:spPr bwMode="auto">
                    <a:xfrm>
                      <a:off x="0" y="0"/>
                      <a:ext cx="5906727" cy="2053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F07C4" w14:textId="6E6C9746" w:rsidR="00F91579" w:rsidRDefault="00F91579" w:rsidP="00D23FED">
      <w:pPr>
        <w:pStyle w:val="NoSpacing"/>
        <w:rPr>
          <w:bCs/>
          <w:i/>
          <w:iCs/>
        </w:rPr>
      </w:pPr>
    </w:p>
    <w:p w14:paraId="256C2172" w14:textId="058C995A" w:rsidR="004A35D4" w:rsidRPr="00780FDD" w:rsidRDefault="00290759" w:rsidP="004A35D4">
      <w:pPr>
        <w:pStyle w:val="NoSpacing"/>
        <w:rPr>
          <w:i/>
          <w:iCs/>
        </w:rPr>
      </w:pPr>
      <w:bookmarkStart w:id="8" w:name="OLE_LINK8"/>
      <w:r>
        <w:rPr>
          <w:bCs/>
        </w:rPr>
        <w:t xml:space="preserve">Batch job failure alerts are generated </w:t>
      </w:r>
      <w:proofErr w:type="gramStart"/>
      <w:r>
        <w:rPr>
          <w:bCs/>
        </w:rPr>
        <w:t>on a daily basis</w:t>
      </w:r>
      <w:proofErr w:type="gramEnd"/>
      <w:r>
        <w:rPr>
          <w:bCs/>
        </w:rPr>
        <w:t xml:space="preserve"> for timeouts and/or data ingestion failures from source system</w:t>
      </w:r>
      <w:r>
        <w:t>. Following this understanding</w:t>
      </w:r>
      <w:r w:rsidR="00CC09C7">
        <w:t xml:space="preserve">, </w:t>
      </w:r>
      <w:r>
        <w:t>Nijesh</w:t>
      </w:r>
      <w:r w:rsidR="00CC09C7">
        <w:t xml:space="preserve"> provided</w:t>
      </w:r>
      <w:r>
        <w:t xml:space="preserve"> a full list of all the batch failure alerts generated </w:t>
      </w:r>
      <w:r w:rsidR="00CC09C7">
        <w:t xml:space="preserve">from source system </w:t>
      </w:r>
      <w:r>
        <w:t>on 11/7/2021</w:t>
      </w:r>
      <w:r w:rsidR="00780FDD">
        <w:t>. (</w:t>
      </w:r>
      <w:hyperlink r:id="rId15" w:history="1">
        <w:r w:rsidR="00780FDD">
          <w:rPr>
            <w:rStyle w:val="Hyperlink"/>
          </w:rPr>
          <w:t>B.1 – Completeness Validation Checks.msg</w:t>
        </w:r>
      </w:hyperlink>
      <w:r w:rsidR="00780FDD">
        <w:t xml:space="preserve">) </w:t>
      </w:r>
      <w:r w:rsidR="00780FDD">
        <w:rPr>
          <w:i/>
          <w:iCs/>
        </w:rPr>
        <w:t>See evidence below:</w:t>
      </w:r>
    </w:p>
    <w:bookmarkEnd w:id="8"/>
    <w:p w14:paraId="50456055" w14:textId="108D8EB3" w:rsidR="00780FDD" w:rsidRDefault="00780FDD" w:rsidP="004A35D4">
      <w:pPr>
        <w:pStyle w:val="NoSpacing"/>
      </w:pPr>
    </w:p>
    <w:p w14:paraId="21A81922" w14:textId="1E9C8E8B" w:rsidR="00780FDD" w:rsidRDefault="00780FDD" w:rsidP="004A35D4">
      <w:pPr>
        <w:pStyle w:val="NoSpacing"/>
      </w:pPr>
      <w:r>
        <w:rPr>
          <w:noProof/>
        </w:rPr>
        <w:drawing>
          <wp:inline distT="0" distB="0" distL="0" distR="0" wp14:anchorId="77153678" wp14:editId="352F07BD">
            <wp:extent cx="6858000" cy="311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01E7" w14:textId="2CE9C014" w:rsidR="00A02E98" w:rsidRDefault="00A02E98" w:rsidP="004A35D4">
      <w:pPr>
        <w:pStyle w:val="NoSpacing"/>
      </w:pPr>
    </w:p>
    <w:p w14:paraId="1E7A8BD8" w14:textId="3C5A5152" w:rsidR="00A02E98" w:rsidRDefault="00907FF2" w:rsidP="004A35D4">
      <w:pPr>
        <w:pStyle w:val="NoSpacing"/>
      </w:pPr>
      <w:r>
        <w:rPr>
          <w:noProof/>
        </w:rPr>
        <w:drawing>
          <wp:inline distT="0" distB="0" distL="0" distR="0" wp14:anchorId="6FEE9CEA" wp14:editId="45D3C00A">
            <wp:extent cx="6858000" cy="2211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5CE7" w14:textId="677B06D0" w:rsidR="00F91579" w:rsidRDefault="00F91579" w:rsidP="00D23FED">
      <w:pPr>
        <w:pStyle w:val="NoSpacing"/>
        <w:rPr>
          <w:bCs/>
        </w:rPr>
      </w:pPr>
    </w:p>
    <w:p w14:paraId="75C148D4" w14:textId="3CA2631E" w:rsidR="00907FF2" w:rsidRPr="00F91579" w:rsidRDefault="00907FF2" w:rsidP="00D23FED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3CC1580E" wp14:editId="12ADB2ED">
            <wp:extent cx="6858000" cy="23425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93D1" w14:textId="2CB5E53F" w:rsidR="00F91579" w:rsidRDefault="00F91579" w:rsidP="00D23FED">
      <w:pPr>
        <w:pStyle w:val="NoSpacing"/>
        <w:rPr>
          <w:bCs/>
          <w:i/>
          <w:iCs/>
        </w:rPr>
      </w:pPr>
    </w:p>
    <w:p w14:paraId="59286FBC" w14:textId="63D01AD8" w:rsidR="00907FF2" w:rsidRDefault="00907FF2" w:rsidP="00D23FED">
      <w:pPr>
        <w:pStyle w:val="NoSpacing"/>
        <w:rPr>
          <w:bCs/>
        </w:rPr>
      </w:pPr>
      <w:r>
        <w:rPr>
          <w:bCs/>
        </w:rPr>
        <w:t xml:space="preserve">IA observed that two Batch jobs notably EPEP110d and EPEP112d failed, alerts were triggered via email from the system to the appropriate team </w:t>
      </w:r>
      <w:r w:rsidR="00FA26DD">
        <w:rPr>
          <w:bCs/>
        </w:rPr>
        <w:t xml:space="preserve">to remediate failure. IA also noted that the failure ticket generated via email also included a description of what caused the failure. </w:t>
      </w:r>
    </w:p>
    <w:p w14:paraId="41A2B1F3" w14:textId="19919D2F" w:rsidR="00FA26DD" w:rsidRDefault="00FA26DD" w:rsidP="00D23FED">
      <w:pPr>
        <w:pStyle w:val="NoSpacing"/>
        <w:rPr>
          <w:bCs/>
        </w:rPr>
      </w:pPr>
    </w:p>
    <w:p w14:paraId="0247C8C1" w14:textId="70CDFE74" w:rsidR="00FA26DD" w:rsidRPr="00907FF2" w:rsidRDefault="00FA26DD" w:rsidP="00D23FED">
      <w:pPr>
        <w:pStyle w:val="NoSpacing"/>
        <w:rPr>
          <w:bCs/>
        </w:rPr>
      </w:pPr>
      <w:bookmarkStart w:id="9" w:name="OLE_LINK11"/>
      <w:r>
        <w:rPr>
          <w:bCs/>
        </w:rPr>
        <w:t>IA gained assurance that batch job failure alerts are triggered and sent to appropriate team to be notified for remediation</w:t>
      </w:r>
      <w:bookmarkEnd w:id="9"/>
      <w:r>
        <w:rPr>
          <w:bCs/>
        </w:rPr>
        <w:t xml:space="preserve">.  </w:t>
      </w:r>
    </w:p>
    <w:p w14:paraId="6B078AA8" w14:textId="1B5F2CD8" w:rsidR="00AE7316" w:rsidRDefault="00AE7316" w:rsidP="00D23FED">
      <w:pPr>
        <w:pStyle w:val="NoSpacing"/>
        <w:rPr>
          <w:b/>
        </w:rPr>
      </w:pPr>
    </w:p>
    <w:p w14:paraId="4E5D62BE" w14:textId="21612E72" w:rsidR="008A3C59" w:rsidRDefault="008A3C59" w:rsidP="00D23FED">
      <w:pPr>
        <w:rPr>
          <w:u w:val="single"/>
        </w:rPr>
      </w:pPr>
      <w:bookmarkStart w:id="10" w:name="OLE_LINK14"/>
      <w:r w:rsidRPr="008D4ED2">
        <w:rPr>
          <w:highlight w:val="yellow"/>
          <w:u w:val="single"/>
        </w:rPr>
        <w:t>Attribute satisfied.</w:t>
      </w:r>
    </w:p>
    <w:p w14:paraId="3D0A868A" w14:textId="77777777" w:rsidR="00B07D7E" w:rsidRPr="008D4ED2" w:rsidRDefault="00B07D7E" w:rsidP="00D23FED"/>
    <w:bookmarkEnd w:id="10"/>
    <w:p w14:paraId="4E5D62BF" w14:textId="77777777" w:rsidR="00026EFA" w:rsidRDefault="00026EFA" w:rsidP="00D23FED">
      <w:pPr>
        <w:rPr>
          <w:b/>
        </w:rPr>
      </w:pPr>
    </w:p>
    <w:p w14:paraId="4E5D62C0" w14:textId="59B65430" w:rsidR="00026EFA" w:rsidRDefault="00026EFA" w:rsidP="00026EFA">
      <w:pPr>
        <w:pStyle w:val="NoSpacing"/>
        <w:rPr>
          <w:b/>
        </w:rPr>
      </w:pPr>
      <w:r>
        <w:rPr>
          <w:b/>
        </w:rPr>
        <w:t xml:space="preserve">Attribute 2: </w:t>
      </w:r>
      <w:r w:rsidR="00386A67">
        <w:rPr>
          <w:b/>
        </w:rPr>
        <w:t>Alerts were followed through to remediation (Email communication or meetings)</w:t>
      </w:r>
    </w:p>
    <w:p w14:paraId="272C9273" w14:textId="73FB11E7" w:rsidR="00E604F1" w:rsidRDefault="00E604F1" w:rsidP="00026EFA">
      <w:pPr>
        <w:pStyle w:val="NoSpacing"/>
        <w:rPr>
          <w:b/>
        </w:rPr>
      </w:pPr>
    </w:p>
    <w:p w14:paraId="3AE2441B" w14:textId="5474FF1C" w:rsidR="00EC1709" w:rsidRDefault="009B16BB" w:rsidP="000D74CC">
      <w:pPr>
        <w:pStyle w:val="NoSpacing"/>
        <w:rPr>
          <w:i/>
          <w:iCs/>
        </w:rPr>
      </w:pPr>
      <w:r>
        <w:t>On 11/19/2021, Nijesh Narayanankutty (Advisor, Production Support Services) provided a full list of all the batch failure alerts generated from source system on 11/7/2021. (</w:t>
      </w:r>
      <w:hyperlink r:id="rId19" w:history="1">
        <w:r>
          <w:rPr>
            <w:rStyle w:val="Hyperlink"/>
          </w:rPr>
          <w:t>B.1 – Completeness Validation Checks.msg</w:t>
        </w:r>
      </w:hyperlink>
      <w:r>
        <w:t xml:space="preserve">). </w:t>
      </w:r>
      <w:r w:rsidR="000D74CC">
        <w:rPr>
          <w:bCs/>
        </w:rPr>
        <w:t xml:space="preserve">IA got clarity that Batch job failure alerts are generated </w:t>
      </w:r>
      <w:proofErr w:type="gramStart"/>
      <w:r w:rsidR="000D74CC">
        <w:rPr>
          <w:bCs/>
        </w:rPr>
        <w:t>on a daily basis</w:t>
      </w:r>
      <w:proofErr w:type="gramEnd"/>
      <w:r w:rsidR="000D74CC">
        <w:rPr>
          <w:bCs/>
        </w:rPr>
        <w:t xml:space="preserve"> for timeouts and/or data ingestion failures from source system</w:t>
      </w:r>
      <w:r w:rsidR="000D74CC">
        <w:t xml:space="preserve">. Following this understanding, IA </w:t>
      </w:r>
      <w:r>
        <w:t xml:space="preserve">reviewed the data provided and noted that a remediation procedure was implemented for each batch job failure. In addition, IA </w:t>
      </w:r>
      <w:r w:rsidR="003B6776">
        <w:t xml:space="preserve">also </w:t>
      </w:r>
      <w:r>
        <w:t xml:space="preserve">gained an understanding that the EPH support team followed through on ensuring that once a restart email is sent for failed batch jobs, </w:t>
      </w:r>
      <w:r w:rsidR="003B6776">
        <w:t>the team checks if the job is successful; however, IA noted that the EPH support team does not get a notification for failed jobs that are remediated and becomes successfully ingested</w:t>
      </w:r>
      <w:r w:rsidR="00EC1709">
        <w:t xml:space="preserve">. </w:t>
      </w:r>
      <w:bookmarkStart w:id="11" w:name="OLE_LINK32"/>
      <w:r w:rsidR="00EC1709">
        <w:rPr>
          <w:i/>
          <w:iCs/>
        </w:rPr>
        <w:t>See evidence below:</w:t>
      </w:r>
      <w:bookmarkEnd w:id="11"/>
    </w:p>
    <w:p w14:paraId="276BC950" w14:textId="6D16CA5E" w:rsidR="00AE28D9" w:rsidRDefault="00AE28D9" w:rsidP="000D74CC">
      <w:pPr>
        <w:pStyle w:val="NoSpacing"/>
        <w:rPr>
          <w:i/>
          <w:iCs/>
        </w:rPr>
      </w:pPr>
    </w:p>
    <w:p w14:paraId="1E5E5CDB" w14:textId="6FB6FE13" w:rsidR="00AE28D9" w:rsidRPr="00AE28D9" w:rsidRDefault="00AE28D9" w:rsidP="000D74CC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3E1CB5" wp14:editId="5129818E">
                <wp:simplePos x="0" y="0"/>
                <wp:positionH relativeFrom="column">
                  <wp:posOffset>183611</wp:posOffset>
                </wp:positionH>
                <wp:positionV relativeFrom="paragraph">
                  <wp:posOffset>1833628</wp:posOffset>
                </wp:positionV>
                <wp:extent cx="4026877" cy="105508"/>
                <wp:effectExtent l="0" t="0" r="1206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877" cy="105508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0196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3DFB0" id="Rectangle 11" o:spid="_x0000_s1026" style="position:absolute;margin-left:14.45pt;margin-top:144.4pt;width:317.1pt;height: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" fillcolor="yellow" strokecolor="red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F1997" wp14:editId="6D49C3FC">
                <wp:simplePos x="0" y="0"/>
                <wp:positionH relativeFrom="column">
                  <wp:posOffset>184150</wp:posOffset>
                </wp:positionH>
                <wp:positionV relativeFrom="paragraph">
                  <wp:posOffset>1437275</wp:posOffset>
                </wp:positionV>
                <wp:extent cx="4026877" cy="105508"/>
                <wp:effectExtent l="0" t="0" r="12065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877" cy="105508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0196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02DE9" id="Rectangle 10" o:spid="_x0000_s1026" style="position:absolute;margin-left:14.5pt;margin-top:113.15pt;width:317.1pt;height: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" fillcolor="yellow" strokecolor="red">
                <v:fill opacity="19789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6737C80" wp14:editId="1229DD05">
            <wp:extent cx="6858000" cy="32340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9ACA" w14:textId="25531504" w:rsidR="00EC1709" w:rsidRDefault="0005158B" w:rsidP="000D74CC">
      <w:pPr>
        <w:pStyle w:val="NoSpacing"/>
        <w:rPr>
          <w:i/>
          <w:iCs/>
        </w:rPr>
      </w:pPr>
      <w:r>
        <w:rPr>
          <w:noProof/>
        </w:rPr>
        <w:drawing>
          <wp:inline distT="0" distB="0" distL="0" distR="0" wp14:anchorId="7F5A06F4" wp14:editId="06A55815">
            <wp:extent cx="6858000" cy="2771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514D" w14:textId="0E930497" w:rsidR="005F2028" w:rsidRDefault="0005158B" w:rsidP="000D74CC">
      <w:pPr>
        <w:pStyle w:val="NoSpacing"/>
      </w:pPr>
      <w:bookmarkStart w:id="12" w:name="OLE_LINK10"/>
      <w:r>
        <w:t xml:space="preserve">IA noted that a </w:t>
      </w:r>
      <w:r w:rsidR="005F2028">
        <w:t xml:space="preserve">job </w:t>
      </w:r>
      <w:r>
        <w:t xml:space="preserve">restart request for failed batch job EPEP112d </w:t>
      </w:r>
      <w:r w:rsidR="005F2028">
        <w:t>generated on</w:t>
      </w:r>
      <w:r>
        <w:t xml:space="preserve"> 11/7/2021 was </w:t>
      </w:r>
      <w:r w:rsidR="005F2028">
        <w:t xml:space="preserve">documented. </w:t>
      </w:r>
    </w:p>
    <w:bookmarkEnd w:id="12"/>
    <w:p w14:paraId="3923D140" w14:textId="2E1F472A" w:rsidR="005F2028" w:rsidRDefault="005F2028" w:rsidP="000D74CC">
      <w:pPr>
        <w:pStyle w:val="NoSpacing"/>
      </w:pPr>
    </w:p>
    <w:p w14:paraId="00F9D19B" w14:textId="4143C6FB" w:rsidR="005F2028" w:rsidRDefault="005F2028" w:rsidP="005F2028">
      <w:pPr>
        <w:pStyle w:val="NoSpacing"/>
      </w:pPr>
      <w:r>
        <w:rPr>
          <w:noProof/>
        </w:rPr>
        <w:lastRenderedPageBreak/>
        <w:drawing>
          <wp:inline distT="0" distB="0" distL="0" distR="0" wp14:anchorId="6035512A" wp14:editId="08B23653">
            <wp:extent cx="5308767" cy="3213279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5545" cy="322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9EB8" w14:textId="3941F120" w:rsidR="005F2028" w:rsidRDefault="005F2028" w:rsidP="005F2028">
      <w:pPr>
        <w:pStyle w:val="NoSpacing"/>
      </w:pPr>
      <w:r>
        <w:t xml:space="preserve">IA noted that a job restart request for failed batch job EPEP110d generated on 11/7/2021 was documented. </w:t>
      </w:r>
    </w:p>
    <w:p w14:paraId="1C85B704" w14:textId="31CC317E" w:rsidR="00EC1709" w:rsidRDefault="00EC1709" w:rsidP="000D74CC">
      <w:pPr>
        <w:pStyle w:val="NoSpacing"/>
      </w:pPr>
    </w:p>
    <w:p w14:paraId="01937296" w14:textId="3B3FC2AE" w:rsidR="005F2028" w:rsidRDefault="005F2028" w:rsidP="000D74CC">
      <w:pPr>
        <w:pStyle w:val="NoSpacing"/>
      </w:pPr>
      <w:r>
        <w:t xml:space="preserve">IA gained assurance that for both failed batch jobs EPEP110d and EPEP112d on 11/7/2021, the EPH support team received am email notification to restart both failed jobs and the team checked to ensure the job is successful. IA also observed that </w:t>
      </w:r>
      <w:bookmarkStart w:id="13" w:name="OLE_LINK12"/>
      <w:r>
        <w:t xml:space="preserve">there is not </w:t>
      </w:r>
      <w:r w:rsidR="00D703BD">
        <w:t>a notification</w:t>
      </w:r>
      <w:r w:rsidR="00583964">
        <w:t xml:space="preserve"> process</w:t>
      </w:r>
      <w:r w:rsidR="00D703BD">
        <w:t xml:space="preserve"> in place for jobs that are re-run and become successfully ingested</w:t>
      </w:r>
      <w:bookmarkEnd w:id="13"/>
      <w:r w:rsidR="00DF2BEC">
        <w:t xml:space="preserve">; </w:t>
      </w:r>
      <w:proofErr w:type="gramStart"/>
      <w:r w:rsidR="00DF2BEC">
        <w:t>however</w:t>
      </w:r>
      <w:proofErr w:type="gramEnd"/>
      <w:r w:rsidR="00DF2BEC">
        <w:t xml:space="preserve"> IA gained assurance that for any newly re-run failed batch jobs that are unsuccessful, a new batch job failure alert is generated.</w:t>
      </w:r>
      <w:r w:rsidR="00D703BD">
        <w:t xml:space="preserve"> </w:t>
      </w:r>
      <w:r w:rsidR="00DF2BEC">
        <w:t>(</w:t>
      </w:r>
      <w:hyperlink r:id="rId23" w:history="1">
        <w:r w:rsidR="00DF2BEC">
          <w:rPr>
            <w:rStyle w:val="Hyperlink"/>
          </w:rPr>
          <w:t>EPH – Batch Job Failures (Follow-Up)</w:t>
        </w:r>
      </w:hyperlink>
      <w:r w:rsidR="00DF2BEC">
        <w:t xml:space="preserve">) </w:t>
      </w:r>
      <w:r w:rsidR="00DF2BEC">
        <w:rPr>
          <w:i/>
          <w:iCs/>
        </w:rPr>
        <w:t>See evidence below:</w:t>
      </w:r>
    </w:p>
    <w:p w14:paraId="7397A00C" w14:textId="1AE3E106" w:rsidR="00DF2BEC" w:rsidRDefault="00DF2BEC" w:rsidP="000D74CC">
      <w:pPr>
        <w:pStyle w:val="NoSpacing"/>
      </w:pPr>
    </w:p>
    <w:p w14:paraId="333C75FA" w14:textId="50323B93" w:rsidR="00DF2BEC" w:rsidRDefault="00DF2BEC" w:rsidP="000D74CC">
      <w:pPr>
        <w:pStyle w:val="NoSpacing"/>
      </w:pPr>
      <w:r>
        <w:rPr>
          <w:noProof/>
        </w:rPr>
        <w:drawing>
          <wp:inline distT="0" distB="0" distL="0" distR="0" wp14:anchorId="32244381" wp14:editId="4041C54F">
            <wp:extent cx="6207617" cy="3695256"/>
            <wp:effectExtent l="0" t="0" r="317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19198" cy="37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0AF1" w14:textId="29C45F7A" w:rsidR="00DD11D3" w:rsidRDefault="00DD11D3" w:rsidP="000D74CC">
      <w:pPr>
        <w:pStyle w:val="NoSpacing"/>
      </w:pPr>
    </w:p>
    <w:p w14:paraId="0D3632CE" w14:textId="089D8FA1" w:rsidR="00583964" w:rsidRPr="001A69B9" w:rsidRDefault="006F21A6" w:rsidP="001A69B9">
      <w:r>
        <w:rPr>
          <w:highlight w:val="yellow"/>
          <w:u w:val="single"/>
        </w:rPr>
        <w:t>Attribute satisfied.</w:t>
      </w:r>
    </w:p>
    <w:p w14:paraId="4E5D62C4" w14:textId="7347CDD8" w:rsidR="00026EFA" w:rsidRDefault="00583964" w:rsidP="00583964">
      <w:pPr>
        <w:pStyle w:val="NoSpacing"/>
        <w:rPr>
          <w:b/>
        </w:rPr>
      </w:pPr>
      <w:r>
        <w:rPr>
          <w:b/>
        </w:rPr>
        <w:lastRenderedPageBreak/>
        <w:t>Conclusion</w:t>
      </w:r>
      <w:r w:rsidR="00026EFA">
        <w:rPr>
          <w:b/>
        </w:rPr>
        <w:t>:</w:t>
      </w:r>
    </w:p>
    <w:p w14:paraId="24B0D378" w14:textId="68F4A0B9" w:rsidR="00583964" w:rsidRDefault="00583964" w:rsidP="00583964">
      <w:pPr>
        <w:pStyle w:val="NoSpacing"/>
      </w:pPr>
      <w:r>
        <w:rPr>
          <w:bCs/>
        </w:rPr>
        <w:t xml:space="preserve">After testing the </w:t>
      </w:r>
      <w:r w:rsidR="00F5497C">
        <w:rPr>
          <w:bCs/>
        </w:rPr>
        <w:t>evidence</w:t>
      </w:r>
      <w:r>
        <w:rPr>
          <w:bCs/>
        </w:rPr>
        <w:t xml:space="preserve"> and artifacts provided, IA gained assurance</w:t>
      </w:r>
      <w:r w:rsidR="00852947">
        <w:rPr>
          <w:bCs/>
        </w:rPr>
        <w:t xml:space="preserve"> that </w:t>
      </w:r>
      <w:r>
        <w:rPr>
          <w:bCs/>
        </w:rPr>
        <w:t>batch job failure alerts are triggered and sent to appropriate team to be notified for remediation and alerts are followed through till remediation is completed</w:t>
      </w:r>
      <w:r w:rsidR="00852947">
        <w:rPr>
          <w:bCs/>
        </w:rPr>
        <w:t>.</w:t>
      </w:r>
    </w:p>
    <w:p w14:paraId="0BC6BB4B" w14:textId="620BD6CE" w:rsidR="001525D2" w:rsidRDefault="001525D2" w:rsidP="00583964">
      <w:pPr>
        <w:pStyle w:val="NoSpacing"/>
      </w:pPr>
    </w:p>
    <w:p w14:paraId="4E5D62C5" w14:textId="77777777" w:rsidR="00026EFA" w:rsidRDefault="00026EFA" w:rsidP="00026EFA">
      <w:pPr>
        <w:pStyle w:val="NoSpacing"/>
        <w:rPr>
          <w:b/>
        </w:rPr>
      </w:pPr>
    </w:p>
    <w:p w14:paraId="4E5D62C6" w14:textId="77777777" w:rsidR="00026EFA" w:rsidRDefault="00026EFA" w:rsidP="00026EFA">
      <w:pPr>
        <w:pStyle w:val="NoSpacing"/>
        <w:rPr>
          <w:b/>
        </w:rPr>
      </w:pPr>
    </w:p>
    <w:p w14:paraId="4E5D62C9" w14:textId="77777777" w:rsidR="008A3C59" w:rsidRPr="008D4ED2" w:rsidRDefault="008A3C59" w:rsidP="00026EFA"/>
    <w:sectPr w:rsidR="008A3C59" w:rsidRPr="008D4ED2" w:rsidSect="005E394C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EAD24" w14:textId="77777777" w:rsidR="00077731" w:rsidRDefault="00077731" w:rsidP="009F0D8B">
      <w:pPr>
        <w:spacing w:after="0" w:line="240" w:lineRule="auto"/>
      </w:pPr>
      <w:r>
        <w:separator/>
      </w:r>
    </w:p>
  </w:endnote>
  <w:endnote w:type="continuationSeparator" w:id="0">
    <w:p w14:paraId="7B57C99A" w14:textId="77777777" w:rsidR="00077731" w:rsidRDefault="00077731" w:rsidP="009F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2DF16" w14:textId="77777777" w:rsidR="00F23E8D" w:rsidRDefault="00F23E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D62D0" w14:textId="41C5CF80" w:rsidR="002A0604" w:rsidRDefault="000C3D88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B636EB" wp14:editId="0FA3573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ebd497d86dd82540e713781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A491EF4" w14:textId="41F3D181" w:rsidR="000C3D88" w:rsidRPr="000C3D88" w:rsidRDefault="000C3D88" w:rsidP="000C3D88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B636EB" id="_x0000_t202" coordsize="21600,21600" o:spt="202" path="m,l,21600r21600,l21600,xe">
              <v:stroke joinstyle="miter"/>
              <v:path gradientshapeok="t" o:connecttype="rect"/>
            </v:shapetype>
            <v:shape id="MSIPCM6ebd497d86dd82540e713781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left:0;text-align:left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" o:allowincell="f" filled="f" stroked="f" strokeweight=".5pt">
              <v:textbox inset="20pt,0,,0">
                <w:txbxContent>
                  <w:p w14:paraId="5A491EF4" w14:textId="41F3D181" w:rsidR="000C3D88" w:rsidRPr="000C3D88" w:rsidRDefault="000C3D88" w:rsidP="000C3D88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300193306"/>
        <w:docPartObj>
          <w:docPartGallery w:val="Page Numbers (Bottom of Page)"/>
          <w:docPartUnique/>
        </w:docPartObj>
      </w:sdtPr>
      <w:sdtEndPr/>
      <w:sdtContent>
        <w:sdt>
          <w:sdt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2A0604">
              <w:t xml:space="preserve">Page </w:t>
            </w:r>
            <w:r w:rsidR="002A0604">
              <w:rPr>
                <w:b/>
                <w:bCs/>
                <w:sz w:val="24"/>
                <w:szCs w:val="24"/>
              </w:rPr>
              <w:fldChar w:fldCharType="begin"/>
            </w:r>
            <w:r w:rsidR="002A0604">
              <w:rPr>
                <w:b/>
                <w:bCs/>
              </w:rPr>
              <w:instrText xml:space="preserve"> PAGE </w:instrText>
            </w:r>
            <w:r w:rsidR="002A0604">
              <w:rPr>
                <w:b/>
                <w:bCs/>
                <w:sz w:val="24"/>
                <w:szCs w:val="24"/>
              </w:rPr>
              <w:fldChar w:fldCharType="separate"/>
            </w:r>
            <w:r w:rsidR="00026EFA">
              <w:rPr>
                <w:b/>
                <w:bCs/>
                <w:noProof/>
              </w:rPr>
              <w:t>1</w:t>
            </w:r>
            <w:r w:rsidR="002A0604">
              <w:rPr>
                <w:b/>
                <w:bCs/>
                <w:sz w:val="24"/>
                <w:szCs w:val="24"/>
              </w:rPr>
              <w:fldChar w:fldCharType="end"/>
            </w:r>
            <w:r w:rsidR="002A0604">
              <w:t xml:space="preserve"> of </w:t>
            </w:r>
            <w:r w:rsidR="002A0604">
              <w:rPr>
                <w:b/>
                <w:bCs/>
                <w:sz w:val="24"/>
                <w:szCs w:val="24"/>
              </w:rPr>
              <w:fldChar w:fldCharType="begin"/>
            </w:r>
            <w:r w:rsidR="002A0604">
              <w:rPr>
                <w:b/>
                <w:bCs/>
              </w:rPr>
              <w:instrText xml:space="preserve"> NUMPAGES  </w:instrText>
            </w:r>
            <w:r w:rsidR="002A0604">
              <w:rPr>
                <w:b/>
                <w:bCs/>
                <w:sz w:val="24"/>
                <w:szCs w:val="24"/>
              </w:rPr>
              <w:fldChar w:fldCharType="separate"/>
            </w:r>
            <w:r w:rsidR="00026EFA">
              <w:rPr>
                <w:b/>
                <w:bCs/>
                <w:noProof/>
              </w:rPr>
              <w:t>1</w:t>
            </w:r>
            <w:r w:rsidR="002A0604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E5D62D1" w14:textId="77777777" w:rsidR="002A0604" w:rsidRDefault="002A06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77485" w14:textId="77777777" w:rsidR="00F23E8D" w:rsidRDefault="00F23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4A9F42" w14:textId="77777777" w:rsidR="00077731" w:rsidRDefault="00077731" w:rsidP="009F0D8B">
      <w:pPr>
        <w:spacing w:after="0" w:line="240" w:lineRule="auto"/>
      </w:pPr>
      <w:r>
        <w:separator/>
      </w:r>
    </w:p>
  </w:footnote>
  <w:footnote w:type="continuationSeparator" w:id="0">
    <w:p w14:paraId="7313E2EF" w14:textId="77777777" w:rsidR="00077731" w:rsidRDefault="00077731" w:rsidP="009F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44F18" w14:textId="77777777" w:rsidR="00F23E8D" w:rsidRDefault="00F23E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2A046" w14:textId="77777777" w:rsidR="00F23E8D" w:rsidRDefault="00F23E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EBF40" w14:textId="77777777" w:rsidR="00F23E8D" w:rsidRDefault="00F23E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17BF7"/>
    <w:multiLevelType w:val="hybridMultilevel"/>
    <w:tmpl w:val="DD7EE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23CE"/>
    <w:multiLevelType w:val="hybridMultilevel"/>
    <w:tmpl w:val="F2CE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02058"/>
    <w:multiLevelType w:val="hybridMultilevel"/>
    <w:tmpl w:val="DD7EE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A2E7E"/>
    <w:multiLevelType w:val="hybridMultilevel"/>
    <w:tmpl w:val="8644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B0460"/>
    <w:multiLevelType w:val="hybridMultilevel"/>
    <w:tmpl w:val="581ED26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94137"/>
    <w:multiLevelType w:val="hybridMultilevel"/>
    <w:tmpl w:val="DD7EE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84DE2"/>
    <w:multiLevelType w:val="hybridMultilevel"/>
    <w:tmpl w:val="358CC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4C"/>
    <w:rsid w:val="00001F75"/>
    <w:rsid w:val="00004FC5"/>
    <w:rsid w:val="00013082"/>
    <w:rsid w:val="00026EFA"/>
    <w:rsid w:val="00033F76"/>
    <w:rsid w:val="00043A53"/>
    <w:rsid w:val="000470FA"/>
    <w:rsid w:val="0005158B"/>
    <w:rsid w:val="000578B1"/>
    <w:rsid w:val="00076AA7"/>
    <w:rsid w:val="00077731"/>
    <w:rsid w:val="000802A9"/>
    <w:rsid w:val="0008355D"/>
    <w:rsid w:val="000C2E9D"/>
    <w:rsid w:val="000C3D88"/>
    <w:rsid w:val="000D726F"/>
    <w:rsid w:val="000D74CC"/>
    <w:rsid w:val="000E621C"/>
    <w:rsid w:val="000F00F6"/>
    <w:rsid w:val="00120694"/>
    <w:rsid w:val="00124F79"/>
    <w:rsid w:val="00130CF0"/>
    <w:rsid w:val="00150D6B"/>
    <w:rsid w:val="001525D2"/>
    <w:rsid w:val="00167A88"/>
    <w:rsid w:val="001818F8"/>
    <w:rsid w:val="00190912"/>
    <w:rsid w:val="00193658"/>
    <w:rsid w:val="00196517"/>
    <w:rsid w:val="001A13BB"/>
    <w:rsid w:val="001A69B9"/>
    <w:rsid w:val="001A7A98"/>
    <w:rsid w:val="001B571C"/>
    <w:rsid w:val="001C68BA"/>
    <w:rsid w:val="001D40AB"/>
    <w:rsid w:val="001D4B8D"/>
    <w:rsid w:val="001E7468"/>
    <w:rsid w:val="001F4457"/>
    <w:rsid w:val="0021396D"/>
    <w:rsid w:val="00236ED6"/>
    <w:rsid w:val="00256CE3"/>
    <w:rsid w:val="0028248B"/>
    <w:rsid w:val="00290759"/>
    <w:rsid w:val="002A0604"/>
    <w:rsid w:val="002C7065"/>
    <w:rsid w:val="002D5C1B"/>
    <w:rsid w:val="002F7B5D"/>
    <w:rsid w:val="00312CF2"/>
    <w:rsid w:val="00323CCD"/>
    <w:rsid w:val="00324004"/>
    <w:rsid w:val="003241DA"/>
    <w:rsid w:val="00325E54"/>
    <w:rsid w:val="00330D10"/>
    <w:rsid w:val="003434E4"/>
    <w:rsid w:val="00343B02"/>
    <w:rsid w:val="00351936"/>
    <w:rsid w:val="00356ACE"/>
    <w:rsid w:val="00380372"/>
    <w:rsid w:val="003864A1"/>
    <w:rsid w:val="00386A67"/>
    <w:rsid w:val="003A301B"/>
    <w:rsid w:val="003B2694"/>
    <w:rsid w:val="003B56A2"/>
    <w:rsid w:val="003B6776"/>
    <w:rsid w:val="003B69CE"/>
    <w:rsid w:val="003C328D"/>
    <w:rsid w:val="003D17F4"/>
    <w:rsid w:val="003F3761"/>
    <w:rsid w:val="003F79A0"/>
    <w:rsid w:val="003F7FC9"/>
    <w:rsid w:val="00411407"/>
    <w:rsid w:val="00423EA9"/>
    <w:rsid w:val="0042715B"/>
    <w:rsid w:val="00453975"/>
    <w:rsid w:val="00453A8B"/>
    <w:rsid w:val="00455471"/>
    <w:rsid w:val="00471E98"/>
    <w:rsid w:val="00491224"/>
    <w:rsid w:val="00494530"/>
    <w:rsid w:val="004A35D4"/>
    <w:rsid w:val="004C335F"/>
    <w:rsid w:val="004D5C84"/>
    <w:rsid w:val="005038F6"/>
    <w:rsid w:val="00512F19"/>
    <w:rsid w:val="00513CBF"/>
    <w:rsid w:val="00515A80"/>
    <w:rsid w:val="00534E2E"/>
    <w:rsid w:val="00556393"/>
    <w:rsid w:val="00561321"/>
    <w:rsid w:val="00581E19"/>
    <w:rsid w:val="0058230A"/>
    <w:rsid w:val="00583964"/>
    <w:rsid w:val="00583B1E"/>
    <w:rsid w:val="005A6DDC"/>
    <w:rsid w:val="005A758B"/>
    <w:rsid w:val="005C06BC"/>
    <w:rsid w:val="005D0E27"/>
    <w:rsid w:val="005D2F16"/>
    <w:rsid w:val="005E394C"/>
    <w:rsid w:val="005F2028"/>
    <w:rsid w:val="005F29A5"/>
    <w:rsid w:val="00605A56"/>
    <w:rsid w:val="00612BB7"/>
    <w:rsid w:val="0064073B"/>
    <w:rsid w:val="006407E2"/>
    <w:rsid w:val="0064246D"/>
    <w:rsid w:val="006441AE"/>
    <w:rsid w:val="006559B2"/>
    <w:rsid w:val="00656C4F"/>
    <w:rsid w:val="00680579"/>
    <w:rsid w:val="00683960"/>
    <w:rsid w:val="0069133D"/>
    <w:rsid w:val="006A14DE"/>
    <w:rsid w:val="006A4228"/>
    <w:rsid w:val="006B6211"/>
    <w:rsid w:val="006B6767"/>
    <w:rsid w:val="006C654B"/>
    <w:rsid w:val="006C6BE8"/>
    <w:rsid w:val="006F21A6"/>
    <w:rsid w:val="006F2C79"/>
    <w:rsid w:val="00760485"/>
    <w:rsid w:val="00764391"/>
    <w:rsid w:val="00780FDD"/>
    <w:rsid w:val="00793574"/>
    <w:rsid w:val="007A4218"/>
    <w:rsid w:val="007A71A7"/>
    <w:rsid w:val="007B731E"/>
    <w:rsid w:val="007F2625"/>
    <w:rsid w:val="008361B3"/>
    <w:rsid w:val="008379EA"/>
    <w:rsid w:val="00852947"/>
    <w:rsid w:val="00855FAB"/>
    <w:rsid w:val="00860EAC"/>
    <w:rsid w:val="0086677F"/>
    <w:rsid w:val="00872226"/>
    <w:rsid w:val="008728A9"/>
    <w:rsid w:val="00877839"/>
    <w:rsid w:val="00882B46"/>
    <w:rsid w:val="008A0F03"/>
    <w:rsid w:val="008A3C59"/>
    <w:rsid w:val="008A70A4"/>
    <w:rsid w:val="008C4544"/>
    <w:rsid w:val="008C4F9C"/>
    <w:rsid w:val="008D4ED2"/>
    <w:rsid w:val="008D7973"/>
    <w:rsid w:val="008E091F"/>
    <w:rsid w:val="008E478B"/>
    <w:rsid w:val="008F63D9"/>
    <w:rsid w:val="00907FF2"/>
    <w:rsid w:val="00921B3B"/>
    <w:rsid w:val="009442B3"/>
    <w:rsid w:val="009557BD"/>
    <w:rsid w:val="009716CA"/>
    <w:rsid w:val="009811B4"/>
    <w:rsid w:val="0098774D"/>
    <w:rsid w:val="009B0023"/>
    <w:rsid w:val="009B16BB"/>
    <w:rsid w:val="009B5227"/>
    <w:rsid w:val="009C6D79"/>
    <w:rsid w:val="009F0D8B"/>
    <w:rsid w:val="00A02E98"/>
    <w:rsid w:val="00A33393"/>
    <w:rsid w:val="00A47426"/>
    <w:rsid w:val="00A51BEC"/>
    <w:rsid w:val="00AA43C9"/>
    <w:rsid w:val="00AC1934"/>
    <w:rsid w:val="00AC2D0B"/>
    <w:rsid w:val="00AE28D9"/>
    <w:rsid w:val="00AE4529"/>
    <w:rsid w:val="00AE5AD2"/>
    <w:rsid w:val="00AE7316"/>
    <w:rsid w:val="00AE7E73"/>
    <w:rsid w:val="00B07D7E"/>
    <w:rsid w:val="00B07F44"/>
    <w:rsid w:val="00B13A72"/>
    <w:rsid w:val="00B23769"/>
    <w:rsid w:val="00B25FD2"/>
    <w:rsid w:val="00B2716A"/>
    <w:rsid w:val="00B30631"/>
    <w:rsid w:val="00B3088C"/>
    <w:rsid w:val="00B47B89"/>
    <w:rsid w:val="00B56252"/>
    <w:rsid w:val="00B646C9"/>
    <w:rsid w:val="00B81E44"/>
    <w:rsid w:val="00B841FE"/>
    <w:rsid w:val="00B865BD"/>
    <w:rsid w:val="00B869DC"/>
    <w:rsid w:val="00B86DB7"/>
    <w:rsid w:val="00BB23B7"/>
    <w:rsid w:val="00BB5EE7"/>
    <w:rsid w:val="00BB6668"/>
    <w:rsid w:val="00BE2B58"/>
    <w:rsid w:val="00BF136E"/>
    <w:rsid w:val="00C268C5"/>
    <w:rsid w:val="00C3156D"/>
    <w:rsid w:val="00C36371"/>
    <w:rsid w:val="00C527F0"/>
    <w:rsid w:val="00C608F9"/>
    <w:rsid w:val="00C641CB"/>
    <w:rsid w:val="00C84161"/>
    <w:rsid w:val="00CB739E"/>
    <w:rsid w:val="00CB73C5"/>
    <w:rsid w:val="00CC09C7"/>
    <w:rsid w:val="00CD1E18"/>
    <w:rsid w:val="00CF2AD1"/>
    <w:rsid w:val="00CF4E75"/>
    <w:rsid w:val="00D23FED"/>
    <w:rsid w:val="00D43B2E"/>
    <w:rsid w:val="00D54314"/>
    <w:rsid w:val="00D703BD"/>
    <w:rsid w:val="00D71735"/>
    <w:rsid w:val="00D72231"/>
    <w:rsid w:val="00DA1840"/>
    <w:rsid w:val="00DA188A"/>
    <w:rsid w:val="00DB114B"/>
    <w:rsid w:val="00DD11D3"/>
    <w:rsid w:val="00DD1B7B"/>
    <w:rsid w:val="00DD5417"/>
    <w:rsid w:val="00DF2BEC"/>
    <w:rsid w:val="00E01D5D"/>
    <w:rsid w:val="00E028FC"/>
    <w:rsid w:val="00E03082"/>
    <w:rsid w:val="00E32458"/>
    <w:rsid w:val="00E604F1"/>
    <w:rsid w:val="00E66AA1"/>
    <w:rsid w:val="00E70D23"/>
    <w:rsid w:val="00EB13BB"/>
    <w:rsid w:val="00EB6DA3"/>
    <w:rsid w:val="00EC1709"/>
    <w:rsid w:val="00EE03B0"/>
    <w:rsid w:val="00EE0CFF"/>
    <w:rsid w:val="00F00723"/>
    <w:rsid w:val="00F10696"/>
    <w:rsid w:val="00F154F2"/>
    <w:rsid w:val="00F221D1"/>
    <w:rsid w:val="00F23E8D"/>
    <w:rsid w:val="00F27BEA"/>
    <w:rsid w:val="00F307B2"/>
    <w:rsid w:val="00F42BBA"/>
    <w:rsid w:val="00F5497C"/>
    <w:rsid w:val="00F570F4"/>
    <w:rsid w:val="00F80FD2"/>
    <w:rsid w:val="00F91579"/>
    <w:rsid w:val="00FA26DD"/>
    <w:rsid w:val="00FA298E"/>
    <w:rsid w:val="00FA6CB4"/>
    <w:rsid w:val="00FB598D"/>
    <w:rsid w:val="00FD1E20"/>
    <w:rsid w:val="00FD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D62A2"/>
  <w15:docId w15:val="{3BAD7629-2034-4AB9-999D-B755B9C9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394C"/>
    <w:pPr>
      <w:spacing w:after="0" w:line="240" w:lineRule="auto"/>
    </w:pPr>
  </w:style>
  <w:style w:type="table" w:styleId="TableGrid">
    <w:name w:val="Table Grid"/>
    <w:basedOn w:val="TableNormal"/>
    <w:uiPriority w:val="59"/>
    <w:rsid w:val="005E3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0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3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0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D8B"/>
  </w:style>
  <w:style w:type="paragraph" w:styleId="Footer">
    <w:name w:val="footer"/>
    <w:basedOn w:val="Normal"/>
    <w:link w:val="FooterChar"/>
    <w:uiPriority w:val="99"/>
    <w:unhideWhenUsed/>
    <w:rsid w:val="009F0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D8B"/>
  </w:style>
  <w:style w:type="character" w:styleId="Hyperlink">
    <w:name w:val="Hyperlink"/>
    <w:basedOn w:val="DefaultParagraphFont"/>
    <w:uiPriority w:val="99"/>
    <w:unhideWhenUsed/>
    <w:rsid w:val="00C841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651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6C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30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0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0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0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08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27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cvshealth.auditboardapp.com/download?file_id=145906&amp;name=EPH%20-%20Alert%20Listing.msg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cvshealth.auditboardapp.com/download?file_id=144464&amp;name=B.1%20-%20Completeness%20Validation%20Checks.msg" TargetMode="External"/><Relationship Id="rId23" Type="http://schemas.openxmlformats.org/officeDocument/2006/relationships/hyperlink" Target="https://cvshealth.auditboardapp.com/download?file_id=148574&amp;name=RE%20EPH%20-%20Batch%20Job%20Failures%20(Follow-Up).msg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cvshealth.auditboardapp.com/download?file_id=144464&amp;name=B.1%20-%20Completeness%20Validation%20Checks.msg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1A4A06AEBAB4E908050E5D8D7DAC1" ma:contentTypeVersion="1" ma:contentTypeDescription="Create a new document." ma:contentTypeScope="" ma:versionID="b98747460292206da194fd24f9cca0a6">
  <xsd:schema xmlns:xsd="http://www.w3.org/2001/XMLSchema" xmlns:xs="http://www.w3.org/2001/XMLSchema" xmlns:p="http://schemas.microsoft.com/office/2006/metadata/properties" xmlns:ns2="a18d0ebb-b916-45dd-a5bd-e86a1a1b761e" targetNamespace="http://schemas.microsoft.com/office/2006/metadata/properties" ma:root="true" ma:fieldsID="b87adaca3123c334e482f07d6533290d" ns2:_="">
    <xsd:import namespace="a18d0ebb-b916-45dd-a5bd-e86a1a1b761e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d0ebb-b916-45dd-a5bd-e86a1a1b761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16023-61BA-49CB-B8B8-1F5EEC96FC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908C33-4D60-45A3-AFCC-06B48E4C67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8BF7FD-E583-4517-8C8D-15AAFD5D27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180B00-52E3-4C79-8431-54D2CA558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d0ebb-b916-45dd-a5bd-e86a1a1b76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621</Words>
  <Characters>3470</Characters>
  <Application>Microsoft Office Word</Application>
  <DocSecurity>0</DocSecurity>
  <Lines>96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Baskin</dc:creator>
  <cp:lastModifiedBy>Mafi, oluwaseyi E</cp:lastModifiedBy>
  <cp:revision>3</cp:revision>
  <dcterms:created xsi:type="dcterms:W3CDTF">2021-12-09T21:03:00Z</dcterms:created>
  <dcterms:modified xsi:type="dcterms:W3CDTF">2021-12-09T21:03:00Z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0x0101009121A4A06AEBAB4E908050E5D8D7DAC1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2021-11-30T20:39:24Z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5e1df0e9-ba92-40bb-bd41-b6e72d8ff4d4</vt:lpwstr>
  </property>
  <property fmtid="{D5CDD505-2E9C-101B-9397-08002B2CF9AE}" pid="9" name="MSIP_Label_67599526-06ca-49cc-9fa9-5307800a949a_ContentBits">
    <vt:lpwstr>0</vt:lpwstr>
  </property>
  <property fmtid="{D5CDD505-2E9C-101B-9397-08002B2CF9AE}" pid="10" name="_ab_sd_h">
    <vt:lpwstr>cvshealth.auditboardapp.com</vt:lpwstr>
  </property>
  <property fmtid="{D5CDD505-2E9C-101B-9397-08002B2CF9AE}" pid="11" name="_ab_sd_m">
    <vt:lpwstr>default</vt:lpwstr>
  </property>
  <property fmtid="{D5CDD505-2E9C-101B-9397-08002B2CF9AE}" pid="12" name="_ab_sd_u">
    <vt:i4>2398</vt:i4>
  </property>
</Properties>
</file>