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92"/>
        <w:gridCol w:w="1505"/>
        <w:gridCol w:w="764"/>
        <w:gridCol w:w="611"/>
        <w:gridCol w:w="3338"/>
      </w:tblGrid>
      <w:tr w:rsidR="00865681" w:rsidRPr="002D2769" w14:paraId="259E8C19" w14:textId="77777777" w:rsidTr="002179B3">
        <w:tc>
          <w:tcPr>
            <w:tcW w:w="4672" w:type="dxa"/>
            <w:gridSpan w:val="2"/>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4"/>
            <w:tcBorders>
              <w:top w:val="single" w:sz="12" w:space="0" w:color="auto"/>
              <w:left w:val="nil"/>
              <w:bottom w:val="single" w:sz="12" w:space="0" w:color="auto"/>
              <w:right w:val="single" w:sz="12" w:space="0" w:color="auto"/>
            </w:tcBorders>
          </w:tcPr>
          <w:p w14:paraId="4A88A1BC" w14:textId="3209A578" w:rsidR="008043BE" w:rsidRDefault="009B3B43" w:rsidP="00631332">
            <w:pPr>
              <w:rPr>
                <w:rFonts w:asciiTheme="minorHAnsi" w:hAnsiTheme="minorHAnsi" w:cs="Arial"/>
                <w:b/>
                <w:i/>
                <w:sz w:val="20"/>
                <w:szCs w:val="20"/>
              </w:rPr>
            </w:pPr>
            <w:r>
              <w:rPr>
                <w:rFonts w:asciiTheme="minorHAnsi" w:hAnsiTheme="minorHAnsi" w:cs="Arial"/>
                <w:b/>
                <w:i/>
                <w:sz w:val="20"/>
                <w:szCs w:val="20"/>
              </w:rPr>
              <w:t xml:space="preserve">20335 – Benefits Production Access Review </w:t>
            </w:r>
          </w:p>
          <w:p w14:paraId="76B18C59" w14:textId="5C2B3394"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9B3B43">
              <w:rPr>
                <w:rFonts w:asciiTheme="minorHAnsi" w:hAnsiTheme="minorHAnsi" w:cs="Arial"/>
                <w:b/>
                <w:sz w:val="20"/>
                <w:szCs w:val="20"/>
              </w:rPr>
              <w:t>02/05/2021</w:t>
            </w:r>
          </w:p>
          <w:p w14:paraId="1462377C" w14:textId="3C9A5FCF" w:rsidR="00631332" w:rsidRPr="00810F8C" w:rsidRDefault="00631332" w:rsidP="00631332">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9B3B43">
              <w:rPr>
                <w:rFonts w:asciiTheme="minorHAnsi" w:hAnsiTheme="minorHAnsi" w:cs="Arial"/>
                <w:b/>
                <w:sz w:val="20"/>
                <w:szCs w:val="20"/>
              </w:rPr>
              <w:t>N/A</w:t>
            </w:r>
          </w:p>
          <w:p w14:paraId="16F73AFC" w14:textId="77777777" w:rsidR="00865681" w:rsidRPr="002D2769" w:rsidRDefault="00865681" w:rsidP="0073082A">
            <w:pPr>
              <w:rPr>
                <w:rFonts w:asciiTheme="minorHAnsi" w:hAnsiTheme="minorHAnsi" w:cs="Arial"/>
                <w:b/>
                <w:sz w:val="20"/>
                <w:szCs w:val="20"/>
              </w:rPr>
            </w:pPr>
          </w:p>
        </w:tc>
      </w:tr>
      <w:tr w:rsidR="00865681" w:rsidRPr="002D2769" w14:paraId="5E38CE98" w14:textId="77777777" w:rsidTr="002179B3">
        <w:tc>
          <w:tcPr>
            <w:tcW w:w="4672" w:type="dxa"/>
            <w:gridSpan w:val="2"/>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gridSpan w:val="2"/>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2EA88603" w:rsidR="0080090C" w:rsidRPr="00347C79" w:rsidRDefault="0080090C" w:rsidP="000A244F">
            <w:pPr>
              <w:rPr>
                <w:rFonts w:asciiTheme="minorHAnsi" w:hAnsiTheme="minorHAnsi" w:cs="Arial"/>
                <w:b/>
                <w:color w:val="FFFFFF" w:themeColor="background1"/>
                <w:sz w:val="20"/>
                <w:szCs w:val="20"/>
              </w:rPr>
            </w:pPr>
          </w:p>
        </w:tc>
      </w:tr>
      <w:tr w:rsidR="000C04C6" w:rsidRPr="002D2769" w14:paraId="2E9831B5" w14:textId="77777777" w:rsidTr="00275D87">
        <w:tc>
          <w:tcPr>
            <w:tcW w:w="6177"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4713"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75D87">
        <w:trPr>
          <w:trHeight w:val="687"/>
        </w:trPr>
        <w:tc>
          <w:tcPr>
            <w:tcW w:w="6177" w:type="dxa"/>
            <w:gridSpan w:val="3"/>
            <w:tcBorders>
              <w:top w:val="single" w:sz="6" w:space="0" w:color="auto"/>
              <w:left w:val="single" w:sz="6" w:space="0" w:color="auto"/>
              <w:right w:val="single" w:sz="6" w:space="0" w:color="auto"/>
            </w:tcBorders>
          </w:tcPr>
          <w:p w14:paraId="4F967FE9" w14:textId="3437B82C"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Ken Park, Sr. Director, RxClaim Development</w:t>
            </w:r>
            <w:r w:rsidR="00275D87">
              <w:rPr>
                <w:rFonts w:asciiTheme="minorHAnsi" w:hAnsiTheme="minorHAnsi" w:cstheme="minorHAnsi"/>
                <w:color w:val="000000"/>
                <w:sz w:val="20"/>
                <w:szCs w:val="20"/>
              </w:rPr>
              <w:t>, PBM IT Systems</w:t>
            </w:r>
          </w:p>
          <w:p w14:paraId="7D88551B" w14:textId="2FD18E33"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Pranav Gupta, Director, RxClaim Development</w:t>
            </w:r>
            <w:r w:rsidR="00275D87">
              <w:rPr>
                <w:rFonts w:asciiTheme="minorHAnsi" w:hAnsiTheme="minorHAnsi" w:cstheme="minorHAnsi"/>
                <w:color w:val="000000"/>
                <w:sz w:val="20"/>
                <w:szCs w:val="20"/>
              </w:rPr>
              <w:t>, PBM IT Systems</w:t>
            </w:r>
          </w:p>
          <w:p w14:paraId="7711DF24" w14:textId="743783FE"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Deepak Mugundu Balan, Advisor, RxClaim</w:t>
            </w:r>
            <w:r w:rsidR="00A818AA">
              <w:rPr>
                <w:rFonts w:asciiTheme="minorHAnsi" w:hAnsiTheme="minorHAnsi" w:cstheme="minorHAnsi"/>
                <w:color w:val="000000"/>
                <w:sz w:val="20"/>
                <w:szCs w:val="20"/>
              </w:rPr>
              <w:t xml:space="preserve"> </w:t>
            </w:r>
            <w:r>
              <w:rPr>
                <w:rFonts w:asciiTheme="minorHAnsi" w:hAnsiTheme="minorHAnsi" w:cstheme="minorHAnsi"/>
                <w:color w:val="000000"/>
                <w:sz w:val="20"/>
                <w:szCs w:val="20"/>
              </w:rPr>
              <w:t>Development</w:t>
            </w:r>
            <w:r w:rsidR="00275D87">
              <w:rPr>
                <w:rFonts w:asciiTheme="minorHAnsi" w:hAnsiTheme="minorHAnsi" w:cstheme="minorHAnsi"/>
                <w:color w:val="000000"/>
                <w:sz w:val="20"/>
                <w:szCs w:val="20"/>
              </w:rPr>
              <w:t xml:space="preserve">, PBM IT Systems </w:t>
            </w:r>
          </w:p>
          <w:p w14:paraId="1FB7A627" w14:textId="65F4F9A8" w:rsidR="003E1A21" w:rsidRPr="006134B2" w:rsidRDefault="00DE0929" w:rsidP="00DE0929">
            <w:pPr>
              <w:rPr>
                <w:rFonts w:asciiTheme="minorHAnsi" w:hAnsiTheme="minorHAnsi" w:cstheme="minorHAnsi"/>
                <w:i/>
                <w:sz w:val="20"/>
                <w:szCs w:val="20"/>
                <w:u w:val="single"/>
              </w:rPr>
            </w:pPr>
            <w:r>
              <w:rPr>
                <w:rFonts w:asciiTheme="minorHAnsi" w:hAnsiTheme="minorHAnsi" w:cstheme="minorHAnsi"/>
                <w:color w:val="000000"/>
                <w:sz w:val="20"/>
                <w:szCs w:val="20"/>
              </w:rPr>
              <w:t>Mitchell Super</w:t>
            </w:r>
            <w:r w:rsidR="00A818AA">
              <w:rPr>
                <w:rFonts w:asciiTheme="minorHAnsi" w:hAnsiTheme="minorHAnsi" w:cstheme="minorHAnsi"/>
                <w:color w:val="000000"/>
                <w:sz w:val="20"/>
                <w:szCs w:val="20"/>
              </w:rPr>
              <w:t>, Sr. Director, MF /MR Run /Maintain</w:t>
            </w:r>
            <w:r w:rsidR="00275D87">
              <w:rPr>
                <w:rFonts w:asciiTheme="minorHAnsi" w:hAnsiTheme="minorHAnsi" w:cstheme="minorHAnsi"/>
                <w:color w:val="000000"/>
                <w:sz w:val="20"/>
                <w:szCs w:val="20"/>
              </w:rPr>
              <w:t>, Enterprise Tech. Services</w:t>
            </w:r>
          </w:p>
        </w:tc>
        <w:tc>
          <w:tcPr>
            <w:tcW w:w="4713" w:type="dxa"/>
            <w:gridSpan w:val="3"/>
            <w:tcBorders>
              <w:top w:val="single" w:sz="6" w:space="0" w:color="auto"/>
              <w:left w:val="single" w:sz="6" w:space="0" w:color="auto"/>
              <w:right w:val="single" w:sz="6" w:space="0" w:color="auto"/>
            </w:tcBorders>
          </w:tcPr>
          <w:p w14:paraId="1B5FAB39" w14:textId="782C723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Lynn Atkin, Director, IT Internal Audit</w:t>
            </w:r>
          </w:p>
          <w:p w14:paraId="0E858103" w14:textId="3DA69D0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Ron Roy, Director, IT Internal Audit</w:t>
            </w:r>
          </w:p>
          <w:p w14:paraId="1986A8BF" w14:textId="77777777" w:rsidR="003950BF" w:rsidRDefault="00B77B17" w:rsidP="00A84178">
            <w:pPr>
              <w:rPr>
                <w:rFonts w:asciiTheme="minorHAnsi" w:hAnsiTheme="minorHAnsi" w:cstheme="minorHAnsi"/>
                <w:color w:val="000000"/>
                <w:sz w:val="20"/>
                <w:szCs w:val="20"/>
              </w:rPr>
            </w:pPr>
            <w:r w:rsidRPr="00B77B17">
              <w:rPr>
                <w:rFonts w:asciiTheme="minorHAnsi" w:hAnsiTheme="minorHAnsi" w:cstheme="minorHAnsi"/>
                <w:color w:val="000000"/>
                <w:sz w:val="20"/>
                <w:szCs w:val="20"/>
              </w:rPr>
              <w:t xml:space="preserve">Sarah Kubiak, Manager, IT Internal Audit </w:t>
            </w:r>
          </w:p>
          <w:p w14:paraId="4D27E31C" w14:textId="77777777" w:rsidR="003950BF" w:rsidRDefault="003950BF" w:rsidP="00A84178">
            <w:pPr>
              <w:rPr>
                <w:rFonts w:asciiTheme="minorHAnsi" w:hAnsiTheme="minorHAnsi" w:cstheme="minorHAnsi"/>
                <w:color w:val="000000"/>
                <w:sz w:val="20"/>
                <w:szCs w:val="20"/>
              </w:rPr>
            </w:pPr>
            <w:r>
              <w:rPr>
                <w:rFonts w:asciiTheme="minorHAnsi" w:hAnsiTheme="minorHAnsi" w:cstheme="minorHAnsi"/>
                <w:color w:val="000000"/>
                <w:sz w:val="20"/>
                <w:szCs w:val="20"/>
              </w:rPr>
              <w:t>Eric Mata</w:t>
            </w:r>
            <w:r w:rsidR="00B77B17" w:rsidRPr="00B77B17">
              <w:rPr>
                <w:rFonts w:asciiTheme="minorHAnsi" w:hAnsiTheme="minorHAnsi" w:cstheme="minorHAnsi"/>
                <w:color w:val="000000"/>
                <w:sz w:val="20"/>
                <w:szCs w:val="20"/>
              </w:rPr>
              <w:t xml:space="preserve">, Advisor, IT Internal Audit </w:t>
            </w:r>
          </w:p>
          <w:p w14:paraId="636DDEE3" w14:textId="3B2F7ABD" w:rsidR="004F2EFB" w:rsidRPr="003950BF" w:rsidRDefault="003950BF" w:rsidP="006134B2">
            <w:pPr>
              <w:rPr>
                <w:rFonts w:asciiTheme="minorHAnsi" w:hAnsiTheme="minorHAnsi" w:cstheme="minorHAnsi"/>
                <w:color w:val="000000"/>
                <w:sz w:val="20"/>
                <w:szCs w:val="20"/>
              </w:rPr>
            </w:pPr>
            <w:r>
              <w:rPr>
                <w:rFonts w:asciiTheme="minorHAnsi" w:hAnsiTheme="minorHAnsi" w:cstheme="minorHAnsi"/>
                <w:color w:val="000000"/>
                <w:sz w:val="20"/>
                <w:szCs w:val="20"/>
              </w:rPr>
              <w:t>Seun Mafi</w:t>
            </w:r>
            <w:r w:rsidR="00B77B17" w:rsidRPr="00B77B17">
              <w:rPr>
                <w:rFonts w:asciiTheme="minorHAnsi" w:hAnsiTheme="minorHAnsi" w:cstheme="minorHAnsi"/>
                <w:color w:val="000000"/>
                <w:sz w:val="20"/>
                <w:szCs w:val="20"/>
              </w:rPr>
              <w:t>, Sr. Consultant,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2784652D" w:rsidR="00D410F7" w:rsidRPr="00E31886" w:rsidRDefault="003950BF" w:rsidP="003950BF">
            <w:pPr>
              <w:tabs>
                <w:tab w:val="left" w:pos="4876"/>
              </w:tabs>
              <w:rPr>
                <w:rFonts w:asciiTheme="minorHAnsi" w:hAnsiTheme="minorHAnsi" w:cs="Arial"/>
                <w:color w:val="000000" w:themeColor="text1"/>
                <w:sz w:val="20"/>
                <w:szCs w:val="20"/>
              </w:rPr>
            </w:pPr>
            <w:r>
              <w:rPr>
                <w:rFonts w:asciiTheme="minorHAnsi" w:hAnsiTheme="minorHAnsi" w:cs="Arial"/>
                <w:color w:val="000000" w:themeColor="text1"/>
                <w:sz w:val="20"/>
                <w:szCs w:val="20"/>
              </w:rPr>
              <w:tab/>
            </w: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01FBBF06" w:rsidR="00D410F7" w:rsidRPr="00650B1A" w:rsidRDefault="00DE2F7B" w:rsidP="00D410F7">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RxClaim Development</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10846246" w:rsidR="00D410F7" w:rsidRPr="00650B1A" w:rsidRDefault="00A818AA" w:rsidP="00D410F7">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Benefits Production Access Review</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1DD8782" w14:textId="77777777" w:rsidR="00916D55" w:rsidRDefault="00DE2F7B" w:rsidP="006134B2">
            <w:pPr>
              <w:spacing w:before="40" w:after="40"/>
              <w:rPr>
                <w:rFonts w:asciiTheme="minorHAnsi" w:hAnsiTheme="minorHAnsi" w:cstheme="minorHAnsi"/>
                <w:color w:val="000000"/>
                <w:sz w:val="20"/>
                <w:szCs w:val="20"/>
              </w:rPr>
            </w:pPr>
            <w:r>
              <w:rPr>
                <w:rFonts w:asciiTheme="minorHAnsi" w:hAnsiTheme="minorHAnsi" w:cstheme="minorHAnsi"/>
                <w:color w:val="000000"/>
                <w:sz w:val="20"/>
                <w:szCs w:val="20"/>
              </w:rPr>
              <w:t>Pranav Gupta, Director, RxClaim Development</w:t>
            </w:r>
          </w:p>
          <w:p w14:paraId="4C8F74B1" w14:textId="6D10D0E1" w:rsidR="00DE2F7B" w:rsidRPr="00650B1A" w:rsidRDefault="00DE2F7B" w:rsidP="006134B2">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Deepak Mugundu Balan, Advisor, RxClaim Development</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762A97F1" w:rsidR="00D410F7" w:rsidRPr="00650B1A" w:rsidRDefault="00D410F7" w:rsidP="006134B2">
            <w:pPr>
              <w:spacing w:before="40" w:after="40"/>
              <w:rPr>
                <w:color w:val="FF0000"/>
                <w:sz w:val="20"/>
                <w:szCs w:val="20"/>
              </w:rPr>
            </w:pP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5DE2E691"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DE2F7B">
              <w:rPr>
                <w:rFonts w:asciiTheme="minorHAnsi" w:hAnsiTheme="minorHAnsi" w:cstheme="minorHAnsi"/>
                <w:color w:val="000000" w:themeColor="text1"/>
                <w:sz w:val="22"/>
              </w:rPr>
              <w:t>Benefits Production Access Review</w:t>
            </w:r>
            <w:r w:rsidRPr="00D410F7">
              <w:rPr>
                <w:rFonts w:asciiTheme="minorHAnsi" w:hAnsiTheme="minorHAnsi" w:cstheme="minorHAnsi"/>
                <w:color w:val="000000" w:themeColor="text1"/>
                <w:sz w:val="22"/>
              </w:rPr>
              <w:t xml:space="preserve"> process completed by the</w:t>
            </w:r>
            <w:r w:rsidR="003C5934">
              <w:rPr>
                <w:rFonts w:asciiTheme="minorHAnsi" w:hAnsiTheme="minorHAnsi" w:cstheme="minorHAnsi"/>
                <w:color w:val="000000" w:themeColor="text1"/>
                <w:sz w:val="22"/>
              </w:rPr>
              <w:t xml:space="preserve"> RxClaim Development </w:t>
            </w:r>
            <w:r w:rsidR="0062499D">
              <w:rPr>
                <w:rFonts w:asciiTheme="minorHAnsi" w:hAnsiTheme="minorHAnsi" w:cstheme="minorHAnsi"/>
                <w:color w:val="000000" w:themeColor="text1"/>
                <w:sz w:val="22"/>
              </w:rPr>
              <w:t xml:space="preserve">team </w:t>
            </w:r>
            <w:r w:rsidRPr="00D410F7">
              <w:rPr>
                <w:rFonts w:asciiTheme="minorHAnsi" w:hAnsiTheme="minorHAnsi" w:cstheme="minorHAnsi"/>
                <w:color w:val="000000" w:themeColor="text1"/>
                <w:sz w:val="22"/>
              </w:rPr>
              <w:t xml:space="preserve">as well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C44ED5A" w14:textId="77777777" w:rsidR="007F7CFB" w:rsidRDefault="007F7CFB" w:rsidP="00D410F7">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Ajoy</w:t>
            </w:r>
            <w:proofErr w:type="spellEnd"/>
            <w:r>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Kodali</w:t>
            </w:r>
            <w:proofErr w:type="spellEnd"/>
          </w:p>
          <w:p w14:paraId="420F8346"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Bobby </w:t>
            </w:r>
            <w:proofErr w:type="spellStart"/>
            <w:r>
              <w:rPr>
                <w:rFonts w:asciiTheme="minorHAnsi" w:hAnsiTheme="minorHAnsi" w:cstheme="minorHAnsi"/>
                <w:color w:val="000000"/>
                <w:sz w:val="20"/>
                <w:szCs w:val="20"/>
              </w:rPr>
              <w:t>Mukundan</w:t>
            </w:r>
            <w:proofErr w:type="spellEnd"/>
          </w:p>
          <w:p w14:paraId="4E9C6B69"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Srithal Bellary</w:t>
            </w:r>
          </w:p>
          <w:p w14:paraId="5627078A" w14:textId="433FEE5B"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Heather LaPolt</w:t>
            </w:r>
          </w:p>
        </w:tc>
        <w:tc>
          <w:tcPr>
            <w:tcW w:w="6816" w:type="dxa"/>
            <w:vAlign w:val="center"/>
          </w:tcPr>
          <w:p w14:paraId="32592ACD" w14:textId="3E7E9A9B"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Primary Business Owner (VP Level or above)</w:t>
            </w:r>
          </w:p>
        </w:tc>
      </w:tr>
      <w:tr w:rsidR="00D410F7" w:rsidRPr="005E0560" w14:paraId="011A8254" w14:textId="77777777" w:rsidTr="00D410F7">
        <w:trPr>
          <w:trHeight w:val="377"/>
        </w:trPr>
        <w:tc>
          <w:tcPr>
            <w:tcW w:w="4158" w:type="dxa"/>
            <w:vAlign w:val="center"/>
          </w:tcPr>
          <w:p w14:paraId="3233212D"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Ken Park</w:t>
            </w:r>
          </w:p>
          <w:p w14:paraId="6A6B0878"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Pranav Gupta</w:t>
            </w:r>
          </w:p>
          <w:p w14:paraId="02AB0C52"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Deepak Mugundu Balan</w:t>
            </w:r>
          </w:p>
          <w:p w14:paraId="2104D09C" w14:textId="164EA400"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Mitchell Super</w:t>
            </w:r>
          </w:p>
        </w:tc>
        <w:tc>
          <w:tcPr>
            <w:tcW w:w="6816" w:type="dxa"/>
            <w:vAlign w:val="center"/>
          </w:tcPr>
          <w:p w14:paraId="50C3C2F1" w14:textId="09DBE0F3"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 xml:space="preserve">Transfer knowledge of key business functions, process documentation and key control evidence to the internal Audit team; control validation and issue ownership. </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165C9A58" w:rsidR="00D410F7" w:rsidRPr="00650B1A" w:rsidRDefault="00275D87" w:rsidP="00D410F7">
            <w:pPr>
              <w:rPr>
                <w:rFonts w:asciiTheme="minorHAnsi" w:hAnsiTheme="minorHAnsi"/>
                <w:color w:val="FF0000"/>
                <w:sz w:val="20"/>
                <w:szCs w:val="22"/>
              </w:rPr>
            </w:pPr>
            <w:r>
              <w:rPr>
                <w:rFonts w:asciiTheme="minorHAnsi" w:hAnsiTheme="minorHAnsi" w:cstheme="minorHAnsi"/>
                <w:color w:val="000000"/>
                <w:sz w:val="20"/>
                <w:szCs w:val="20"/>
              </w:rPr>
              <w:t xml:space="preserve">RxClaim </w:t>
            </w:r>
          </w:p>
        </w:tc>
        <w:tc>
          <w:tcPr>
            <w:tcW w:w="8242" w:type="dxa"/>
            <w:vAlign w:val="center"/>
          </w:tcPr>
          <w:p w14:paraId="70447DE8" w14:textId="09D11A32" w:rsidR="00D410F7" w:rsidRPr="00650B1A" w:rsidRDefault="00D410F7" w:rsidP="00D410F7">
            <w:pPr>
              <w:rPr>
                <w:rFonts w:asciiTheme="minorHAnsi" w:hAnsiTheme="minorHAnsi"/>
                <w:color w:val="FF0000"/>
                <w:sz w:val="20"/>
                <w:szCs w:val="22"/>
              </w:rPr>
            </w:pPr>
          </w:p>
        </w:tc>
      </w:tr>
    </w:tbl>
    <w:p w14:paraId="2704EE99" w14:textId="77777777" w:rsidR="00A06245" w:rsidRDefault="00A06245" w:rsidP="005D1261">
      <w:pPr>
        <w:rPr>
          <w:rFonts w:asciiTheme="minorHAnsi" w:hAnsiTheme="minorHAnsi"/>
          <w:sz w:val="20"/>
          <w:szCs w:val="20"/>
        </w:rPr>
      </w:pPr>
    </w:p>
    <w:p w14:paraId="6B80DFFB" w14:textId="77777777" w:rsidR="00E972D4" w:rsidRDefault="00E972D4" w:rsidP="00016201">
      <w:pPr>
        <w:rPr>
          <w:rFonts w:asciiTheme="minorHAnsi" w:hAnsiTheme="minorHAnsi"/>
          <w:sz w:val="20"/>
          <w:szCs w:val="20"/>
        </w:rPr>
      </w:pPr>
    </w:p>
    <w:p w14:paraId="4A1D9F30" w14:textId="654AC854" w:rsidR="00D410F7" w:rsidRDefault="00D410F7" w:rsidP="00016201">
      <w:pPr>
        <w:rPr>
          <w:rFonts w:asciiTheme="minorHAnsi" w:hAnsiTheme="minorHAnsi"/>
          <w:sz w:val="20"/>
          <w:szCs w:val="20"/>
        </w:rPr>
      </w:pPr>
    </w:p>
    <w:p w14:paraId="00F4185C" w14:textId="2F572CBB" w:rsidR="009D37C9" w:rsidRDefault="009D37C9" w:rsidP="00016201">
      <w:pPr>
        <w:rPr>
          <w:rFonts w:asciiTheme="minorHAnsi" w:hAnsiTheme="minorHAnsi"/>
          <w:sz w:val="20"/>
          <w:szCs w:val="20"/>
        </w:rPr>
      </w:pPr>
    </w:p>
    <w:p w14:paraId="3E5BDB53" w14:textId="64F9D8E1" w:rsidR="009D37C9" w:rsidRDefault="009D37C9" w:rsidP="00016201">
      <w:pPr>
        <w:rPr>
          <w:rFonts w:asciiTheme="minorHAnsi" w:hAnsiTheme="minorHAnsi"/>
          <w:sz w:val="20"/>
          <w:szCs w:val="20"/>
        </w:rPr>
      </w:pPr>
    </w:p>
    <w:p w14:paraId="60020A1A" w14:textId="494A6388" w:rsidR="009D37C9" w:rsidRDefault="009D37C9" w:rsidP="00016201">
      <w:pPr>
        <w:rPr>
          <w:rFonts w:asciiTheme="minorHAnsi" w:hAnsiTheme="minorHAnsi"/>
          <w:sz w:val="20"/>
          <w:szCs w:val="20"/>
        </w:rPr>
      </w:pPr>
    </w:p>
    <w:p w14:paraId="45D93B50" w14:textId="39C53CE9" w:rsidR="009D37C9" w:rsidRDefault="009D37C9" w:rsidP="00016201">
      <w:pPr>
        <w:rPr>
          <w:rFonts w:asciiTheme="minorHAnsi" w:hAnsiTheme="minorHAnsi"/>
          <w:sz w:val="20"/>
          <w:szCs w:val="20"/>
        </w:rPr>
      </w:pPr>
    </w:p>
    <w:p w14:paraId="5EBE901B" w14:textId="4FAB575D" w:rsidR="009D37C9" w:rsidRDefault="009D37C9" w:rsidP="00016201">
      <w:pPr>
        <w:rPr>
          <w:rFonts w:asciiTheme="minorHAnsi" w:hAnsiTheme="minorHAnsi"/>
          <w:sz w:val="20"/>
          <w:szCs w:val="20"/>
        </w:rPr>
      </w:pPr>
    </w:p>
    <w:p w14:paraId="7B4378C7" w14:textId="667D5D02" w:rsidR="009D37C9" w:rsidRDefault="009D37C9" w:rsidP="00016201">
      <w:pPr>
        <w:rPr>
          <w:rFonts w:asciiTheme="minorHAnsi" w:hAnsiTheme="minorHAnsi"/>
          <w:sz w:val="20"/>
          <w:szCs w:val="20"/>
        </w:rPr>
      </w:pPr>
    </w:p>
    <w:p w14:paraId="7265F329" w14:textId="4C2E5924" w:rsidR="009D37C9" w:rsidRDefault="009D37C9" w:rsidP="00016201">
      <w:pPr>
        <w:rPr>
          <w:rFonts w:asciiTheme="minorHAnsi" w:hAnsiTheme="minorHAnsi"/>
          <w:sz w:val="20"/>
          <w:szCs w:val="20"/>
        </w:rPr>
      </w:pPr>
    </w:p>
    <w:p w14:paraId="291E8DA0" w14:textId="142BFAE9" w:rsidR="009D37C9" w:rsidRDefault="009D37C9" w:rsidP="00016201">
      <w:pPr>
        <w:rPr>
          <w:rFonts w:asciiTheme="minorHAnsi" w:hAnsiTheme="minorHAnsi"/>
          <w:sz w:val="20"/>
          <w:szCs w:val="20"/>
        </w:rPr>
      </w:pPr>
    </w:p>
    <w:p w14:paraId="76457091" w14:textId="77777777" w:rsidR="009D37C9" w:rsidRDefault="009D37C9"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62EFAFCB" w:rsidR="00DE0929" w:rsidRPr="00DE0929" w:rsidRDefault="00C77315" w:rsidP="00DE0929">
            <w:pPr>
              <w:tabs>
                <w:tab w:val="left" w:pos="2385"/>
              </w:tabs>
              <w:rPr>
                <w:rFonts w:asciiTheme="minorHAnsi" w:hAnsiTheme="minorHAnsi"/>
                <w:b/>
                <w:color w:val="FFFFFF" w:themeColor="background1"/>
                <w:sz w:val="22"/>
                <w:szCs w:val="20"/>
              </w:rPr>
            </w:pPr>
            <w:r>
              <w:rPr>
                <w:rFonts w:asciiTheme="minorHAnsi" w:hAnsiTheme="minorHAnsi"/>
                <w:b/>
                <w:color w:val="FFFFFF" w:themeColor="background1"/>
                <w:sz w:val="22"/>
                <w:szCs w:val="20"/>
              </w:rPr>
              <w:lastRenderedPageBreak/>
              <w:t>Pr</w:t>
            </w:r>
            <w:r w:rsidR="00D410F7" w:rsidRPr="00905B7A">
              <w:rPr>
                <w:rFonts w:asciiTheme="minorHAnsi" w:hAnsiTheme="minorHAnsi"/>
                <w:b/>
                <w:color w:val="FFFFFF" w:themeColor="background1"/>
                <w:sz w:val="22"/>
                <w:szCs w:val="20"/>
              </w:rPr>
              <w:t xml:space="preserve">ocess </w:t>
            </w:r>
            <w:r w:rsidR="00D410F7">
              <w:rPr>
                <w:rFonts w:asciiTheme="minorHAnsi" w:hAnsiTheme="minorHAnsi"/>
                <w:b/>
                <w:color w:val="FFFFFF" w:themeColor="background1"/>
                <w:sz w:val="22"/>
                <w:szCs w:val="20"/>
              </w:rPr>
              <w:t>Walkthrough</w:t>
            </w:r>
            <w:r w:rsidR="00D410F7"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7C30E525" w14:textId="631442C3" w:rsidR="00E118CF" w:rsidRPr="00E118CF" w:rsidRDefault="00E118CF" w:rsidP="002A6B39">
            <w:pPr>
              <w:rPr>
                <w:rFonts w:ascii="Calibri" w:hAnsi="Calibri" w:cs="Calibri"/>
                <w:b/>
                <w:bCs/>
                <w:sz w:val="22"/>
                <w:szCs w:val="22"/>
              </w:rPr>
            </w:pPr>
            <w:r>
              <w:rPr>
                <w:rFonts w:ascii="Calibri" w:hAnsi="Calibri" w:cs="Calibri"/>
                <w:b/>
                <w:bCs/>
                <w:sz w:val="22"/>
                <w:szCs w:val="22"/>
              </w:rPr>
              <w:t>GREEN SCREEN DEMO</w:t>
            </w:r>
          </w:p>
          <w:p w14:paraId="59E388CF" w14:textId="300B586B"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Meeting Participants:</w:t>
            </w:r>
          </w:p>
          <w:p w14:paraId="746AD815" w14:textId="46C9E75D"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Ronald Roy</w:t>
            </w:r>
          </w:p>
          <w:p w14:paraId="4ABDC0D6" w14:textId="7DAEA045"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Angela Dickinson</w:t>
            </w:r>
          </w:p>
          <w:p w14:paraId="0509A3F4" w14:textId="75CBE8A3"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Heather Boyce</w:t>
            </w:r>
          </w:p>
          <w:p w14:paraId="2AA8A4F0" w14:textId="7D8F4232" w:rsidR="00E118CF" w:rsidRPr="000A244F" w:rsidRDefault="00E118CF" w:rsidP="002A6B39">
            <w:pPr>
              <w:rPr>
                <w:rFonts w:ascii="Calibri" w:hAnsi="Calibri" w:cs="Calibri"/>
                <w:b/>
                <w:bCs/>
                <w:sz w:val="22"/>
                <w:szCs w:val="22"/>
              </w:rPr>
            </w:pPr>
            <w:r w:rsidRPr="000A244F">
              <w:rPr>
                <w:rFonts w:ascii="Calibri" w:hAnsi="Calibri" w:cs="Calibri"/>
                <w:b/>
                <w:bCs/>
                <w:sz w:val="22"/>
                <w:szCs w:val="22"/>
              </w:rPr>
              <w:t>Seun Mafi</w:t>
            </w:r>
          </w:p>
          <w:p w14:paraId="79C98D04" w14:textId="1B521E5D" w:rsidR="002A6B39" w:rsidRDefault="00E118CF" w:rsidP="002A6B39">
            <w:pPr>
              <w:rPr>
                <w:rFonts w:ascii="Calibri" w:hAnsi="Calibri" w:cs="Calibri"/>
                <w:sz w:val="22"/>
                <w:szCs w:val="22"/>
              </w:rPr>
            </w:pPr>
            <w:r>
              <w:rPr>
                <w:rFonts w:ascii="Calibri" w:hAnsi="Calibri" w:cs="Calibri"/>
                <w:sz w:val="22"/>
                <w:szCs w:val="22"/>
              </w:rPr>
              <w:t>---------------------------------------------------</w:t>
            </w:r>
            <w:r w:rsidR="002A6B39" w:rsidRPr="002A6B39">
              <w:rPr>
                <w:rFonts w:ascii="Calibri" w:hAnsi="Calibri" w:cs="Calibri"/>
                <w:sz w:val="22"/>
                <w:szCs w:val="22"/>
              </w:rPr>
              <w:t> </w:t>
            </w:r>
          </w:p>
          <w:p w14:paraId="3863A25D" w14:textId="77777777" w:rsidR="00E118CF" w:rsidRPr="002A6B39" w:rsidRDefault="00E118CF" w:rsidP="002A6B39">
            <w:pPr>
              <w:rPr>
                <w:rFonts w:ascii="Calibri" w:hAnsi="Calibri" w:cs="Calibri"/>
                <w:sz w:val="22"/>
                <w:szCs w:val="22"/>
              </w:rPr>
            </w:pPr>
          </w:p>
          <w:p w14:paraId="4433D1FB"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How do you get to the greenscreen?  </w:t>
            </w:r>
          </w:p>
          <w:p w14:paraId="130B6A05"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37EF0182" w14:textId="2B5F83A5"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The green screen provided </w:t>
            </w:r>
            <w:r>
              <w:rPr>
                <w:rFonts w:ascii="Calibri" w:hAnsi="Calibri" w:cs="Calibri"/>
                <w:sz w:val="22"/>
                <w:szCs w:val="22"/>
              </w:rPr>
              <w:t xml:space="preserve">during the course of the meeting </w:t>
            </w:r>
            <w:r w:rsidRPr="002A6B39">
              <w:rPr>
                <w:rFonts w:ascii="Calibri" w:hAnsi="Calibri" w:cs="Calibri"/>
                <w:sz w:val="22"/>
                <w:szCs w:val="22"/>
              </w:rPr>
              <w:t xml:space="preserve">is a sample of </w:t>
            </w:r>
            <w:proofErr w:type="gramStart"/>
            <w:r w:rsidRPr="002A6B39">
              <w:rPr>
                <w:rFonts w:ascii="Calibri" w:hAnsi="Calibri" w:cs="Calibri"/>
                <w:sz w:val="22"/>
                <w:szCs w:val="22"/>
              </w:rPr>
              <w:t>an</w:t>
            </w:r>
            <w:proofErr w:type="gramEnd"/>
            <w:r w:rsidRPr="002A6B39">
              <w:rPr>
                <w:rFonts w:ascii="Calibri" w:hAnsi="Calibri" w:cs="Calibri"/>
                <w:sz w:val="22"/>
                <w:szCs w:val="22"/>
              </w:rPr>
              <w:t xml:space="preserve"> Manually generated RxClaim. </w:t>
            </w:r>
          </w:p>
          <w:p w14:paraId="67199AD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5C55EFF0" w14:textId="16B0F21D" w:rsidR="002A6B39" w:rsidRPr="002A6B39" w:rsidRDefault="002A6B39" w:rsidP="002A6B39">
            <w:pPr>
              <w:rPr>
                <w:rFonts w:ascii="Calibri" w:hAnsi="Calibri" w:cs="Calibri"/>
                <w:sz w:val="22"/>
                <w:szCs w:val="22"/>
              </w:rPr>
            </w:pPr>
            <w:r w:rsidRPr="002A6B39">
              <w:rPr>
                <w:rFonts w:ascii="Calibri" w:hAnsi="Calibri" w:cs="Calibri"/>
                <w:sz w:val="22"/>
                <w:szCs w:val="22"/>
              </w:rPr>
              <w:t>Under the IBM Personal Communication, the AS400</w:t>
            </w:r>
            <w:r>
              <w:rPr>
                <w:rFonts w:ascii="Calibri" w:hAnsi="Calibri" w:cs="Calibri"/>
                <w:sz w:val="22"/>
                <w:szCs w:val="22"/>
              </w:rPr>
              <w:t xml:space="preserve">, </w:t>
            </w:r>
            <w:r w:rsidRPr="002A6B39">
              <w:rPr>
                <w:rFonts w:ascii="Calibri" w:hAnsi="Calibri" w:cs="Calibri"/>
                <w:sz w:val="22"/>
                <w:szCs w:val="22"/>
              </w:rPr>
              <w:t>A is for production. Another</w:t>
            </w:r>
            <w:r>
              <w:rPr>
                <w:rFonts w:ascii="Calibri" w:hAnsi="Calibri" w:cs="Calibri"/>
                <w:sz w:val="22"/>
                <w:szCs w:val="22"/>
              </w:rPr>
              <w:t xml:space="preserve"> element</w:t>
            </w:r>
            <w:r w:rsidRPr="002A6B39">
              <w:rPr>
                <w:rFonts w:ascii="Calibri" w:hAnsi="Calibri" w:cs="Calibri"/>
                <w:sz w:val="22"/>
                <w:szCs w:val="22"/>
              </w:rPr>
              <w:t xml:space="preserve"> is for testing.</w:t>
            </w:r>
            <w:r>
              <w:rPr>
                <w:rFonts w:ascii="Calibri" w:hAnsi="Calibri" w:cs="Calibri"/>
                <w:sz w:val="22"/>
                <w:szCs w:val="22"/>
              </w:rPr>
              <w:t xml:space="preserve"> RxClaim is started initially by navigating</w:t>
            </w:r>
            <w:r w:rsidRPr="002A6B39">
              <w:rPr>
                <w:rFonts w:ascii="Calibri" w:hAnsi="Calibri" w:cs="Calibri"/>
                <w:sz w:val="22"/>
                <w:szCs w:val="22"/>
              </w:rPr>
              <w:t xml:space="preserve"> through all the options down to the interface that shows all the attempts made. This screen has all the RxClaim in the database. </w:t>
            </w:r>
          </w:p>
          <w:p w14:paraId="67E2AF1D"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7E64DF12"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a sample Claims information. The Medicaid claims information shows exactly where the components of the agency is made. The "paid amount" is the </w:t>
            </w:r>
            <w:proofErr w:type="spellStart"/>
            <w:r w:rsidRPr="002A6B39">
              <w:rPr>
                <w:rFonts w:ascii="Calibri" w:hAnsi="Calibri" w:cs="Calibri"/>
                <w:sz w:val="22"/>
                <w:szCs w:val="22"/>
              </w:rPr>
              <w:t>medicade</w:t>
            </w:r>
            <w:proofErr w:type="spellEnd"/>
            <w:r w:rsidRPr="002A6B39">
              <w:rPr>
                <w:rFonts w:ascii="Calibri" w:hAnsi="Calibri" w:cs="Calibri"/>
                <w:sz w:val="22"/>
                <w:szCs w:val="22"/>
              </w:rPr>
              <w:t xml:space="preserve"> allowed amount. It can pay less but not more. </w:t>
            </w:r>
          </w:p>
          <w:p w14:paraId="7ECEB92F"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5BA345D2" w14:textId="23B7C62E"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the </w:t>
            </w:r>
            <w:proofErr w:type="gramStart"/>
            <w:r w:rsidRPr="002A6B39">
              <w:rPr>
                <w:rFonts w:ascii="Calibri" w:hAnsi="Calibri" w:cs="Calibri"/>
                <w:sz w:val="22"/>
                <w:szCs w:val="22"/>
              </w:rPr>
              <w:t>claims</w:t>
            </w:r>
            <w:proofErr w:type="gramEnd"/>
            <w:r w:rsidRPr="002A6B39">
              <w:rPr>
                <w:rFonts w:ascii="Calibri" w:hAnsi="Calibri" w:cs="Calibri"/>
                <w:sz w:val="22"/>
                <w:szCs w:val="22"/>
              </w:rPr>
              <w:t xml:space="preserve"> transaction information, the lower number is selected automatically. Ron's question however is why then is the UC/W number the higher number rather than the lower number? No answer </w:t>
            </w:r>
            <w:r w:rsidR="00D07852" w:rsidRPr="002A6B39">
              <w:rPr>
                <w:rFonts w:ascii="Calibri" w:hAnsi="Calibri" w:cs="Calibri"/>
                <w:sz w:val="22"/>
                <w:szCs w:val="22"/>
              </w:rPr>
              <w:t>provided;</w:t>
            </w:r>
            <w:r w:rsidRPr="002A6B39">
              <w:rPr>
                <w:rFonts w:ascii="Calibri" w:hAnsi="Calibri" w:cs="Calibri"/>
                <w:sz w:val="22"/>
                <w:szCs w:val="22"/>
              </w:rPr>
              <w:t xml:space="preserve"> </w:t>
            </w:r>
            <w:r>
              <w:rPr>
                <w:rFonts w:ascii="Calibri" w:hAnsi="Calibri" w:cs="Calibri"/>
                <w:sz w:val="22"/>
                <w:szCs w:val="22"/>
              </w:rPr>
              <w:t xml:space="preserve">it </w:t>
            </w:r>
            <w:r w:rsidRPr="002A6B39">
              <w:rPr>
                <w:rFonts w:ascii="Calibri" w:hAnsi="Calibri" w:cs="Calibri"/>
                <w:sz w:val="22"/>
                <w:szCs w:val="22"/>
              </w:rPr>
              <w:t xml:space="preserve">could be for several different factors per Angela. </w:t>
            </w:r>
          </w:p>
          <w:p w14:paraId="21BA6BF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07CCEB67"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Anytime there is a resubmission, the COB number </w:t>
            </w:r>
            <w:proofErr w:type="gramStart"/>
            <w:r w:rsidRPr="002A6B39">
              <w:rPr>
                <w:rFonts w:ascii="Calibri" w:hAnsi="Calibri" w:cs="Calibri"/>
                <w:sz w:val="22"/>
                <w:szCs w:val="22"/>
              </w:rPr>
              <w:t>counts up</w:t>
            </w:r>
            <w:proofErr w:type="gramEnd"/>
            <w:r w:rsidRPr="002A6B39">
              <w:rPr>
                <w:rFonts w:ascii="Calibri" w:hAnsi="Calibri" w:cs="Calibri"/>
                <w:sz w:val="22"/>
                <w:szCs w:val="22"/>
              </w:rPr>
              <w:t xml:space="preserve">. It starts from COB05 and up. </w:t>
            </w:r>
          </w:p>
          <w:p w14:paraId="5B6F8DE2"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61A2EB2B"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The user for example user "Z169754" is the individual that processes the claim. </w:t>
            </w:r>
          </w:p>
          <w:p w14:paraId="4224C92E"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1846CD85"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When a claim is started, a blank screen is created. Then you selected a member.</w:t>
            </w:r>
          </w:p>
          <w:p w14:paraId="6F4718B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158B330B" w14:textId="49E672F9"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On top right of greenscreen, there is the screen number, </w:t>
            </w:r>
            <w:r>
              <w:rPr>
                <w:rFonts w:ascii="Calibri" w:hAnsi="Calibri" w:cs="Calibri"/>
                <w:sz w:val="22"/>
                <w:szCs w:val="22"/>
              </w:rPr>
              <w:t>such as for</w:t>
            </w:r>
            <w:r w:rsidRPr="002A6B39">
              <w:rPr>
                <w:rFonts w:ascii="Calibri" w:hAnsi="Calibri" w:cs="Calibri"/>
                <w:sz w:val="22"/>
                <w:szCs w:val="22"/>
              </w:rPr>
              <w:t xml:space="preserve"> example RCNCP***B, and right underneath is the login ID, </w:t>
            </w:r>
            <w:r>
              <w:rPr>
                <w:rFonts w:ascii="Calibri" w:hAnsi="Calibri" w:cs="Calibri"/>
                <w:sz w:val="22"/>
                <w:szCs w:val="22"/>
              </w:rPr>
              <w:t>such as</w:t>
            </w:r>
            <w:r w:rsidRPr="002A6B39">
              <w:rPr>
                <w:rFonts w:ascii="Calibri" w:hAnsi="Calibri" w:cs="Calibri"/>
                <w:sz w:val="22"/>
                <w:szCs w:val="22"/>
              </w:rPr>
              <w:t xml:space="preserve"> APPAD***. Then you enter member number' Then all other fields </w:t>
            </w:r>
            <w:r>
              <w:rPr>
                <w:rFonts w:ascii="Calibri" w:hAnsi="Calibri" w:cs="Calibri"/>
                <w:sz w:val="22"/>
                <w:szCs w:val="22"/>
              </w:rPr>
              <w:t>are completed</w:t>
            </w:r>
            <w:r w:rsidRPr="002A6B39">
              <w:rPr>
                <w:rFonts w:ascii="Calibri" w:hAnsi="Calibri" w:cs="Calibri"/>
                <w:sz w:val="22"/>
                <w:szCs w:val="22"/>
              </w:rPr>
              <w:t>.</w:t>
            </w:r>
          </w:p>
          <w:p w14:paraId="1831E07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4C7D53A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Essentially, when you put the member # in, the fields are prepopulated by default. Whoever uses the system, and inputs and submit data will have their name embedded on the claim. </w:t>
            </w:r>
          </w:p>
          <w:p w14:paraId="7EFE20E0"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764025F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Ron also intends to speak with PBM IT group. </w:t>
            </w:r>
          </w:p>
          <w:p w14:paraId="15FD407C"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2F9FA11A" w14:textId="28D39315"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People </w:t>
            </w:r>
            <w:r w:rsidR="00690261">
              <w:rPr>
                <w:rFonts w:ascii="Calibri" w:hAnsi="Calibri" w:cs="Calibri"/>
                <w:sz w:val="22"/>
                <w:szCs w:val="22"/>
              </w:rPr>
              <w:t xml:space="preserve">are </w:t>
            </w:r>
            <w:r w:rsidRPr="002A6B39">
              <w:rPr>
                <w:rFonts w:ascii="Calibri" w:hAnsi="Calibri" w:cs="Calibri"/>
                <w:sz w:val="22"/>
                <w:szCs w:val="22"/>
              </w:rPr>
              <w:t>using the EzTest PCN in production, whereas they shouldn't have been doing that. Trying to figure that…well, it is simply allowed</w:t>
            </w:r>
            <w:r w:rsidR="00690261">
              <w:rPr>
                <w:rFonts w:ascii="Calibri" w:hAnsi="Calibri" w:cs="Calibri"/>
                <w:sz w:val="22"/>
                <w:szCs w:val="22"/>
              </w:rPr>
              <w:t xml:space="preserve"> says Angela. </w:t>
            </w:r>
          </w:p>
          <w:p w14:paraId="19F423EF"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4613583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Potential issues:</w:t>
            </w:r>
          </w:p>
          <w:p w14:paraId="6F2C58B9" w14:textId="5155B801" w:rsidR="002A6B39" w:rsidRPr="002A6B39" w:rsidRDefault="002A6B39" w:rsidP="002A6B39">
            <w:pPr>
              <w:rPr>
                <w:rFonts w:ascii="Calibri" w:hAnsi="Calibri" w:cs="Calibri"/>
                <w:sz w:val="22"/>
                <w:szCs w:val="22"/>
              </w:rPr>
            </w:pPr>
            <w:r w:rsidRPr="002A6B39">
              <w:rPr>
                <w:rFonts w:ascii="Calibri" w:hAnsi="Calibri" w:cs="Calibri"/>
                <w:sz w:val="22"/>
                <w:szCs w:val="22"/>
              </w:rPr>
              <w:t>Some claims inputted into production by 2 identifiers weren't supposed to be inputted. For example</w:t>
            </w:r>
            <w:r w:rsidR="00E252F2">
              <w:rPr>
                <w:rFonts w:ascii="Calibri" w:hAnsi="Calibri" w:cs="Calibri"/>
                <w:sz w:val="22"/>
                <w:szCs w:val="22"/>
              </w:rPr>
              <w:t>,</w:t>
            </w:r>
            <w:r w:rsidRPr="002A6B39">
              <w:rPr>
                <w:rFonts w:ascii="Calibri" w:hAnsi="Calibri" w:cs="Calibri"/>
                <w:sz w:val="22"/>
                <w:szCs w:val="22"/>
              </w:rPr>
              <w:t xml:space="preserve"> RxClaim#: 210025047516000 submitted 01/02/21 seems to be problematic. </w:t>
            </w:r>
          </w:p>
          <w:p w14:paraId="13549F2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30697A73"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How the Navigation with system is carried out. </w:t>
            </w:r>
          </w:p>
          <w:p w14:paraId="598B4FDD"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3-Manual </w:t>
            </w:r>
            <w:proofErr w:type="gramStart"/>
            <w:r w:rsidRPr="002A6B39">
              <w:rPr>
                <w:rFonts w:ascii="Calibri" w:hAnsi="Calibri" w:cs="Calibri"/>
                <w:sz w:val="22"/>
                <w:szCs w:val="22"/>
              </w:rPr>
              <w:t>claim,  5</w:t>
            </w:r>
            <w:proofErr w:type="gramEnd"/>
            <w:r w:rsidRPr="002A6B39">
              <w:rPr>
                <w:rFonts w:ascii="Calibri" w:hAnsi="Calibri" w:cs="Calibri"/>
                <w:sz w:val="22"/>
                <w:szCs w:val="22"/>
              </w:rPr>
              <w:t xml:space="preserve">-thrid party, 1-medicad (say Yes) &gt; Then you get screen Third Party Reimbursement. </w:t>
            </w:r>
          </w:p>
          <w:p w14:paraId="5083B31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67796E9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the Protocol </w:t>
            </w:r>
            <w:proofErr w:type="gramStart"/>
            <w:r w:rsidRPr="002A6B39">
              <w:rPr>
                <w:rFonts w:ascii="Calibri" w:hAnsi="Calibri" w:cs="Calibri"/>
                <w:sz w:val="22"/>
                <w:szCs w:val="22"/>
              </w:rPr>
              <w:t>Ctrl, if</w:t>
            </w:r>
            <w:proofErr w:type="gramEnd"/>
            <w:r w:rsidRPr="002A6B39">
              <w:rPr>
                <w:rFonts w:ascii="Calibri" w:hAnsi="Calibri" w:cs="Calibri"/>
                <w:sz w:val="22"/>
                <w:szCs w:val="22"/>
              </w:rPr>
              <w:t xml:space="preserve"> it is </w:t>
            </w:r>
            <w:proofErr w:type="spellStart"/>
            <w:r w:rsidRPr="002A6B39">
              <w:rPr>
                <w:rFonts w:ascii="Calibri" w:hAnsi="Calibri" w:cs="Calibri"/>
                <w:sz w:val="22"/>
                <w:szCs w:val="22"/>
              </w:rPr>
              <w:t>medicare</w:t>
            </w:r>
            <w:proofErr w:type="spellEnd"/>
            <w:r w:rsidRPr="002A6B39">
              <w:rPr>
                <w:rFonts w:ascii="Calibri" w:hAnsi="Calibri" w:cs="Calibri"/>
                <w:sz w:val="22"/>
                <w:szCs w:val="22"/>
              </w:rPr>
              <w:t xml:space="preserve">, it is MEDDADV, while Aetna is AETADV. </w:t>
            </w:r>
          </w:p>
          <w:p w14:paraId="3894616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2F69C8B8"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You can put a PCN for a different client, but if the member is not under that client, it will be rejected. </w:t>
            </w:r>
          </w:p>
          <w:p w14:paraId="2D30AE90" w14:textId="77777777" w:rsidR="00D410F7" w:rsidRDefault="00D410F7" w:rsidP="004E06B2">
            <w:pPr>
              <w:ind w:right="-86"/>
              <w:jc w:val="both"/>
              <w:rPr>
                <w:rFonts w:asciiTheme="minorHAnsi" w:hAnsiTheme="minorHAnsi" w:cstheme="minorHAnsi"/>
                <w:i/>
                <w:color w:val="7030A0"/>
                <w:sz w:val="20"/>
              </w:rPr>
            </w:pPr>
          </w:p>
          <w:p w14:paraId="163C34F6" w14:textId="77777777" w:rsidR="00E118CF" w:rsidRPr="003C02F9" w:rsidRDefault="00E118CF" w:rsidP="00E118CF">
            <w:pPr>
              <w:rPr>
                <w:rFonts w:ascii="Calibri" w:hAnsi="Calibri" w:cs="Calibri"/>
              </w:rPr>
            </w:pPr>
            <w:r w:rsidRPr="003C02F9">
              <w:rPr>
                <w:rFonts w:ascii="Calibri" w:hAnsi="Calibri" w:cs="Calibri"/>
              </w:rPr>
              <w:lastRenderedPageBreak/>
              <w:t>Ron: Opened call by asking how is a person able to access the green screen?</w:t>
            </w:r>
          </w:p>
          <w:p w14:paraId="1EC87F7C" w14:textId="77777777" w:rsidR="00E118CF" w:rsidRPr="003C02F9" w:rsidRDefault="00E118CF" w:rsidP="00E118CF">
            <w:pPr>
              <w:rPr>
                <w:rFonts w:ascii="Calibri" w:hAnsi="Calibri" w:cs="Calibri"/>
              </w:rPr>
            </w:pPr>
            <w:r w:rsidRPr="003C02F9">
              <w:rPr>
                <w:rFonts w:ascii="Calibri" w:hAnsi="Calibri" w:cs="Calibri"/>
              </w:rPr>
              <w:t xml:space="preserve">Angie: advised she would use the claim that has been floating around as an example. Ultimately the correct amount was </w:t>
            </w:r>
            <w:proofErr w:type="gramStart"/>
            <w:r w:rsidRPr="003C02F9">
              <w:rPr>
                <w:rFonts w:ascii="Calibri" w:hAnsi="Calibri" w:cs="Calibri"/>
              </w:rPr>
              <w:t>paid;</w:t>
            </w:r>
            <w:proofErr w:type="gramEnd"/>
            <w:r w:rsidRPr="003C02F9">
              <w:rPr>
                <w:rFonts w:ascii="Calibri" w:hAnsi="Calibri" w:cs="Calibri"/>
              </w:rPr>
              <w:t xml:space="preserve"> although the system is still showing the incorrect amount.</w:t>
            </w:r>
          </w:p>
          <w:p w14:paraId="0CCF81C8" w14:textId="77777777" w:rsidR="00E118CF" w:rsidRPr="003C02F9" w:rsidRDefault="00E118CF" w:rsidP="00E118CF">
            <w:pPr>
              <w:rPr>
                <w:rFonts w:ascii="Calibri" w:hAnsi="Calibri" w:cs="Calibri"/>
              </w:rPr>
            </w:pPr>
            <w:r w:rsidRPr="003C02F9">
              <w:rPr>
                <w:rFonts w:ascii="Calibri" w:hAnsi="Calibri" w:cs="Calibri"/>
              </w:rPr>
              <w:t xml:space="preserve">RON: asked if there is an icon to click on for it? </w:t>
            </w:r>
          </w:p>
          <w:p w14:paraId="0FB27EF2" w14:textId="77777777" w:rsidR="00E118CF" w:rsidRPr="003C02F9" w:rsidRDefault="00E118CF" w:rsidP="00E118CF">
            <w:pPr>
              <w:rPr>
                <w:rFonts w:ascii="Calibri" w:hAnsi="Calibri" w:cs="Calibri"/>
              </w:rPr>
            </w:pPr>
            <w:r w:rsidRPr="003C02F9">
              <w:rPr>
                <w:rFonts w:ascii="Calibri" w:hAnsi="Calibri" w:cs="Calibri"/>
              </w:rPr>
              <w:t>Angie: mentioned found under IBM application; version (A) is for production and others (b-e) are for other activities she is unaware of</w:t>
            </w:r>
          </w:p>
          <w:p w14:paraId="4DBCC09C"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Menu selections 1/13/1/6 for claim transactions</w:t>
            </w:r>
          </w:p>
          <w:p w14:paraId="5D361170"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Claims by pharmacy screen allows you to enter the claim number and show you all the modifications made to the claim</w:t>
            </w:r>
          </w:p>
          <w:p w14:paraId="7E47DDAF"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Claim COB code changes every time a modification is made </w:t>
            </w:r>
          </w:p>
          <w:p w14:paraId="26108746"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RCTCD0004 is the submitted claim information screen which also has the Medicaid claim information box shows us maximum which can be paid for the claim</w:t>
            </w:r>
          </w:p>
          <w:p w14:paraId="63225647"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RCTCD005 screen shows the claim transaction detail</w:t>
            </w:r>
          </w:p>
          <w:p w14:paraId="3754D76E"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There is algorithm which compares the amount due from claim transaction detail screen and compares it to the allowable amount from </w:t>
            </w:r>
          </w:p>
          <w:p w14:paraId="4CD9778B"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All COB numbers start at 50 and change incrementally with every </w:t>
            </w:r>
            <w:proofErr w:type="gramStart"/>
            <w:r w:rsidRPr="003C02F9">
              <w:rPr>
                <w:rFonts w:ascii="Calibri" w:hAnsi="Calibri" w:cs="Calibri"/>
              </w:rPr>
              <w:t>modification  to</w:t>
            </w:r>
            <w:proofErr w:type="gramEnd"/>
            <w:r w:rsidRPr="003C02F9">
              <w:rPr>
                <w:rFonts w:ascii="Calibri" w:hAnsi="Calibri" w:cs="Calibri"/>
              </w:rPr>
              <w:t xml:space="preserve"> claim</w:t>
            </w:r>
          </w:p>
          <w:p w14:paraId="4DCBEE81"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RCTCD010 shows you the type of claim in government claims box and shows also who reprocessed the claim under username field.</w:t>
            </w:r>
          </w:p>
          <w:p w14:paraId="2389B0FE"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RCNCP061B is the </w:t>
            </w:r>
            <w:proofErr w:type="gramStart"/>
            <w:r w:rsidRPr="003C02F9">
              <w:rPr>
                <w:rFonts w:ascii="Calibri" w:hAnsi="Calibri" w:cs="Calibri"/>
              </w:rPr>
              <w:t>third party</w:t>
            </w:r>
            <w:proofErr w:type="gramEnd"/>
            <w:r w:rsidRPr="003C02F9">
              <w:rPr>
                <w:rFonts w:ascii="Calibri" w:hAnsi="Calibri" w:cs="Calibri"/>
              </w:rPr>
              <w:t xml:space="preserve"> reimbursement screen and a person can manually enter the claim. </w:t>
            </w:r>
          </w:p>
          <w:p w14:paraId="7457C9DA" w14:textId="77777777" w:rsidR="00E118CF" w:rsidRPr="003C02F9" w:rsidRDefault="00E118CF" w:rsidP="00E118CF">
            <w:pPr>
              <w:rPr>
                <w:rFonts w:ascii="Calibri" w:hAnsi="Calibri" w:cs="Calibri"/>
              </w:rPr>
            </w:pPr>
            <w:r w:rsidRPr="003C02F9">
              <w:rPr>
                <w:rFonts w:ascii="Calibri" w:hAnsi="Calibri" w:cs="Calibri"/>
              </w:rPr>
              <w:t xml:space="preserve">RON: confirmed that the screen names are at the top right corner. Once a person enters the member ID the BIN prepopulates. Also advised that conversations would be held with IT folks to identify the data files that are opened for each specific screen. </w:t>
            </w:r>
          </w:p>
          <w:p w14:paraId="66E79845" w14:textId="77777777" w:rsidR="00E118CF" w:rsidRPr="003C02F9" w:rsidRDefault="00E118CF" w:rsidP="00E118CF">
            <w:pPr>
              <w:rPr>
                <w:rFonts w:ascii="Calibri" w:hAnsi="Calibri" w:cs="Calibri"/>
              </w:rPr>
            </w:pPr>
            <w:r w:rsidRPr="003C02F9">
              <w:rPr>
                <w:rFonts w:ascii="Calibri" w:hAnsi="Calibri" w:cs="Calibri"/>
              </w:rPr>
              <w:t xml:space="preserve">Angie: mentioned that SBM group field should usually have information populated based on the member ID entered. </w:t>
            </w:r>
          </w:p>
          <w:p w14:paraId="5DC97471" w14:textId="77777777" w:rsidR="00E118CF" w:rsidRPr="003C02F9" w:rsidRDefault="00E118CF" w:rsidP="00E118CF">
            <w:pPr>
              <w:rPr>
                <w:rFonts w:ascii="Calibri" w:hAnsi="Calibri" w:cs="Calibri"/>
              </w:rPr>
            </w:pPr>
            <w:r w:rsidRPr="003C02F9">
              <w:rPr>
                <w:rFonts w:ascii="Calibri" w:hAnsi="Calibri" w:cs="Calibri"/>
              </w:rPr>
              <w:t> </w:t>
            </w:r>
          </w:p>
          <w:p w14:paraId="14850A0A" w14:textId="77777777" w:rsidR="00E118CF" w:rsidRPr="003C02F9" w:rsidRDefault="00E118CF" w:rsidP="00E118CF">
            <w:pPr>
              <w:rPr>
                <w:rFonts w:ascii="Calibri" w:hAnsi="Calibri" w:cs="Calibri"/>
              </w:rPr>
            </w:pPr>
            <w:r w:rsidRPr="003C02F9">
              <w:rPr>
                <w:rFonts w:ascii="Calibri" w:hAnsi="Calibri" w:cs="Calibri"/>
              </w:rPr>
              <w:t>Heather: asked if the Proc Ctrl field can be overwritten?</w:t>
            </w:r>
          </w:p>
          <w:p w14:paraId="4EDEE631" w14:textId="77777777" w:rsidR="00E118CF" w:rsidRPr="003C02F9" w:rsidRDefault="00E118CF" w:rsidP="00E118CF">
            <w:pPr>
              <w:rPr>
                <w:rFonts w:ascii="Calibri" w:hAnsi="Calibri" w:cs="Calibri"/>
              </w:rPr>
            </w:pPr>
            <w:r w:rsidRPr="003C02F9">
              <w:rPr>
                <w:rFonts w:ascii="Calibri" w:hAnsi="Calibri" w:cs="Calibri"/>
              </w:rPr>
              <w:t xml:space="preserve">Angie: advised that the field is prepopulated; </w:t>
            </w:r>
            <w:proofErr w:type="gramStart"/>
            <w:r w:rsidRPr="003C02F9">
              <w:rPr>
                <w:rFonts w:ascii="Calibri" w:hAnsi="Calibri" w:cs="Calibri"/>
              </w:rPr>
              <w:t>however</w:t>
            </w:r>
            <w:proofErr w:type="gramEnd"/>
            <w:r w:rsidRPr="003C02F9">
              <w:rPr>
                <w:rFonts w:ascii="Calibri" w:hAnsi="Calibri" w:cs="Calibri"/>
              </w:rPr>
              <w:t xml:space="preserve"> someone can in fact type over that field since it is not locked and it is simply possible/allowed as BAU.</w:t>
            </w:r>
          </w:p>
          <w:p w14:paraId="5831C75B" w14:textId="77777777" w:rsidR="00E118CF" w:rsidRPr="003C02F9" w:rsidRDefault="00E118CF" w:rsidP="00E118CF">
            <w:pPr>
              <w:numPr>
                <w:ilvl w:val="0"/>
                <w:numId w:val="23"/>
              </w:numPr>
              <w:ind w:left="540"/>
              <w:textAlignment w:val="center"/>
              <w:rPr>
                <w:rFonts w:ascii="Calibri" w:hAnsi="Calibri" w:cs="Calibri"/>
              </w:rPr>
            </w:pPr>
            <w:r w:rsidRPr="003C02F9">
              <w:rPr>
                <w:rFonts w:ascii="Calibri" w:hAnsi="Calibri" w:cs="Calibri"/>
              </w:rPr>
              <w:t>RXCPRD1B help desk screen allows a person to select option 3 (manual claim)/ 5 (third party)/ then select 1 of the 4 govt claim types in following screen</w:t>
            </w:r>
          </w:p>
          <w:p w14:paraId="08B9DAEF" w14:textId="77777777" w:rsidR="00E118CF" w:rsidRPr="003C02F9" w:rsidRDefault="00E118CF" w:rsidP="00E118CF">
            <w:pPr>
              <w:rPr>
                <w:rFonts w:ascii="Calibri" w:hAnsi="Calibri" w:cs="Calibri"/>
              </w:rPr>
            </w:pPr>
            <w:r w:rsidRPr="003C02F9">
              <w:rPr>
                <w:rFonts w:ascii="Calibri" w:hAnsi="Calibri" w:cs="Calibri"/>
              </w:rPr>
              <w:t>RON: questioned if there should be a limit in that field?</w:t>
            </w:r>
          </w:p>
          <w:p w14:paraId="5D10B360" w14:textId="77777777" w:rsidR="00E118CF" w:rsidRPr="003C02F9" w:rsidRDefault="00E118CF" w:rsidP="00E118CF">
            <w:pPr>
              <w:rPr>
                <w:rFonts w:ascii="Calibri" w:hAnsi="Calibri" w:cs="Calibri"/>
              </w:rPr>
            </w:pPr>
            <w:r w:rsidRPr="003C02F9">
              <w:rPr>
                <w:rFonts w:ascii="Calibri" w:hAnsi="Calibri" w:cs="Calibri"/>
              </w:rPr>
              <w:t xml:space="preserve">Angie: said that it cannot be limited since the client can pick many different types of alpha and numeric combinations. However, putting in an incorrect PRCN that doesn't align with the client's BIN will prompt the system to automatically reject the transaction. </w:t>
            </w: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9834A7">
            <w:pPr>
              <w:ind w:right="-86"/>
              <w:jc w:val="both"/>
              <w:rPr>
                <w:rFonts w:asciiTheme="minorHAnsi" w:hAnsiTheme="minorHAnsi" w:cstheme="minorHAnsi"/>
              </w:rPr>
            </w:pPr>
          </w:p>
        </w:tc>
      </w:tr>
    </w:tbl>
    <w:p w14:paraId="1624CC4A" w14:textId="1CBDFD97" w:rsidR="007F6024" w:rsidRDefault="007F6024" w:rsidP="007F6024">
      <w:pPr>
        <w:tabs>
          <w:tab w:val="left" w:pos="2257"/>
        </w:tabs>
        <w:rPr>
          <w:rFonts w:asciiTheme="minorHAnsi" w:hAnsiTheme="minorHAnsi"/>
          <w:sz w:val="20"/>
          <w:szCs w:val="20"/>
        </w:rPr>
      </w:pPr>
    </w:p>
    <w:p w14:paraId="3FB64101" w14:textId="4DE89137" w:rsidR="007F6024" w:rsidRDefault="007F6024" w:rsidP="007F6024">
      <w:pPr>
        <w:tabs>
          <w:tab w:val="left" w:pos="2257"/>
        </w:tabs>
        <w:rPr>
          <w:rFonts w:asciiTheme="minorHAnsi" w:hAnsiTheme="minorHAnsi"/>
          <w:sz w:val="20"/>
          <w:szCs w:val="20"/>
        </w:rPr>
      </w:pPr>
    </w:p>
    <w:p w14:paraId="6E17BA41" w14:textId="1F513033" w:rsidR="007F6024" w:rsidRDefault="007F6024" w:rsidP="007F6024">
      <w:pPr>
        <w:tabs>
          <w:tab w:val="left" w:pos="2257"/>
        </w:tabs>
        <w:rPr>
          <w:rFonts w:asciiTheme="minorHAnsi" w:hAnsiTheme="minorHAnsi"/>
          <w:sz w:val="20"/>
          <w:szCs w:val="20"/>
        </w:rPr>
      </w:pPr>
    </w:p>
    <w:p w14:paraId="08B2CD40" w14:textId="4E78D6FB" w:rsidR="007F6024" w:rsidRDefault="007F6024" w:rsidP="007F6024">
      <w:pPr>
        <w:tabs>
          <w:tab w:val="left" w:pos="2257"/>
        </w:tabs>
        <w:rPr>
          <w:rFonts w:asciiTheme="minorHAnsi" w:hAnsiTheme="minorHAnsi"/>
          <w:sz w:val="20"/>
          <w:szCs w:val="20"/>
        </w:rPr>
      </w:pPr>
    </w:p>
    <w:p w14:paraId="0CDC4702" w14:textId="799CD9CF" w:rsidR="007F6024" w:rsidRDefault="007F6024" w:rsidP="007F6024">
      <w:pPr>
        <w:tabs>
          <w:tab w:val="left" w:pos="2257"/>
        </w:tabs>
        <w:rPr>
          <w:rFonts w:asciiTheme="minorHAnsi" w:hAnsiTheme="minorHAnsi"/>
          <w:sz w:val="20"/>
          <w:szCs w:val="20"/>
        </w:rPr>
      </w:pPr>
    </w:p>
    <w:p w14:paraId="115CE259" w14:textId="33642575" w:rsidR="007F6024" w:rsidRDefault="007F6024" w:rsidP="007F6024">
      <w:pPr>
        <w:tabs>
          <w:tab w:val="left" w:pos="2257"/>
        </w:tabs>
        <w:rPr>
          <w:rFonts w:asciiTheme="minorHAnsi" w:hAnsiTheme="minorHAnsi"/>
          <w:sz w:val="20"/>
          <w:szCs w:val="20"/>
        </w:rPr>
      </w:pPr>
    </w:p>
    <w:p w14:paraId="23FDCB07" w14:textId="5A6296FF" w:rsidR="007F6024" w:rsidRDefault="007F6024" w:rsidP="007F6024">
      <w:pPr>
        <w:tabs>
          <w:tab w:val="left" w:pos="2257"/>
        </w:tabs>
        <w:rPr>
          <w:rFonts w:asciiTheme="minorHAnsi" w:hAnsiTheme="minorHAnsi"/>
          <w:sz w:val="20"/>
          <w:szCs w:val="20"/>
        </w:rPr>
      </w:pPr>
    </w:p>
    <w:p w14:paraId="13478B1B" w14:textId="3AB055D0" w:rsidR="007F6024" w:rsidRDefault="007F6024" w:rsidP="007F6024">
      <w:pPr>
        <w:tabs>
          <w:tab w:val="left" w:pos="2257"/>
        </w:tabs>
        <w:rPr>
          <w:rFonts w:asciiTheme="minorHAnsi" w:hAnsiTheme="minorHAnsi"/>
          <w:sz w:val="20"/>
          <w:szCs w:val="20"/>
        </w:rPr>
      </w:pPr>
    </w:p>
    <w:p w14:paraId="19D8DF96" w14:textId="30063ADC" w:rsidR="007F6024" w:rsidRDefault="007F6024" w:rsidP="007F6024">
      <w:pPr>
        <w:tabs>
          <w:tab w:val="left" w:pos="2257"/>
        </w:tabs>
        <w:rPr>
          <w:rFonts w:asciiTheme="minorHAnsi" w:hAnsiTheme="minorHAnsi"/>
          <w:sz w:val="20"/>
          <w:szCs w:val="20"/>
        </w:rPr>
      </w:pPr>
    </w:p>
    <w:p w14:paraId="7A0CDAB1" w14:textId="5A2EB129" w:rsidR="007F6024" w:rsidRDefault="007F6024" w:rsidP="007F6024">
      <w:pPr>
        <w:tabs>
          <w:tab w:val="left" w:pos="2257"/>
        </w:tabs>
        <w:rPr>
          <w:rFonts w:asciiTheme="minorHAnsi" w:hAnsiTheme="minorHAnsi"/>
          <w:sz w:val="20"/>
          <w:szCs w:val="20"/>
        </w:rPr>
      </w:pPr>
    </w:p>
    <w:p w14:paraId="4C4F4B49" w14:textId="1907FDBF" w:rsidR="007F6024" w:rsidRDefault="007F6024" w:rsidP="007F6024">
      <w:pPr>
        <w:tabs>
          <w:tab w:val="left" w:pos="2257"/>
        </w:tabs>
        <w:rPr>
          <w:rFonts w:asciiTheme="minorHAnsi" w:hAnsiTheme="minorHAnsi"/>
          <w:sz w:val="20"/>
          <w:szCs w:val="20"/>
        </w:rPr>
      </w:pPr>
    </w:p>
    <w:p w14:paraId="629E5423" w14:textId="6F0EB50E" w:rsidR="007F6024" w:rsidRDefault="007F6024" w:rsidP="007F6024">
      <w:pPr>
        <w:tabs>
          <w:tab w:val="left" w:pos="2257"/>
        </w:tabs>
        <w:rPr>
          <w:rFonts w:asciiTheme="minorHAnsi" w:hAnsiTheme="minorHAnsi"/>
          <w:sz w:val="20"/>
          <w:szCs w:val="20"/>
        </w:rPr>
      </w:pPr>
    </w:p>
    <w:p w14:paraId="2244BAF8" w14:textId="41C590B0" w:rsidR="007F6024" w:rsidRDefault="007F6024" w:rsidP="007F6024">
      <w:pPr>
        <w:tabs>
          <w:tab w:val="left" w:pos="2257"/>
        </w:tabs>
        <w:rPr>
          <w:rFonts w:asciiTheme="minorHAnsi" w:hAnsiTheme="minorHAnsi"/>
          <w:sz w:val="20"/>
          <w:szCs w:val="20"/>
        </w:rPr>
      </w:pPr>
    </w:p>
    <w:p w14:paraId="534C8C8C" w14:textId="3AB8C42E" w:rsidR="007F6024" w:rsidRDefault="007F6024" w:rsidP="007F6024">
      <w:pPr>
        <w:tabs>
          <w:tab w:val="left" w:pos="2257"/>
        </w:tabs>
        <w:rPr>
          <w:rFonts w:asciiTheme="minorHAnsi" w:hAnsiTheme="minorHAnsi"/>
          <w:sz w:val="20"/>
          <w:szCs w:val="20"/>
        </w:rPr>
      </w:pPr>
    </w:p>
    <w:p w14:paraId="5D4AF313" w14:textId="1F5BFBFE" w:rsidR="007F6024" w:rsidRDefault="007F6024" w:rsidP="007F6024">
      <w:pPr>
        <w:tabs>
          <w:tab w:val="left" w:pos="2257"/>
        </w:tabs>
        <w:rPr>
          <w:rFonts w:asciiTheme="minorHAnsi" w:hAnsiTheme="minorHAnsi"/>
          <w:sz w:val="20"/>
          <w:szCs w:val="20"/>
        </w:rPr>
      </w:pPr>
    </w:p>
    <w:p w14:paraId="26DEFBD1" w14:textId="536F51C6" w:rsidR="007F6024" w:rsidRDefault="007F6024" w:rsidP="007F6024">
      <w:pPr>
        <w:tabs>
          <w:tab w:val="left" w:pos="2257"/>
        </w:tabs>
        <w:rPr>
          <w:rFonts w:asciiTheme="minorHAnsi" w:hAnsiTheme="minorHAnsi"/>
          <w:sz w:val="20"/>
          <w:szCs w:val="20"/>
        </w:rPr>
      </w:pPr>
    </w:p>
    <w:p w14:paraId="70A0F264" w14:textId="697FE1E2" w:rsidR="007F6024" w:rsidRDefault="007F6024" w:rsidP="007F6024">
      <w:pPr>
        <w:tabs>
          <w:tab w:val="left" w:pos="2257"/>
        </w:tabs>
        <w:rPr>
          <w:rFonts w:asciiTheme="minorHAnsi" w:hAnsiTheme="minorHAnsi"/>
          <w:sz w:val="20"/>
          <w:szCs w:val="20"/>
        </w:rPr>
      </w:pPr>
    </w:p>
    <w:p w14:paraId="6A09892B" w14:textId="0AE0304F" w:rsidR="007F6024" w:rsidRDefault="007F6024" w:rsidP="007F6024">
      <w:pPr>
        <w:tabs>
          <w:tab w:val="left" w:pos="2257"/>
        </w:tabs>
        <w:rPr>
          <w:rFonts w:asciiTheme="minorHAnsi" w:hAnsiTheme="minorHAnsi"/>
          <w:sz w:val="20"/>
          <w:szCs w:val="20"/>
        </w:rPr>
      </w:pPr>
    </w:p>
    <w:p w14:paraId="24B86C9D" w14:textId="77777777" w:rsidR="007F6024" w:rsidRPr="007F6024" w:rsidRDefault="007F6024" w:rsidP="007F6024">
      <w:pPr>
        <w:tabs>
          <w:tab w:val="left" w:pos="2257"/>
        </w:tabs>
        <w:rPr>
          <w:rFonts w:asciiTheme="minorHAnsi" w:hAnsiTheme="minorHAnsi"/>
          <w:sz w:val="20"/>
          <w:szCs w:val="20"/>
        </w:rPr>
      </w:pPr>
    </w:p>
    <w:sectPr w:rsidR="007F6024" w:rsidRPr="007F6024" w:rsidSect="00B01462">
      <w:footerReference w:type="default" r:id="rId1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68BDB" w14:textId="77777777" w:rsidR="00491397" w:rsidRDefault="00491397">
      <w:r>
        <w:separator/>
      </w:r>
    </w:p>
  </w:endnote>
  <w:endnote w:type="continuationSeparator" w:id="0">
    <w:p w14:paraId="5D3A939E" w14:textId="77777777" w:rsidR="00491397" w:rsidRDefault="0049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369ED" w14:textId="77777777" w:rsidR="00491397" w:rsidRDefault="00491397">
      <w:r>
        <w:separator/>
      </w:r>
    </w:p>
  </w:footnote>
  <w:footnote w:type="continuationSeparator" w:id="0">
    <w:p w14:paraId="1300C07A" w14:textId="77777777" w:rsidR="00491397" w:rsidRDefault="00491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368F3"/>
    <w:multiLevelType w:val="multilevel"/>
    <w:tmpl w:val="14B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862AE"/>
    <w:multiLevelType w:val="multilevel"/>
    <w:tmpl w:val="DF3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
  </w:num>
  <w:num w:numId="3">
    <w:abstractNumId w:val="20"/>
  </w:num>
  <w:num w:numId="4">
    <w:abstractNumId w:val="17"/>
  </w:num>
  <w:num w:numId="5">
    <w:abstractNumId w:val="19"/>
  </w:num>
  <w:num w:numId="6">
    <w:abstractNumId w:val="14"/>
  </w:num>
  <w:num w:numId="7">
    <w:abstractNumId w:val="9"/>
  </w:num>
  <w:num w:numId="8">
    <w:abstractNumId w:val="7"/>
  </w:num>
  <w:num w:numId="9">
    <w:abstractNumId w:val="8"/>
  </w:num>
  <w:num w:numId="10">
    <w:abstractNumId w:val="15"/>
  </w:num>
  <w:num w:numId="11">
    <w:abstractNumId w:val="2"/>
  </w:num>
  <w:num w:numId="12">
    <w:abstractNumId w:val="0"/>
  </w:num>
  <w:num w:numId="13">
    <w:abstractNumId w:val="18"/>
  </w:num>
  <w:num w:numId="14">
    <w:abstractNumId w:val="6"/>
  </w:num>
  <w:num w:numId="15">
    <w:abstractNumId w:val="13"/>
  </w:num>
  <w:num w:numId="16">
    <w:abstractNumId w:val="10"/>
  </w:num>
  <w:num w:numId="17">
    <w:abstractNumId w:val="11"/>
  </w:num>
  <w:num w:numId="18">
    <w:abstractNumId w:val="21"/>
  </w:num>
  <w:num w:numId="19">
    <w:abstractNumId w:val="4"/>
  </w:num>
  <w:num w:numId="20">
    <w:abstractNumId w:val="12"/>
  </w:num>
  <w:num w:numId="21">
    <w:abstractNumId w:val="5"/>
  </w:num>
  <w:num w:numId="22">
    <w:abstractNumId w:val="22"/>
  </w:num>
  <w:num w:numId="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2E1C"/>
    <w:rsid w:val="000355E2"/>
    <w:rsid w:val="000372C3"/>
    <w:rsid w:val="00042909"/>
    <w:rsid w:val="000434D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44F"/>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3E6"/>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D87"/>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3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0BF"/>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5934"/>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47601"/>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1397"/>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499D"/>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261"/>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5313"/>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11A9"/>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024"/>
    <w:rsid w:val="007F6854"/>
    <w:rsid w:val="007F7CFB"/>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5B3D"/>
    <w:rsid w:val="008E786A"/>
    <w:rsid w:val="008F075D"/>
    <w:rsid w:val="008F1923"/>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34A7"/>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3B43"/>
    <w:rsid w:val="009B5807"/>
    <w:rsid w:val="009B647E"/>
    <w:rsid w:val="009B7DC1"/>
    <w:rsid w:val="009C19DA"/>
    <w:rsid w:val="009C3B22"/>
    <w:rsid w:val="009C3F6D"/>
    <w:rsid w:val="009D0C59"/>
    <w:rsid w:val="009D218D"/>
    <w:rsid w:val="009D28EE"/>
    <w:rsid w:val="009D31D9"/>
    <w:rsid w:val="009D346C"/>
    <w:rsid w:val="009D37C9"/>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5B3"/>
    <w:rsid w:val="00A03A9F"/>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8AA"/>
    <w:rsid w:val="00A81EB2"/>
    <w:rsid w:val="00A8255D"/>
    <w:rsid w:val="00A83149"/>
    <w:rsid w:val="00A836FC"/>
    <w:rsid w:val="00A84178"/>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2555"/>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77B1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315"/>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07852"/>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0929"/>
    <w:rsid w:val="00DE2480"/>
    <w:rsid w:val="00DE2CEB"/>
    <w:rsid w:val="00DE2F7B"/>
    <w:rsid w:val="00DE309E"/>
    <w:rsid w:val="00DE5084"/>
    <w:rsid w:val="00DF059D"/>
    <w:rsid w:val="00DF0B4F"/>
    <w:rsid w:val="00DF0D30"/>
    <w:rsid w:val="00DF1BE0"/>
    <w:rsid w:val="00DF1C1D"/>
    <w:rsid w:val="00DF402E"/>
    <w:rsid w:val="00DF644C"/>
    <w:rsid w:val="00E00107"/>
    <w:rsid w:val="00E01463"/>
    <w:rsid w:val="00E050FA"/>
    <w:rsid w:val="00E05EED"/>
    <w:rsid w:val="00E07315"/>
    <w:rsid w:val="00E075A2"/>
    <w:rsid w:val="00E1044A"/>
    <w:rsid w:val="00E118CF"/>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52F2"/>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uiPriority w:val="99"/>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22473327">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982848908">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666325775">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3.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5285</Characters>
  <Application>Microsoft Office Word</Application>
  <DocSecurity>0</DocSecurity>
  <Lines>181</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2021-04-05T17:54:00Z</dcterms:created>
  <dcterms:modified xsi:type="dcterms:W3CDTF">2021-04-05T17:54:00Z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