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B947E" w14:textId="55AC7605" w:rsidR="00616003" w:rsidRDefault="00616003" w:rsidP="002F2789"/>
    <w:p w14:paraId="4EBFA674" w14:textId="29619359" w:rsidR="00E86035" w:rsidRPr="00ED3658" w:rsidRDefault="00E86035" w:rsidP="002F278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DEA478" w14:textId="7F294ABB" w:rsidR="009F014A" w:rsidRDefault="009F014A" w:rsidP="009F014A">
      <w:pPr>
        <w:autoSpaceDE w:val="0"/>
        <w:autoSpaceDN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65677454"/>
      <w:r w:rsidRPr="00ED3658">
        <w:rPr>
          <w:rFonts w:ascii="Times New Roman" w:hAnsi="Times New Roman" w:cs="Times New Roman"/>
          <w:b/>
          <w:bCs/>
          <w:iCs/>
          <w:sz w:val="40"/>
          <w:szCs w:val="40"/>
        </w:rPr>
        <w:t>S</w:t>
      </w:r>
      <w:r w:rsidR="00B275A6" w:rsidRPr="00ED3658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imple Dose </w:t>
      </w:r>
      <w:r w:rsidR="008C50C4" w:rsidRPr="00ED3658">
        <w:rPr>
          <w:rFonts w:ascii="Times New Roman" w:hAnsi="Times New Roman" w:cs="Times New Roman"/>
          <w:b/>
          <w:bCs/>
          <w:sz w:val="40"/>
          <w:szCs w:val="40"/>
        </w:rPr>
        <w:t>Audit</w:t>
      </w:r>
      <w:r w:rsidR="0018418B" w:rsidRPr="00ED3658">
        <w:rPr>
          <w:rFonts w:ascii="Times New Roman" w:hAnsi="Times New Roman" w:cs="Times New Roman"/>
          <w:b/>
          <w:bCs/>
          <w:sz w:val="40"/>
          <w:szCs w:val="40"/>
        </w:rPr>
        <w:t xml:space="preserve">   #211</w:t>
      </w:r>
      <w:r w:rsidR="00B275A6" w:rsidRPr="00ED3658">
        <w:rPr>
          <w:rFonts w:ascii="Times New Roman" w:hAnsi="Times New Roman" w:cs="Times New Roman"/>
          <w:b/>
          <w:bCs/>
          <w:sz w:val="40"/>
          <w:szCs w:val="40"/>
        </w:rPr>
        <w:t>70</w:t>
      </w:r>
    </w:p>
    <w:p w14:paraId="6E24E789" w14:textId="64B04FBE" w:rsidR="00ED3658" w:rsidRDefault="00ED3658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01F09" w14:textId="6406015F" w:rsidR="00ED3658" w:rsidRPr="00ED3658" w:rsidRDefault="006E5E2A" w:rsidP="009F014A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>VP’s:  Raymond Auger</w:t>
      </w:r>
    </w:p>
    <w:p w14:paraId="5DEB4BA8" w14:textId="29AE9A4F" w:rsidR="00ED3658" w:rsidRDefault="00ED3658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SME’s: Bill Mullins, Gaurav Sachdeva</w:t>
      </w:r>
      <w:r w:rsidR="003138E2">
        <w:rPr>
          <w:rFonts w:ascii="Times New Roman" w:hAnsi="Times New Roman" w:cs="Times New Roman"/>
          <w:b/>
          <w:bCs/>
          <w:sz w:val="24"/>
          <w:szCs w:val="24"/>
        </w:rPr>
        <w:t>, Padma Ajit</w:t>
      </w:r>
    </w:p>
    <w:p w14:paraId="4146140E" w14:textId="4550D1E7" w:rsidR="00ED3658" w:rsidRPr="00ED3658" w:rsidRDefault="001D4A97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POC: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 xml:space="preserve">  Jeanne Willis</w:t>
      </w:r>
    </w:p>
    <w:p w14:paraId="0C5D6DC1" w14:textId="110D10DE" w:rsidR="009F014A" w:rsidRDefault="009F014A" w:rsidP="009F014A">
      <w:pPr>
        <w:autoSpaceDE w:val="0"/>
        <w:autoSpaceDN w:val="0"/>
      </w:pPr>
    </w:p>
    <w:tbl>
      <w:tblPr>
        <w:tblW w:w="0" w:type="auto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107"/>
        <w:gridCol w:w="1119"/>
        <w:gridCol w:w="1372"/>
        <w:gridCol w:w="921"/>
        <w:gridCol w:w="3215"/>
      </w:tblGrid>
      <w:tr w:rsidR="00EB1672" w14:paraId="0AF80146" w14:textId="77777777" w:rsidTr="00CC0A9E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FB6471A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ED2924D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Project Type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F43765B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Oversight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A204790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3665C98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Sub-Lead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FB01AB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 w:rsidR="00EB1672" w14:paraId="3DFEC426" w14:textId="77777777" w:rsidTr="00CC0A9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7559612" w14:textId="77777777" w:rsidR="00EB1672" w:rsidRDefault="00EB1672">
            <w:r>
              <w:t>21170 - SimpleDose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96B20DB" w14:textId="77777777" w:rsidR="00EB1672" w:rsidRDefault="00EB1672">
            <w:r>
              <w:t>Audit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DD8561C" w14:textId="77777777" w:rsidR="00EB1672" w:rsidRDefault="00EB1672">
            <w:r>
              <w:t>Sarah Kubiak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F6C673B" w14:textId="77777777" w:rsidR="00EB1672" w:rsidRDefault="00EB1672">
            <w:r>
              <w:t>Michael Bavasso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CC13467" w14:textId="77777777" w:rsidR="00EB1672" w:rsidRDefault="00EB1672">
            <w:r>
              <w:t>Seun Mafi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B041189" w14:textId="5F6F7333" w:rsidR="00EB1672" w:rsidRDefault="00EB1672">
            <w:r>
              <w:t>Dan Benner, Daniel Rodrigues, Ashish Joshi</w:t>
            </w:r>
          </w:p>
        </w:tc>
      </w:tr>
    </w:tbl>
    <w:p w14:paraId="3D4CD6A9" w14:textId="77777777" w:rsidR="00CC0A9E" w:rsidRDefault="00CC0A9E" w:rsidP="009F014A">
      <w:pPr>
        <w:autoSpaceDE w:val="0"/>
        <w:autoSpaceDN w:val="0"/>
      </w:pPr>
    </w:p>
    <w:p w14:paraId="6621D8F3" w14:textId="28AB4E49" w:rsidR="00B275A6" w:rsidRDefault="006E5E2A" w:rsidP="00B275A6">
      <w:pPr>
        <w:ind w:left="540"/>
        <w:rPr>
          <w:b/>
          <w:bCs/>
          <w:color w:val="1E4E79"/>
          <w:sz w:val="32"/>
          <w:szCs w:val="32"/>
        </w:rPr>
      </w:pPr>
      <w:r>
        <w:rPr>
          <w:b/>
          <w:bCs/>
          <w:color w:val="1E4E79"/>
          <w:sz w:val="32"/>
          <w:szCs w:val="32"/>
        </w:rPr>
        <w:t>Brainstorming</w:t>
      </w:r>
    </w:p>
    <w:p w14:paraId="4EE70370" w14:textId="77777777" w:rsidR="006E5E2A" w:rsidRDefault="006E5E2A" w:rsidP="00B275A6">
      <w:pPr>
        <w:ind w:left="540"/>
        <w:rPr>
          <w:color w:val="1E4E79"/>
          <w:sz w:val="32"/>
          <w:szCs w:val="32"/>
        </w:rPr>
      </w:pPr>
    </w:p>
    <w:p w14:paraId="0D1EBD16" w14:textId="52F7A98A" w:rsidR="00891F7D" w:rsidRPr="00F21D1E" w:rsidRDefault="00B275A6" w:rsidP="00B275A6">
      <w:pPr>
        <w:numPr>
          <w:ilvl w:val="0"/>
          <w:numId w:val="7"/>
        </w:numPr>
        <w:ind w:left="54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>Data Integrity/Validity</w:t>
      </w: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r w:rsidR="00891F7D"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= </w:t>
      </w:r>
      <w:r w:rsidR="009A1DE0"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Michael</w:t>
      </w:r>
      <w:r w:rsidR="00BC6228"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, Dan, Dan</w:t>
      </w:r>
      <w:r w:rsidR="006E5E2A"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iel</w:t>
      </w:r>
    </w:p>
    <w:p w14:paraId="1EF77CA6" w14:textId="4BDDAFB3" w:rsidR="00854A3D" w:rsidRPr="00FC4340" w:rsidRDefault="00854A3D" w:rsidP="00854A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C4340">
        <w:rPr>
          <w:rFonts w:ascii="Times New Roman" w:hAnsi="Times New Roman" w:cs="Times New Roman"/>
          <w:color w:val="44546A" w:themeColor="text2"/>
          <w:sz w:val="24"/>
          <w:szCs w:val="24"/>
        </w:rPr>
        <w:t>*Understand the data flow – what data comes in? from where? What data goes out? To where?</w:t>
      </w:r>
    </w:p>
    <w:p w14:paraId="12AA4D95" w14:textId="393C7CD4" w:rsidR="00FC4340" w:rsidRDefault="00FC4340" w:rsidP="00854A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 xml:space="preserve">Data flow </w:t>
      </w:r>
    </w:p>
    <w:p w14:paraId="301C9769" w14:textId="19FD1574" w:rsidR="00FC4340" w:rsidRDefault="00FC4340" w:rsidP="00854A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Error Processing</w:t>
      </w:r>
    </w:p>
    <w:p w14:paraId="1D2CC47B" w14:textId="16F6991B" w:rsidR="00FC4340" w:rsidRDefault="00FC4340" w:rsidP="00854A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Data Reconciliation</w:t>
      </w:r>
    </w:p>
    <w:p w14:paraId="1530557A" w14:textId="66868524" w:rsidR="00FC4340" w:rsidRPr="00FC4340" w:rsidRDefault="00FC4340" w:rsidP="00854A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Data Retention</w:t>
      </w:r>
    </w:p>
    <w:p w14:paraId="67E892A2" w14:textId="77777777" w:rsidR="00854A3D" w:rsidRPr="00F21D1E" w:rsidRDefault="00854A3D" w:rsidP="00854A3D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What type of data does this system have?</w:t>
      </w:r>
    </w:p>
    <w:p w14:paraId="604E3A93" w14:textId="77777777" w:rsidR="00854A3D" w:rsidRPr="00F21D1E" w:rsidRDefault="00854A3D" w:rsidP="00854A3D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What the movement of the data is?  What type of data comes into SDA, and what goes downstream?</w:t>
      </w:r>
    </w:p>
    <w:p w14:paraId="3429FE8E" w14:textId="4A176FAB" w:rsidR="00854A3D" w:rsidRPr="00F21D1E" w:rsidRDefault="00854A3D" w:rsidP="00854A3D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End to end, of the process where the data begins in SDA and what is modified.  </w:t>
      </w:r>
    </w:p>
    <w:p w14:paraId="0FDA268A" w14:textId="77777777" w:rsidR="00854A3D" w:rsidRPr="00F21D1E" w:rsidRDefault="00854A3D" w:rsidP="00854A3D">
      <w:pPr>
        <w:pStyle w:val="ListParagraph"/>
        <w:numPr>
          <w:ilvl w:val="0"/>
          <w:numId w:val="7"/>
        </w:numPr>
        <w:spacing w:line="252" w:lineRule="auto"/>
        <w:contextualSpacing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What checks are performed to ensure completeness of incoming data?</w:t>
      </w:r>
    </w:p>
    <w:p w14:paraId="3F0530BC" w14:textId="77777777" w:rsidR="00854A3D" w:rsidRPr="00F21D1E" w:rsidRDefault="00854A3D" w:rsidP="00854A3D">
      <w:pPr>
        <w:pStyle w:val="ListParagraph"/>
        <w:numPr>
          <w:ilvl w:val="0"/>
          <w:numId w:val="7"/>
        </w:numPr>
        <w:spacing w:line="252" w:lineRule="auto"/>
        <w:contextualSpacing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Does anyone perform any data reconciliation exercises to ensure what is in the system is accurate?</w:t>
      </w:r>
    </w:p>
    <w:p w14:paraId="452B6367" w14:textId="77777777" w:rsidR="00854A3D" w:rsidRPr="00F21D1E" w:rsidRDefault="00854A3D" w:rsidP="00854A3D">
      <w:pPr>
        <w:pStyle w:val="ListParagraph"/>
        <w:numPr>
          <w:ilvl w:val="0"/>
          <w:numId w:val="7"/>
        </w:numPr>
        <w:spacing w:line="252" w:lineRule="auto"/>
        <w:contextualSpacing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What is the process for when errors are identified?</w:t>
      </w:r>
    </w:p>
    <w:p w14:paraId="2C914EB8" w14:textId="77777777" w:rsidR="00854A3D" w:rsidRPr="00F21D1E" w:rsidRDefault="00854A3D" w:rsidP="00854A3D">
      <w:pPr>
        <w:pStyle w:val="ListParagraph"/>
        <w:numPr>
          <w:ilvl w:val="0"/>
          <w:numId w:val="7"/>
        </w:numPr>
        <w:spacing w:line="252" w:lineRule="auto"/>
        <w:contextualSpacing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What checks and balances are in place currently to ensure that the data in the system is accurate and complete?</w:t>
      </w:r>
    </w:p>
    <w:p w14:paraId="09E376E9" w14:textId="0DB63208" w:rsidR="00B275A6" w:rsidRPr="00F21D1E" w:rsidRDefault="00854A3D" w:rsidP="00F251E6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r w:rsidR="00B275A6"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Reporting- We might want to look at some of their key reports and check for data accuracy </w:t>
      </w:r>
    </w:p>
    <w:p w14:paraId="45F18B2A" w14:textId="65F84FAA" w:rsidR="009D2B30" w:rsidRPr="00F21D1E" w:rsidRDefault="009D2B30" w:rsidP="009D2B30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What types of reports are there within SDA?  </w:t>
      </w:r>
    </w:p>
    <w:p w14:paraId="7D659956" w14:textId="2E78FAD2" w:rsidR="009D2B30" w:rsidRPr="00F21D1E" w:rsidRDefault="009D2B30" w:rsidP="009D2B30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Are there reports which other systems are relied upon?</w:t>
      </w:r>
    </w:p>
    <w:p w14:paraId="609586CA" w14:textId="77777777" w:rsidR="00F21D1E" w:rsidRPr="00F21D1E" w:rsidRDefault="00F21D1E" w:rsidP="00F21D1E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Understanding what processes are in place to address potential loss of data.</w:t>
      </w:r>
    </w:p>
    <w:p w14:paraId="6360E2A6" w14:textId="77777777" w:rsidR="00F21D1E" w:rsidRPr="00F21D1E" w:rsidRDefault="00F21D1E" w:rsidP="00F21D1E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Balancing Controls</w:t>
      </w:r>
    </w:p>
    <w:p w14:paraId="16E3F065" w14:textId="77777777" w:rsidR="00F21D1E" w:rsidRPr="00F21D1E" w:rsidRDefault="00F21D1E" w:rsidP="00F21D1E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Validation of data - Input editing</w:t>
      </w:r>
    </w:p>
    <w:p w14:paraId="541BD9E3" w14:textId="77777777" w:rsidR="00F21D1E" w:rsidRPr="00F21D1E" w:rsidRDefault="00F21D1E" w:rsidP="00F21D1E">
      <w:pPr>
        <w:pStyle w:val="ListParagraph"/>
        <w:numPr>
          <w:ilvl w:val="0"/>
          <w:numId w:val="7"/>
        </w:numPr>
        <w:spacing w:after="160" w:line="252" w:lineRule="auto"/>
        <w:contextualSpacing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Can these users and groups modify the data on these reports and the critical import files?</w:t>
      </w:r>
    </w:p>
    <w:p w14:paraId="4B82B913" w14:textId="77777777" w:rsidR="00F21D1E" w:rsidRPr="00F21D1E" w:rsidRDefault="00F21D1E" w:rsidP="00F21D1E">
      <w:pPr>
        <w:pStyle w:val="ListParagraph"/>
        <w:numPr>
          <w:ilvl w:val="1"/>
          <w:numId w:val="7"/>
        </w:numPr>
        <w:spacing w:after="160" w:line="252" w:lineRule="auto"/>
        <w:contextualSpacing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File path of these reports</w:t>
      </w:r>
    </w:p>
    <w:p w14:paraId="7102DF0C" w14:textId="77777777" w:rsidR="00F21D1E" w:rsidRPr="00F21D1E" w:rsidRDefault="00F21D1E" w:rsidP="00F21D1E">
      <w:pPr>
        <w:pStyle w:val="ListParagraph"/>
        <w:numPr>
          <w:ilvl w:val="1"/>
          <w:numId w:val="7"/>
        </w:numPr>
        <w:spacing w:after="160" w:line="252" w:lineRule="auto"/>
        <w:contextualSpacing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Where are they coming from?</w:t>
      </w:r>
    </w:p>
    <w:p w14:paraId="1633C4B3" w14:textId="77777777" w:rsidR="00F21D1E" w:rsidRPr="00F21D1E" w:rsidRDefault="00F21D1E" w:rsidP="00F21D1E">
      <w:pPr>
        <w:pStyle w:val="ListParagraph"/>
        <w:numPr>
          <w:ilvl w:val="1"/>
          <w:numId w:val="7"/>
        </w:numPr>
        <w:spacing w:after="160" w:line="252" w:lineRule="auto"/>
        <w:contextualSpacing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Where are they being sent?</w:t>
      </w:r>
    </w:p>
    <w:p w14:paraId="5B0DCBE3" w14:textId="77777777" w:rsidR="00F21D1E" w:rsidRPr="00F21D1E" w:rsidRDefault="00F21D1E" w:rsidP="00F21D1E">
      <w:pPr>
        <w:pStyle w:val="ListParagraph"/>
        <w:numPr>
          <w:ilvl w:val="1"/>
          <w:numId w:val="7"/>
        </w:numPr>
        <w:spacing w:after="160" w:line="252" w:lineRule="auto"/>
        <w:contextualSpacing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lastRenderedPageBreak/>
        <w:t xml:space="preserve">Is security in place until its </w:t>
      </w:r>
      <w:proofErr w:type="gramStart"/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final destination</w:t>
      </w:r>
      <w:proofErr w:type="gramEnd"/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?</w:t>
      </w:r>
    </w:p>
    <w:p w14:paraId="3B539A88" w14:textId="77777777" w:rsidR="00F21D1E" w:rsidRPr="00F21D1E" w:rsidRDefault="00F21D1E" w:rsidP="00F21D1E">
      <w:pPr>
        <w:pStyle w:val="ListParagraph"/>
        <w:numPr>
          <w:ilvl w:val="1"/>
          <w:numId w:val="7"/>
        </w:numPr>
        <w:spacing w:after="160" w:line="252" w:lineRule="auto"/>
        <w:contextualSpacing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Is the drop location secure?</w:t>
      </w:r>
    </w:p>
    <w:p w14:paraId="115C2FCC" w14:textId="77777777" w:rsidR="00F21D1E" w:rsidRPr="00F21D1E" w:rsidRDefault="00F21D1E" w:rsidP="00F21D1E">
      <w:pPr>
        <w:pStyle w:val="ListParagraph"/>
        <w:numPr>
          <w:ilvl w:val="1"/>
          <w:numId w:val="7"/>
        </w:numPr>
        <w:spacing w:line="252" w:lineRule="auto"/>
        <w:contextualSpacing/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eastAsia="Times New Roman" w:hAnsi="Times New Roman" w:cs="Times New Roman"/>
          <w:color w:val="44546A" w:themeColor="text2"/>
          <w:sz w:val="24"/>
          <w:szCs w:val="24"/>
        </w:rPr>
        <w:t>Completeness and accuracy check – What evidence can you show us?</w:t>
      </w:r>
    </w:p>
    <w:p w14:paraId="02151224" w14:textId="7B84881F" w:rsidR="009D2B30" w:rsidRPr="00F21D1E" w:rsidRDefault="009D2B30" w:rsidP="009D2B30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Are the reports monitored?</w:t>
      </w:r>
    </w:p>
    <w:p w14:paraId="5A11CC4B" w14:textId="4DE95E41" w:rsidR="009D2B30" w:rsidRPr="00F21D1E" w:rsidRDefault="009D2B30" w:rsidP="00B275A6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F21D1E">
        <w:rPr>
          <w:rFonts w:ascii="Times New Roman" w:hAnsi="Times New Roman" w:cs="Times New Roman"/>
          <w:color w:val="44546A" w:themeColor="text2"/>
          <w:sz w:val="24"/>
          <w:szCs w:val="24"/>
        </w:rPr>
        <w:t>Data Retention Policy – is it being adhered to?</w:t>
      </w:r>
    </w:p>
    <w:p w14:paraId="527328C5" w14:textId="77777777" w:rsidR="009D2B30" w:rsidRPr="00BC1AFE" w:rsidRDefault="009D2B30" w:rsidP="009D2B30">
      <w:pPr>
        <w:ind w:left="2160"/>
        <w:textAlignment w:val="center"/>
      </w:pPr>
    </w:p>
    <w:p w14:paraId="42418C98" w14:textId="6A1B9601" w:rsidR="00BC1AFE" w:rsidRDefault="00BC1AFE" w:rsidP="004C0E92">
      <w:pPr>
        <w:textAlignment w:val="center"/>
      </w:pPr>
    </w:p>
    <w:p w14:paraId="3F56A04C" w14:textId="795047B7" w:rsidR="009D2B30" w:rsidRDefault="009D2B30" w:rsidP="004C0E92">
      <w:pPr>
        <w:textAlignment w:val="center"/>
      </w:pPr>
    </w:p>
    <w:p w14:paraId="2A3C03A7" w14:textId="77777777" w:rsidR="003828DA" w:rsidRPr="005F29DA" w:rsidRDefault="003828DA" w:rsidP="008230E1">
      <w:pPr>
        <w:autoSpaceDE w:val="0"/>
        <w:autoSpaceDN w:val="0"/>
        <w:adjustRightInd w:val="0"/>
      </w:pPr>
    </w:p>
    <w:bookmarkEnd w:id="0"/>
    <w:sectPr w:rsidR="003828DA" w:rsidRPr="005F29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84EC5" w14:textId="77777777" w:rsidR="002F2789" w:rsidRDefault="002F2789" w:rsidP="002F2789">
      <w:r>
        <w:separator/>
      </w:r>
    </w:p>
  </w:endnote>
  <w:endnote w:type="continuationSeparator" w:id="0">
    <w:p w14:paraId="209F73CD" w14:textId="77777777" w:rsidR="002F2789" w:rsidRDefault="002F2789" w:rsidP="002F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82141" w14:textId="77777777" w:rsidR="00E07C55" w:rsidRDefault="00E07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43C98" w14:textId="73F32247" w:rsidR="002F2789" w:rsidRDefault="002F27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76FDEB" wp14:editId="01D7802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2c4409faf75fc084c375c7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030DEB" w14:textId="50B1CC32" w:rsidR="002F2789" w:rsidRPr="002F2789" w:rsidRDefault="002F2789" w:rsidP="002F2789">
                          <w:pPr>
                            <w:rPr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76FDEB" id="_x0000_t202" coordsize="21600,21600" o:spt="202" path="m,l,21600r21600,l21600,xe">
              <v:stroke joinstyle="miter"/>
              <v:path gradientshapeok="t" o:connecttype="rect"/>
            </v:shapetype>
            <v:shape id="MSIPCMa2c4409faf75fc084c375c7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+7dO7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2A030DEB" w14:textId="50B1CC32" w:rsidR="002F2789" w:rsidRPr="002F2789" w:rsidRDefault="002F2789" w:rsidP="002F2789">
                    <w:pPr>
                      <w:rPr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AD2D8" w14:textId="77777777" w:rsidR="00E07C55" w:rsidRDefault="00E07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6F652" w14:textId="77777777" w:rsidR="002F2789" w:rsidRDefault="002F2789" w:rsidP="002F2789">
      <w:r>
        <w:separator/>
      </w:r>
    </w:p>
  </w:footnote>
  <w:footnote w:type="continuationSeparator" w:id="0">
    <w:p w14:paraId="1E044516" w14:textId="77777777" w:rsidR="002F2789" w:rsidRDefault="002F2789" w:rsidP="002F2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7042" w14:textId="77777777" w:rsidR="00E07C55" w:rsidRDefault="00E07C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A8C6" w14:textId="77777777" w:rsidR="00E07C55" w:rsidRDefault="00E07C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42B99" w14:textId="77777777" w:rsidR="00E07C55" w:rsidRDefault="00E07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3123"/>
    <w:multiLevelType w:val="hybridMultilevel"/>
    <w:tmpl w:val="DD8C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7451"/>
    <w:multiLevelType w:val="hybridMultilevel"/>
    <w:tmpl w:val="55DE9FEA"/>
    <w:lvl w:ilvl="0" w:tplc="7AAC89C6">
      <w:start w:val="1"/>
      <w:numFmt w:val="decimal"/>
      <w:lvlText w:val="%1."/>
      <w:lvlJc w:val="left"/>
      <w:pPr>
        <w:ind w:left="720" w:hanging="360"/>
      </w:pPr>
    </w:lvl>
    <w:lvl w:ilvl="1" w:tplc="E1C830DA">
      <w:start w:val="1"/>
      <w:numFmt w:val="lowerLetter"/>
      <w:lvlText w:val="%2."/>
      <w:lvlJc w:val="left"/>
      <w:pPr>
        <w:ind w:left="1440" w:hanging="360"/>
      </w:pPr>
    </w:lvl>
    <w:lvl w:ilvl="2" w:tplc="9A1462B0">
      <w:start w:val="1"/>
      <w:numFmt w:val="lowerRoman"/>
      <w:lvlText w:val="%3."/>
      <w:lvlJc w:val="right"/>
      <w:pPr>
        <w:ind w:left="2160" w:hanging="180"/>
      </w:pPr>
    </w:lvl>
    <w:lvl w:ilvl="3" w:tplc="758AC0AC">
      <w:start w:val="1"/>
      <w:numFmt w:val="decimal"/>
      <w:lvlText w:val="%4."/>
      <w:lvlJc w:val="left"/>
      <w:pPr>
        <w:ind w:left="2880" w:hanging="360"/>
      </w:pPr>
    </w:lvl>
    <w:lvl w:ilvl="4" w:tplc="FDE85418">
      <w:start w:val="1"/>
      <w:numFmt w:val="lowerLetter"/>
      <w:lvlText w:val="%5."/>
      <w:lvlJc w:val="left"/>
      <w:pPr>
        <w:ind w:left="3600" w:hanging="360"/>
      </w:pPr>
    </w:lvl>
    <w:lvl w:ilvl="5" w:tplc="7B84F136">
      <w:start w:val="1"/>
      <w:numFmt w:val="lowerRoman"/>
      <w:lvlText w:val="%6."/>
      <w:lvlJc w:val="right"/>
      <w:pPr>
        <w:ind w:left="4320" w:hanging="180"/>
      </w:pPr>
    </w:lvl>
    <w:lvl w:ilvl="6" w:tplc="43D21BAA">
      <w:start w:val="1"/>
      <w:numFmt w:val="decimal"/>
      <w:lvlText w:val="%7."/>
      <w:lvlJc w:val="left"/>
      <w:pPr>
        <w:ind w:left="5040" w:hanging="360"/>
      </w:pPr>
    </w:lvl>
    <w:lvl w:ilvl="7" w:tplc="CF2EAD30">
      <w:start w:val="1"/>
      <w:numFmt w:val="lowerLetter"/>
      <w:lvlText w:val="%8."/>
      <w:lvlJc w:val="left"/>
      <w:pPr>
        <w:ind w:left="5760" w:hanging="360"/>
      </w:pPr>
    </w:lvl>
    <w:lvl w:ilvl="8" w:tplc="AABED2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40915"/>
    <w:multiLevelType w:val="hybridMultilevel"/>
    <w:tmpl w:val="86583C84"/>
    <w:lvl w:ilvl="0" w:tplc="781E9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0D0"/>
    <w:multiLevelType w:val="multilevel"/>
    <w:tmpl w:val="234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C78EA"/>
    <w:multiLevelType w:val="hybridMultilevel"/>
    <w:tmpl w:val="1AD261C4"/>
    <w:lvl w:ilvl="0" w:tplc="045C7BC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B78E23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10075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2E132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9D0252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094A0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54696B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792537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E42E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15618"/>
    <w:multiLevelType w:val="hybridMultilevel"/>
    <w:tmpl w:val="5518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72D4"/>
    <w:multiLevelType w:val="multilevel"/>
    <w:tmpl w:val="E02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D63DE2"/>
    <w:multiLevelType w:val="hybridMultilevel"/>
    <w:tmpl w:val="BA84D4B4"/>
    <w:lvl w:ilvl="0" w:tplc="C8E8E4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B9290E"/>
    <w:multiLevelType w:val="hybridMultilevel"/>
    <w:tmpl w:val="59F69166"/>
    <w:lvl w:ilvl="0" w:tplc="701E890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9A82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B820E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36AC96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B1EDA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B88A93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D1008D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56497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FCA66E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4004A"/>
    <w:multiLevelType w:val="hybridMultilevel"/>
    <w:tmpl w:val="24B0B76E"/>
    <w:lvl w:ilvl="0" w:tplc="35CAE2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30AAF"/>
    <w:multiLevelType w:val="hybridMultilevel"/>
    <w:tmpl w:val="28F83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D2CF4"/>
    <w:multiLevelType w:val="hybridMultilevel"/>
    <w:tmpl w:val="B26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260D5"/>
    <w:multiLevelType w:val="hybridMultilevel"/>
    <w:tmpl w:val="4D761AEC"/>
    <w:lvl w:ilvl="0" w:tplc="383E2A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A20064"/>
    <w:multiLevelType w:val="hybridMultilevel"/>
    <w:tmpl w:val="5D028444"/>
    <w:lvl w:ilvl="0" w:tplc="C086477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9920A6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14093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16200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E9274A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4D47F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10283E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44A58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860635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ED277E"/>
    <w:multiLevelType w:val="hybridMultilevel"/>
    <w:tmpl w:val="9DBA5016"/>
    <w:lvl w:ilvl="0" w:tplc="EA9E5E68">
      <w:start w:val="1"/>
      <w:numFmt w:val="decimal"/>
      <w:lvlText w:val="%1."/>
      <w:lvlJc w:val="left"/>
      <w:pPr>
        <w:ind w:left="720" w:hanging="360"/>
      </w:pPr>
    </w:lvl>
    <w:lvl w:ilvl="1" w:tplc="22FC8400">
      <w:start w:val="1"/>
      <w:numFmt w:val="lowerLetter"/>
      <w:lvlText w:val="%2."/>
      <w:lvlJc w:val="left"/>
      <w:pPr>
        <w:ind w:left="1440" w:hanging="360"/>
      </w:pPr>
    </w:lvl>
    <w:lvl w:ilvl="2" w:tplc="81E803B2">
      <w:start w:val="1"/>
      <w:numFmt w:val="lowerRoman"/>
      <w:lvlText w:val="%3."/>
      <w:lvlJc w:val="right"/>
      <w:pPr>
        <w:ind w:left="2160" w:hanging="180"/>
      </w:pPr>
    </w:lvl>
    <w:lvl w:ilvl="3" w:tplc="18CE155E">
      <w:start w:val="1"/>
      <w:numFmt w:val="decimal"/>
      <w:lvlText w:val="%4."/>
      <w:lvlJc w:val="left"/>
      <w:pPr>
        <w:ind w:left="2880" w:hanging="360"/>
      </w:pPr>
    </w:lvl>
    <w:lvl w:ilvl="4" w:tplc="1B98F902">
      <w:start w:val="1"/>
      <w:numFmt w:val="lowerLetter"/>
      <w:lvlText w:val="%5."/>
      <w:lvlJc w:val="left"/>
      <w:pPr>
        <w:ind w:left="3600" w:hanging="360"/>
      </w:pPr>
    </w:lvl>
    <w:lvl w:ilvl="5" w:tplc="45FEB674">
      <w:start w:val="1"/>
      <w:numFmt w:val="lowerRoman"/>
      <w:lvlText w:val="%6."/>
      <w:lvlJc w:val="right"/>
      <w:pPr>
        <w:ind w:left="4320" w:hanging="180"/>
      </w:pPr>
    </w:lvl>
    <w:lvl w:ilvl="6" w:tplc="0DC836D2">
      <w:start w:val="1"/>
      <w:numFmt w:val="decimal"/>
      <w:lvlText w:val="%7."/>
      <w:lvlJc w:val="left"/>
      <w:pPr>
        <w:ind w:left="5040" w:hanging="360"/>
      </w:pPr>
    </w:lvl>
    <w:lvl w:ilvl="7" w:tplc="6D82ADB0">
      <w:start w:val="1"/>
      <w:numFmt w:val="lowerLetter"/>
      <w:lvlText w:val="%8."/>
      <w:lvlJc w:val="left"/>
      <w:pPr>
        <w:ind w:left="5760" w:hanging="360"/>
      </w:pPr>
    </w:lvl>
    <w:lvl w:ilvl="8" w:tplc="BC685E0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E5332"/>
    <w:multiLevelType w:val="hybridMultilevel"/>
    <w:tmpl w:val="D50CABD0"/>
    <w:lvl w:ilvl="0" w:tplc="F232EA4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770EF4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FD2E1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6B05A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E9C144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DC6A7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AE6CC5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6D0C10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8840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428DC"/>
    <w:multiLevelType w:val="hybridMultilevel"/>
    <w:tmpl w:val="8330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5"/>
  </w:num>
  <w:num w:numId="13">
    <w:abstractNumId w:val="8"/>
  </w:num>
  <w:num w:numId="14">
    <w:abstractNumId w:val="4"/>
  </w:num>
  <w:num w:numId="15">
    <w:abstractNumId w:val="13"/>
  </w:num>
  <w:num w:numId="16">
    <w:abstractNumId w:val="0"/>
  </w:num>
  <w:num w:numId="17">
    <w:abstractNumId w:val="1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89"/>
    <w:rsid w:val="000025AC"/>
    <w:rsid w:val="00006817"/>
    <w:rsid w:val="00036B88"/>
    <w:rsid w:val="00062781"/>
    <w:rsid w:val="00073A67"/>
    <w:rsid w:val="000E7E75"/>
    <w:rsid w:val="000F1A4A"/>
    <w:rsid w:val="00106B81"/>
    <w:rsid w:val="00122503"/>
    <w:rsid w:val="00173592"/>
    <w:rsid w:val="0018418B"/>
    <w:rsid w:val="001A0551"/>
    <w:rsid w:val="001C2DBD"/>
    <w:rsid w:val="001D4A97"/>
    <w:rsid w:val="002214FC"/>
    <w:rsid w:val="0022595F"/>
    <w:rsid w:val="00260FA9"/>
    <w:rsid w:val="00263FE8"/>
    <w:rsid w:val="002703C3"/>
    <w:rsid w:val="002B453E"/>
    <w:rsid w:val="002C16A2"/>
    <w:rsid w:val="002C737B"/>
    <w:rsid w:val="002E3BB4"/>
    <w:rsid w:val="002F2789"/>
    <w:rsid w:val="003000BC"/>
    <w:rsid w:val="00303A9A"/>
    <w:rsid w:val="003138E2"/>
    <w:rsid w:val="0034007F"/>
    <w:rsid w:val="003427DA"/>
    <w:rsid w:val="003828DA"/>
    <w:rsid w:val="003B4556"/>
    <w:rsid w:val="003C79EE"/>
    <w:rsid w:val="003D5DCB"/>
    <w:rsid w:val="00432406"/>
    <w:rsid w:val="004472E8"/>
    <w:rsid w:val="00476665"/>
    <w:rsid w:val="004C0E92"/>
    <w:rsid w:val="004C145E"/>
    <w:rsid w:val="004D5C35"/>
    <w:rsid w:val="004E7C29"/>
    <w:rsid w:val="004F134C"/>
    <w:rsid w:val="004F1A79"/>
    <w:rsid w:val="00513CC4"/>
    <w:rsid w:val="00533999"/>
    <w:rsid w:val="005610E5"/>
    <w:rsid w:val="005E153F"/>
    <w:rsid w:val="005F29DA"/>
    <w:rsid w:val="00616003"/>
    <w:rsid w:val="00633302"/>
    <w:rsid w:val="0063611A"/>
    <w:rsid w:val="006D2EEB"/>
    <w:rsid w:val="006E5E2A"/>
    <w:rsid w:val="00701093"/>
    <w:rsid w:val="00735C3F"/>
    <w:rsid w:val="00792500"/>
    <w:rsid w:val="00797B1B"/>
    <w:rsid w:val="007A6ED0"/>
    <w:rsid w:val="007B356B"/>
    <w:rsid w:val="007C2828"/>
    <w:rsid w:val="007D7162"/>
    <w:rsid w:val="008230E1"/>
    <w:rsid w:val="00854A3D"/>
    <w:rsid w:val="00864F79"/>
    <w:rsid w:val="00872360"/>
    <w:rsid w:val="00891F7D"/>
    <w:rsid w:val="008A4CC1"/>
    <w:rsid w:val="008C50C4"/>
    <w:rsid w:val="008E1E82"/>
    <w:rsid w:val="009011B7"/>
    <w:rsid w:val="00907301"/>
    <w:rsid w:val="00910629"/>
    <w:rsid w:val="00927025"/>
    <w:rsid w:val="00964545"/>
    <w:rsid w:val="0098399F"/>
    <w:rsid w:val="009A1DE0"/>
    <w:rsid w:val="009B3681"/>
    <w:rsid w:val="009C1115"/>
    <w:rsid w:val="009C3DD8"/>
    <w:rsid w:val="009C5ED5"/>
    <w:rsid w:val="009D2B30"/>
    <w:rsid w:val="009E1865"/>
    <w:rsid w:val="009F014A"/>
    <w:rsid w:val="00A06255"/>
    <w:rsid w:val="00A20C68"/>
    <w:rsid w:val="00A31EB3"/>
    <w:rsid w:val="00A51ED8"/>
    <w:rsid w:val="00A63696"/>
    <w:rsid w:val="00A76B5A"/>
    <w:rsid w:val="00AA1BF1"/>
    <w:rsid w:val="00AB56B9"/>
    <w:rsid w:val="00AF5584"/>
    <w:rsid w:val="00B23A99"/>
    <w:rsid w:val="00B275A6"/>
    <w:rsid w:val="00B34656"/>
    <w:rsid w:val="00B622A9"/>
    <w:rsid w:val="00B67D8C"/>
    <w:rsid w:val="00B721C7"/>
    <w:rsid w:val="00B76FA0"/>
    <w:rsid w:val="00BC1AFE"/>
    <w:rsid w:val="00BC3462"/>
    <w:rsid w:val="00BC4036"/>
    <w:rsid w:val="00BC6228"/>
    <w:rsid w:val="00C05359"/>
    <w:rsid w:val="00C22E6A"/>
    <w:rsid w:val="00C5005C"/>
    <w:rsid w:val="00C50BAF"/>
    <w:rsid w:val="00C63C76"/>
    <w:rsid w:val="00C81DBB"/>
    <w:rsid w:val="00CC0A9E"/>
    <w:rsid w:val="00CD4D74"/>
    <w:rsid w:val="00CE21BD"/>
    <w:rsid w:val="00CE3873"/>
    <w:rsid w:val="00CF64A2"/>
    <w:rsid w:val="00D25400"/>
    <w:rsid w:val="00D30698"/>
    <w:rsid w:val="00D4676F"/>
    <w:rsid w:val="00D60283"/>
    <w:rsid w:val="00D66470"/>
    <w:rsid w:val="00D71B88"/>
    <w:rsid w:val="00DA4CBC"/>
    <w:rsid w:val="00DC2CD6"/>
    <w:rsid w:val="00E026A4"/>
    <w:rsid w:val="00E07C55"/>
    <w:rsid w:val="00E256B1"/>
    <w:rsid w:val="00E72460"/>
    <w:rsid w:val="00E77738"/>
    <w:rsid w:val="00E84F4E"/>
    <w:rsid w:val="00E86035"/>
    <w:rsid w:val="00EB14E8"/>
    <w:rsid w:val="00EB1672"/>
    <w:rsid w:val="00EB3528"/>
    <w:rsid w:val="00ED3658"/>
    <w:rsid w:val="00F03FD0"/>
    <w:rsid w:val="00F21D1E"/>
    <w:rsid w:val="00F51615"/>
    <w:rsid w:val="00F569C4"/>
    <w:rsid w:val="00F5793F"/>
    <w:rsid w:val="00F65788"/>
    <w:rsid w:val="00F81546"/>
    <w:rsid w:val="00F82BB6"/>
    <w:rsid w:val="00FB6212"/>
    <w:rsid w:val="00FC4340"/>
    <w:rsid w:val="00FE6328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CC814"/>
  <w15:chartTrackingRefBased/>
  <w15:docId w15:val="{B93027D2-D8AC-4578-904D-1E35FABC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8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8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78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78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1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2093CC4B95E4BADA8BFF53F1B118F" ma:contentTypeVersion="11" ma:contentTypeDescription="Create a new document." ma:contentTypeScope="" ma:versionID="81f8049e816870ae1acff17375a9da90">
  <xsd:schema xmlns:xsd="http://www.w3.org/2001/XMLSchema" xmlns:xs="http://www.w3.org/2001/XMLSchema" xmlns:p="http://schemas.microsoft.com/office/2006/metadata/properties" xmlns:ns2="5ea07f49-0cfa-4998-9974-1aa86a1d16c9" xmlns:ns3="bb0084bd-5563-4a57-b9bb-9bcf59ed3de5" targetNamespace="http://schemas.microsoft.com/office/2006/metadata/properties" ma:root="true" ma:fieldsID="5298766ddaa54a7ab24dd09b5c384cd6" ns2:_="" ns3:_="">
    <xsd:import namespace="5ea07f49-0cfa-4998-9974-1aa86a1d16c9"/>
    <xsd:import namespace="bb0084bd-5563-4a57-b9bb-9bcf59ed3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7f49-0cfa-4998-9974-1aa86a1d1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84bd-5563-4a57-b9bb-9bcf59ed3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08C87-FD15-4EE2-BB86-BA40BBE1DE13}"/>
</file>

<file path=customXml/itemProps2.xml><?xml version="1.0" encoding="utf-8"?>
<ds:datastoreItem xmlns:ds="http://schemas.openxmlformats.org/officeDocument/2006/customXml" ds:itemID="{A37EE7A9-9454-4034-ADB8-3FD9CB97E7E4}"/>
</file>

<file path=customXml/itemProps3.xml><?xml version="1.0" encoding="utf-8"?>
<ds:datastoreItem xmlns:ds="http://schemas.openxmlformats.org/officeDocument/2006/customXml" ds:itemID="{CD109663-D1F2-4001-A406-47333B39D9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Bavasso, Michael Herbert</dc:creator>
  <cp:keywords/>
  <dc:description/>
  <cp:lastModifiedBy>Bavasso, Michael Herbert</cp:lastModifiedBy>
  <cp:revision>4</cp:revision>
  <dcterms:created xsi:type="dcterms:W3CDTF">2021-04-13T20:39:00Z</dcterms:created>
  <dcterms:modified xsi:type="dcterms:W3CDTF">2021-04-14T14:45:00Z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2021-04-07T20:26:43Z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b2aef988-2ab5-4841-b791-2c05a60e87b0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0x010100EF32093CC4B95E4BADA8BFF53F1B118F</vt:lpwstr>
  </property>
</Properties>
</file>