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 7월 실적(당월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MagFace모델 수정 및 학습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미정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/15 ~ 7/31]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[8/1 ~ 8/18]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그 주에 완료되는 task로 정리할 것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MagFace training</w:t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데이터 가공 (unzip … )</w:t>
            </w:r>
          </w:p>
          <w:p w:rsidR="00000000" w:rsidDel="00000000" w:rsidP="00000000" w:rsidRDefault="00000000" w:rsidRPr="00000000" w14:paraId="00000019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image resize (112:112)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GPU 서버 세팅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- mobaXterm 프로그램 사용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학습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- AIhub.com에서 데이터 공수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- 한국인 영상 데이터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- C언어로 unzip 및 resize하는 프로그램 작성</w:t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- opencv 사용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Evaluation Data 가공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- 위 학습 데이터와 비슷한 과정 거침.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Evaluation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07/28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07/30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07/31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MagFace</w:t>
            </w:r>
          </w:p>
          <w:p w:rsidR="00000000" w:rsidDel="00000000" w:rsidP="00000000" w:rsidRDefault="00000000" w:rsidRPr="00000000" w14:paraId="00000031">
            <w:pPr>
              <w:ind w:firstLine="2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학습 데이터 개선</w:t>
            </w:r>
          </w:p>
          <w:p w:rsidR="00000000" w:rsidDel="00000000" w:rsidP="00000000" w:rsidRDefault="00000000" w:rsidRPr="00000000" w14:paraId="0000003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  - 저조도 데이터 배제 후 학습</w:t>
            </w:r>
          </w:p>
          <w:p w:rsidR="00000000" w:rsidDel="00000000" w:rsidP="00000000" w:rsidRDefault="00000000" w:rsidRPr="00000000" w14:paraId="00000033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  - 데이터 가공 시 여백 최소화</w:t>
            </w:r>
          </w:p>
          <w:p w:rsidR="00000000" w:rsidDel="00000000" w:rsidP="00000000" w:rsidRDefault="00000000" w:rsidRPr="00000000" w14:paraId="00000034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학습 및 평가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근무 인수 진행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08/04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firstLine="2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MagFace 학습 결과 미흡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정확도 0.8 수준 (미달)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GPU 서버 병렬 학습 미흡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NCCL 활용 문제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MagFace 학습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사내 GPU 서버 불안정 이슈 존재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지난주 교수님, 기업멘토 등을 통해 지시받은 사항이 무엇인지 기술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하계집중 근무 종료</w:t>
            </w:r>
          </w:p>
        </w:tc>
      </w:tr>
    </w:tbl>
    <w:p w:rsidR="00000000" w:rsidDel="00000000" w:rsidP="00000000" w:rsidRDefault="00000000" w:rsidRPr="00000000" w14:paraId="0000005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descr="C:\Users\user\AppData\Local\Microsoft\Windows\INetCache\Content.Word\소프트웨어융합대학UI-국문좌우(컬러).jpg" id="1030" name="image1.jpg"/>
          <a:graphic>
            <a:graphicData uri="http://schemas.openxmlformats.org/drawingml/2006/picture">
              <pic:pic>
                <pic:nvPicPr>
                  <pic:cNvPr descr="C:\Users\user\AppData\Local\Microsoft\Windows\INetCache\Content.Word\소프트웨어융합대학UI-국문좌우(컬러)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 소프트웨어학과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2022312686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이해성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SC+ibNAFEExWDP/Q58A934WAA==">CgMxLjAaJAoBMBIfCh0IB0IZCgVBcmltbxIQQXJpYWwgVW5pY29kZSBNUzgAciExNGU3OHFocVY0MDN6R1d2QnlxWXBTcmJpZ0tNak0xZWQ=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2023-07-11T05:02:00Z</dcterms:created>
  <dc:creator>SOSC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0x010100ECF9E722297AC345B2A57380052E5E48</vt:lpwstr>
  </property>
</Properties>
</file>