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ns5="http://schemas.microsoft.com/office/word/2010/wordprocessingDrawing" xmlns:ns9="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069D0CFF" w14:textId="77777777" w:rsidR="00702BC0" w:rsidRDefault="009B6B87" w:rsidP="009B6B87">
      <w:pPr>
        <w:spacing w:after="120"/>
        <w:rPr>
          <w:rFonts w:ascii="Times New Roman" w:hAnsi="Times New Roman" w:cs="Times New Roman"/>
          <w:sz w:val="20"/>
          <w:lang w:val="ru-RU"/>
        </w:rPr>
      </w:pPr>
      <w:r w:rsidRPr="00702BC0">
        <w:rPr>
          <w:rFonts w:ascii="Times New Roman" w:hAnsi="Times New Roman" w:cs="Times New Roman"/>
          <w:sz w:val="20"/>
          <w:lang w:val="ru-RU"/>
        </w:rPr>
        <w:t xml:space="preserve">УДК </w:t>
      </w:r>
      <w:r w:rsidR="00702BC0" w:rsidRPr="00702BC0">
        <w:rPr>
          <w:rFonts w:ascii="Times New Roman" w:hAnsi="Times New Roman" w:cs="Times New Roman"/>
          <w:sz w:val="20"/>
          <w:lang w:val="ru-RU"/>
        </w:rPr>
        <w:t>004.8:004.032.26:519.876.5</w:t>
      </w:r>
    </w:p>
    <w:p w14:paraId="0C7A7E7F" w14:textId="3B8208EC" w:rsidR="009B6B87" w:rsidRPr="00702BC0" w:rsidRDefault="009B6B87" w:rsidP="009B6B87">
      <w:pPr>
        <w:spacing w:after="120"/>
        <w:rPr>
          <w:rFonts w:ascii="Times New Roman" w:hAnsi="Times New Roman" w:cs="Times New Roman"/>
          <w:b/>
          <w:sz w:val="36"/>
          <w:lang w:val="ru-RU"/>
        </w:rPr>
      </w:pPr>
      <w:r w:rsidRPr="00702BC0">
        <w:rPr>
          <w:rFonts w:ascii="Times New Roman" w:hAnsi="Times New Roman" w:cs="Times New Roman"/>
          <w:b/>
          <w:sz w:val="36"/>
          <w:lang w:val="ru-RU"/>
        </w:rPr>
        <w:t xml:space="preserve">Вычислительное моделирование сенсомоторного поведения агента в задаче ловли движущейся цели: сравнение </w:t>
      </w:r>
      <w:r>
        <w:rPr>
          <w:rFonts w:ascii="Times New Roman" w:hAnsi="Times New Roman" w:cs="Times New Roman"/>
          <w:b/>
          <w:sz w:val="36"/>
        </w:rPr>
        <w:t>ANN</w:t>
      </w:r>
      <w:r w:rsidRPr="00702BC0">
        <w:rPr>
          <w:rFonts w:ascii="Times New Roman" w:hAnsi="Times New Roman" w:cs="Times New Roman"/>
          <w:b/>
          <w:sz w:val="36"/>
          <w:lang w:val="ru-RU"/>
        </w:rPr>
        <w:t xml:space="preserve">, </w:t>
      </w:r>
      <w:r>
        <w:rPr>
          <w:rFonts w:ascii="Times New Roman" w:hAnsi="Times New Roman" w:cs="Times New Roman"/>
          <w:b/>
          <w:sz w:val="36"/>
        </w:rPr>
        <w:t>SNN</w:t>
      </w:r>
      <w:r w:rsidRPr="00702BC0">
        <w:rPr>
          <w:rFonts w:ascii="Times New Roman" w:hAnsi="Times New Roman" w:cs="Times New Roman"/>
          <w:b/>
          <w:sz w:val="36"/>
          <w:lang w:val="ru-RU"/>
        </w:rPr>
        <w:t xml:space="preserve"> и биоморфной архитектуры</w:t>
      </w:r>
    </w:p>
    <w:p w14:paraId="5253801D" w14:textId="3D30CC9A" w:rsidR="009B6B87" w:rsidRPr="00702BC0" w:rsidRDefault="009B6B87" w:rsidP="009B6B87">
      <w:pPr>
        <w:spacing w:after="120"/>
        <w:rPr>
          <w:rFonts w:ascii="Times New Roman" w:hAnsi="Times New Roman" w:cs="Times New Roman"/>
          <w:b/>
          <w:sz w:val="28"/>
          <w:lang w:val="ru-RU"/>
        </w:rPr>
      </w:pPr>
      <w:r w:rsidRPr="00702BC0">
        <w:rPr>
          <w:rFonts w:ascii="Times New Roman" w:hAnsi="Times New Roman" w:cs="Times New Roman"/>
          <w:b/>
          <w:sz w:val="28"/>
          <w:lang w:val="ru-RU"/>
        </w:rPr>
        <w:t>[</w:t>
      </w:r>
      <w:r w:rsidR="00CA6BD7">
        <w:rPr>
          <w:rFonts w:ascii="Times New Roman" w:hAnsi="Times New Roman" w:cs="Times New Roman"/>
          <w:b/>
          <w:sz w:val="28"/>
          <w:lang w:val="ru-RU"/>
        </w:rPr>
        <w:t>Буцких В</w:t>
      </w:r>
      <w:r w:rsidR="00160582" w:rsidRPr="00160582">
        <w:rPr>
          <w:rFonts w:ascii="Times New Roman" w:hAnsi="Times New Roman" w:cs="Times New Roman"/>
          <w:b/>
          <w:sz w:val="28"/>
          <w:lang w:val="ru-RU"/>
        </w:rPr>
        <w:t>.</w:t>
      </w:r>
      <w:r w:rsidR="00CA6BD7">
        <w:rPr>
          <w:rFonts w:ascii="Times New Roman" w:hAnsi="Times New Roman" w:cs="Times New Roman"/>
          <w:b/>
          <w:sz w:val="28"/>
          <w:lang w:val="ru-RU"/>
        </w:rPr>
        <w:t xml:space="preserve"> В</w:t>
      </w:r>
      <w:r w:rsidR="00160582" w:rsidRPr="00160582">
        <w:rPr>
          <w:rFonts w:ascii="Times New Roman" w:hAnsi="Times New Roman" w:cs="Times New Roman"/>
          <w:b/>
          <w:sz w:val="28"/>
          <w:lang w:val="ru-RU"/>
        </w:rPr>
        <w:t>.</w:t>
      </w:r>
      <w:r w:rsidRPr="00702BC0">
        <w:rPr>
          <w:rFonts w:ascii="Times New Roman" w:hAnsi="Times New Roman" w:cs="Times New Roman"/>
          <w:b/>
          <w:sz w:val="28"/>
          <w:lang w:val="ru-RU"/>
        </w:rPr>
        <w:t>]1, [</w:t>
      </w:r>
      <w:r w:rsidR="00CA6BD7">
        <w:rPr>
          <w:rFonts w:ascii="Times New Roman" w:hAnsi="Times New Roman" w:cs="Times New Roman"/>
          <w:b/>
          <w:sz w:val="28"/>
          <w:lang w:val="ru-RU"/>
        </w:rPr>
        <w:t>Душкин</w:t>
      </w:r>
      <w:r w:rsidRPr="00702BC0">
        <w:rPr>
          <w:rFonts w:ascii="Times New Roman" w:hAnsi="Times New Roman" w:cs="Times New Roman"/>
          <w:b/>
          <w:sz w:val="28"/>
          <w:lang w:val="ru-RU"/>
        </w:rPr>
        <w:t xml:space="preserve"> </w:t>
      </w:r>
      <w:r w:rsidR="00CA6BD7">
        <w:rPr>
          <w:rFonts w:ascii="Times New Roman" w:hAnsi="Times New Roman" w:cs="Times New Roman"/>
          <w:b/>
          <w:sz w:val="28"/>
          <w:lang w:val="ru-RU"/>
        </w:rPr>
        <w:t>Р</w:t>
      </w:r>
      <w:r w:rsidR="00160582" w:rsidRPr="00160582">
        <w:rPr>
          <w:rFonts w:ascii="Times New Roman" w:hAnsi="Times New Roman" w:cs="Times New Roman"/>
          <w:b/>
          <w:sz w:val="28"/>
          <w:lang w:val="ru-RU"/>
        </w:rPr>
        <w:t>.</w:t>
      </w:r>
      <w:r w:rsidR="00CA6BD7">
        <w:rPr>
          <w:rFonts w:ascii="Times New Roman" w:hAnsi="Times New Roman" w:cs="Times New Roman"/>
          <w:b/>
          <w:sz w:val="28"/>
          <w:lang w:val="ru-RU"/>
        </w:rPr>
        <w:t xml:space="preserve"> В</w:t>
      </w:r>
      <w:r w:rsidR="00160582" w:rsidRPr="009E229E">
        <w:rPr>
          <w:rFonts w:ascii="Times New Roman" w:hAnsi="Times New Roman" w:cs="Times New Roman"/>
          <w:b/>
          <w:sz w:val="28"/>
          <w:lang w:val="ru-RU"/>
        </w:rPr>
        <w:t>.</w:t>
      </w:r>
      <w:r w:rsidRPr="00702BC0">
        <w:rPr>
          <w:rFonts w:ascii="Times New Roman" w:hAnsi="Times New Roman" w:cs="Times New Roman"/>
          <w:b/>
          <w:sz w:val="28"/>
          <w:lang w:val="ru-RU"/>
        </w:rPr>
        <w:t>]1</w:t>
      </w:r>
    </w:p>
    <w:p w14:paraId="6866B84B" w14:textId="74FB5959" w:rsidR="009B6B87" w:rsidRPr="00702BC0" w:rsidRDefault="009B6B87" w:rsidP="009B6B87">
      <w:pPr>
        <w:spacing w:after="120"/>
        <w:rPr>
          <w:rFonts w:ascii="Times New Roman" w:hAnsi="Times New Roman" w:cs="Times New Roman"/>
          <w:sz w:val="20"/>
          <w:lang w:val="ru-RU"/>
        </w:rPr>
      </w:pPr>
      <w:r w:rsidRPr="00702BC0">
        <w:rPr>
          <w:rFonts w:ascii="Times New Roman" w:hAnsi="Times New Roman" w:cs="Times New Roman"/>
          <w:sz w:val="20"/>
          <w:lang w:val="ru-RU"/>
        </w:rPr>
        <w:t>1 [</w:t>
      </w:r>
      <w:r w:rsidR="00346B37" w:rsidRPr="00346B37">
        <w:rPr>
          <w:rFonts w:ascii="Times New Roman" w:hAnsi="Times New Roman" w:cs="Times New Roman"/>
          <w:sz w:val="20"/>
          <w:lang w:val="ru-RU"/>
        </w:rPr>
        <w:t>Национальный исследовательский ядерный университет «МИФИ»</w:t>
      </w:r>
      <w:r w:rsidRPr="00702BC0">
        <w:rPr>
          <w:rFonts w:ascii="Times New Roman" w:hAnsi="Times New Roman" w:cs="Times New Roman"/>
          <w:sz w:val="20"/>
          <w:lang w:val="ru-RU"/>
        </w:rPr>
        <w:t>], [</w:t>
      </w:r>
      <w:r w:rsidR="00346B37" w:rsidRPr="00346B37">
        <w:rPr>
          <w:rFonts w:ascii="Times New Roman" w:hAnsi="Times New Roman" w:cs="Times New Roman"/>
          <w:sz w:val="20"/>
          <w:lang w:val="ru-RU"/>
        </w:rPr>
        <w:t>115409</w:t>
      </w:r>
      <w:r w:rsidRPr="00702BC0">
        <w:rPr>
          <w:rFonts w:ascii="Times New Roman" w:hAnsi="Times New Roman" w:cs="Times New Roman"/>
          <w:sz w:val="20"/>
          <w:lang w:val="ru-RU"/>
        </w:rPr>
        <w:t>], [</w:t>
      </w:r>
      <w:r w:rsidR="00346B37" w:rsidRPr="00346B37">
        <w:rPr>
          <w:rFonts w:ascii="Times New Roman" w:hAnsi="Times New Roman" w:cs="Times New Roman"/>
          <w:sz w:val="20"/>
          <w:lang w:val="ru-RU"/>
        </w:rPr>
        <w:t>Москва</w:t>
      </w:r>
      <w:r w:rsidRPr="00702BC0">
        <w:rPr>
          <w:rFonts w:ascii="Times New Roman" w:hAnsi="Times New Roman" w:cs="Times New Roman"/>
          <w:sz w:val="20"/>
          <w:lang w:val="ru-RU"/>
        </w:rPr>
        <w:t>], [</w:t>
      </w:r>
      <w:r w:rsidR="00346B37">
        <w:rPr>
          <w:rFonts w:ascii="Times New Roman" w:hAnsi="Times New Roman" w:cs="Times New Roman"/>
          <w:sz w:val="20"/>
          <w:lang w:val="ru-RU"/>
        </w:rPr>
        <w:t>Россия</w:t>
      </w:r>
      <w:r w:rsidRPr="00702BC0">
        <w:rPr>
          <w:rFonts w:ascii="Times New Roman" w:hAnsi="Times New Roman" w:cs="Times New Roman"/>
          <w:sz w:val="20"/>
          <w:lang w:val="ru-RU"/>
        </w:rPr>
        <w:t>]</w:t>
      </w:r>
    </w:p>
    <w:p w14:paraId="47B8F454" w14:textId="18FA08E4" w:rsidR="009B6B87" w:rsidRPr="00346B37" w:rsidRDefault="009B6B87" w:rsidP="009B6B87">
      <w:pPr>
        <w:spacing w:after="120"/>
        <w:rPr>
          <w:rFonts w:ascii="Times New Roman" w:hAnsi="Times New Roman" w:cs="Times New Roman"/>
          <w:sz w:val="20"/>
        </w:rPr>
      </w:pPr>
      <w:r>
        <w:rPr>
          <w:rFonts w:ascii="Times New Roman" w:hAnsi="Times New Roman" w:cs="Times New Roman"/>
          <w:sz w:val="20"/>
        </w:rPr>
        <w:t>E-mail: [butskikh_seva@mail.ru]; [drv@aia.expert]</w:t>
      </w:r>
    </w:p>
    <w:p w14:paraId="1D82279D" w14:textId="77777777" w:rsidR="009B6B87" w:rsidRPr="00702BC0" w:rsidRDefault="009B6B87" w:rsidP="009B6B87">
      <w:pPr>
        <w:spacing w:after="120"/>
        <w:jc w:val="both"/>
        <w:rPr>
          <w:rFonts w:ascii="Times New Roman" w:hAnsi="Times New Roman" w:cs="Times New Roman"/>
          <w:sz w:val="22"/>
          <w:lang w:val="ru-RU"/>
        </w:rPr>
      </w:pPr>
      <w:r w:rsidRPr="00702BC0">
        <w:rPr>
          <w:rFonts w:ascii="Times New Roman" w:hAnsi="Times New Roman" w:cs="Times New Roman"/>
          <w:b/>
          <w:sz w:val="22"/>
          <w:lang w:val="ru-RU"/>
        </w:rPr>
        <w:t xml:space="preserve">Аннотация. </w:t>
      </w:r>
      <w:r w:rsidRPr="00702BC0">
        <w:rPr>
          <w:rFonts w:ascii="Times New Roman" w:hAnsi="Times New Roman" w:cs="Times New Roman"/>
          <w:sz w:val="22"/>
          <w:lang w:val="ru-RU"/>
        </w:rPr>
        <w:t>Рассматривается вычислительная модель сенсомоторного поведения агента в задаче захвата движущейся цели. Цель работы состоит в сравнении трех вариантов архитектуры управления: компактной искусственной нейронной сети (</w:t>
      </w:r>
      <w:r>
        <w:rPr>
          <w:rFonts w:ascii="Times New Roman" w:hAnsi="Times New Roman" w:cs="Times New Roman"/>
          <w:sz w:val="22"/>
        </w:rPr>
        <w:t>ANN</w:t>
      </w:r>
      <w:r w:rsidRPr="00702BC0">
        <w:rPr>
          <w:rFonts w:ascii="Times New Roman" w:hAnsi="Times New Roman" w:cs="Times New Roman"/>
          <w:sz w:val="22"/>
          <w:lang w:val="ru-RU"/>
        </w:rPr>
        <w:t>) с обучением с подкреплением, спайковой нейронной сети (</w:t>
      </w:r>
      <w:r>
        <w:rPr>
          <w:rFonts w:ascii="Times New Roman" w:hAnsi="Times New Roman" w:cs="Times New Roman"/>
          <w:sz w:val="22"/>
        </w:rPr>
        <w:t>SNN</w:t>
      </w:r>
      <w:r w:rsidRPr="00702BC0">
        <w:rPr>
          <w:rFonts w:ascii="Times New Roman" w:hAnsi="Times New Roman" w:cs="Times New Roman"/>
          <w:sz w:val="22"/>
          <w:lang w:val="ru-RU"/>
        </w:rPr>
        <w:t xml:space="preserve">) и модульного биоморфного исполнительного контура. Все варианты проверялись в единой двумерной среде, где агент обладает внутренним энергетическим состоянием, ограниченной сенсорной доступностью и отдельным действием захвата. Поведение оценивалось не только по числу успешных поимок, но и по времени до первой поимки, энергоэффективности, площади под кривой обучения, зависимости от уровня энергии, доле игнорирования видимой цели и вычислительным затратам. В основной серии использовались 100000 шагов моделирования, десять сидов размещения целей и пять повторов на сид для каждого режима. В рамках данного протокола биоморфная архитектура показала более высокий темп ловли: 5.02 ± 2.40 целей в минуту во взрослом режиме и 5.23 ± 1.99 в режиме развития, тогда как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3.1 дала 1.96 ± 0.68 и 2.69 ± 0.50 соответственно. При этом энергоэффективность биоморфной архитектуры оказалась сопоставимой с </w:t>
      </w:r>
      <w:r>
        <w:rPr>
          <w:rFonts w:ascii="Times New Roman" w:hAnsi="Times New Roman" w:cs="Times New Roman"/>
          <w:sz w:val="22"/>
        </w:rPr>
        <w:t>ANN</w:t>
      </w:r>
      <w:r w:rsidRPr="00702BC0">
        <w:rPr>
          <w:rFonts w:ascii="Times New Roman" w:hAnsi="Times New Roman" w:cs="Times New Roman"/>
          <w:sz w:val="22"/>
          <w:lang w:val="ru-RU"/>
        </w:rPr>
        <w:t xml:space="preserve">, а вычислительная цена одной поимки была выше. Полученный результат интерпретируется не как универсальное превосходство одного класса сетей, а как следствие конкретной организации сенсорной значимости, памяти о вознаграждении, мотивационного контекста и механизма выбора действия. Отдельно анализируется хронология промежуточных версий, включая варианты </w:t>
      </w:r>
      <w:r>
        <w:rPr>
          <w:rFonts w:ascii="Times New Roman" w:hAnsi="Times New Roman" w:cs="Times New Roman"/>
          <w:sz w:val="22"/>
        </w:rPr>
        <w:t>ANN</w:t>
      </w:r>
      <w:r w:rsidRPr="00702BC0">
        <w:rPr>
          <w:rFonts w:ascii="Times New Roman" w:hAnsi="Times New Roman" w:cs="Times New Roman"/>
          <w:sz w:val="22"/>
          <w:lang w:val="ru-RU"/>
        </w:rPr>
        <w:t xml:space="preserve"> с гомеостатическим ограничением и ветки биоморфной модели с двухконтурным выбором действия. Это позволяет отделить итоговое сравнение от истории настройки архитектур и показать, какие изменения повышали честность протокола, а какие меняли собственно поведенческую результативность. Ограничениями исследования являются различный вычислительный бюджет архитектур, наличие ручных коэффициентов и то, что текущая </w:t>
      </w:r>
      <w:r>
        <w:rPr>
          <w:rFonts w:ascii="Times New Roman" w:hAnsi="Times New Roman" w:cs="Times New Roman"/>
          <w:sz w:val="22"/>
        </w:rPr>
        <w:t>SNN</w:t>
      </w:r>
      <w:r w:rsidRPr="00702BC0">
        <w:rPr>
          <w:rFonts w:ascii="Times New Roman" w:hAnsi="Times New Roman" w:cs="Times New Roman"/>
          <w:sz w:val="22"/>
          <w:lang w:val="ru-RU"/>
        </w:rPr>
        <w:t xml:space="preserve"> является только одной базовой реализацией класса спайковых сетей.</w:t>
      </w:r>
    </w:p>
    <w:p w14:paraId="2536777F" w14:textId="77777777" w:rsidR="009B6B87" w:rsidRPr="00702BC0" w:rsidRDefault="009B6B87" w:rsidP="009B6B87">
      <w:pPr>
        <w:spacing w:after="120"/>
        <w:jc w:val="both"/>
        <w:rPr>
          <w:rFonts w:ascii="Times New Roman" w:hAnsi="Times New Roman" w:cs="Times New Roman"/>
          <w:sz w:val="22"/>
          <w:lang w:val="ru-RU"/>
        </w:rPr>
      </w:pPr>
      <w:r w:rsidRPr="00702BC0">
        <w:rPr>
          <w:rFonts w:ascii="Times New Roman" w:hAnsi="Times New Roman" w:cs="Times New Roman"/>
          <w:b/>
          <w:sz w:val="22"/>
          <w:lang w:val="ru-RU"/>
        </w:rPr>
        <w:t xml:space="preserve">Ключевые слова: сенсомоторное поведение; движущаяся цель; биоморфная архитектура; спайковая нейронная сеть; обучение с подкреплением; гомеостаз; энергетическое состояние; зрительная значимость; ориентировочный слой; моделирование поведения; нейроморфные вычисления; вычислительный эксперимент</w:t>
      </w:r>
      <w:r w:rsidRPr="00702BC0">
        <w:rPr>
          <w:rFonts w:ascii="Times New Roman" w:hAnsi="Times New Roman" w:cs="Times New Roman"/>
          <w:sz w:val="22"/>
          <w:lang w:val="ru-RU"/>
        </w:rPr>
        <w:t/>
      </w:r>
    </w:p>
    <w:p w14:paraId="35930539" w14:textId="66BF4C9E" w:rsidR="009B6B87" w:rsidRPr="00702BC0" w:rsidRDefault="009B6B87" w:rsidP="009B6B87">
      <w:pPr>
        <w:spacing w:after="120"/>
        <w:rPr>
          <w:rFonts w:ascii="Times New Roman" w:hAnsi="Times New Roman" w:cs="Times New Roman"/>
          <w:sz w:val="18"/>
          <w:lang w:val="ru-RU"/>
        </w:rPr>
      </w:pPr>
      <w:r w:rsidRPr="00702BC0">
        <w:rPr>
          <w:rFonts w:ascii="Times New Roman" w:hAnsi="Times New Roman" w:cs="Times New Roman"/>
          <w:sz w:val="18"/>
          <w:lang w:val="ru-RU"/>
        </w:rPr>
        <w:t>Финансирование: «Работа выполнена без внешнего финансирования».</w:t>
      </w:r>
    </w:p>
    <w:p w14:paraId="643C3D7D" w14:textId="77777777" w:rsidR="009B6B87" w:rsidRPr="00702BC0" w:rsidRDefault="009B6B87" w:rsidP="009B6B87">
      <w:pPr>
        <w:spacing w:after="120"/>
        <w:rPr>
          <w:rFonts w:ascii="Times New Roman" w:hAnsi="Times New Roman" w:cs="Times New Roman"/>
          <w:sz w:val="18"/>
          <w:lang w:val="ru-RU"/>
        </w:rPr>
      </w:pPr>
      <w:r w:rsidRPr="00702BC0">
        <w:rPr>
          <w:rFonts w:ascii="Times New Roman" w:hAnsi="Times New Roman" w:cs="Times New Roman"/>
          <w:sz w:val="18"/>
          <w:lang w:val="ru-RU"/>
        </w:rPr>
        <w:t>Для цитирования: [будет заполнено после принятия рукописи].</w:t>
      </w:r>
    </w:p>
    <w:p w14:paraId="760FBFD2" w14:textId="77777777" w:rsidR="009B6B87" w:rsidRPr="00702BC0" w:rsidRDefault="009B6B87">
      <w:pPr>
        <w:rPr>
          <w:rFonts w:ascii="Times New Roman" w:hAnsi="Times New Roman" w:cs="Times New Roman"/>
          <w:sz w:val="18"/>
          <w:lang w:val="ru-RU"/>
        </w:rPr>
      </w:pPr>
      <w:r w:rsidRPr="00702BC0">
        <w:rPr>
          <w:rFonts w:ascii="Times New Roman" w:hAnsi="Times New Roman" w:cs="Times New Roman"/>
          <w:sz w:val="18"/>
          <w:lang w:val="ru-RU"/>
        </w:rPr>
        <w:br w:type="page"/>
      </w:r>
    </w:p>
    <w:p w14:paraId="553ECC34" w14:textId="286B00C5" w:rsidR="009B6B87" w:rsidRDefault="009B6B87" w:rsidP="009B6B87">
      <w:pPr>
        <w:spacing w:after="120"/>
        <w:rPr>
          <w:rFonts w:ascii="Times New Roman" w:hAnsi="Times New Roman" w:cs="Times New Roman"/>
          <w:sz w:val="20"/>
        </w:rPr>
      </w:pPr>
      <w:r>
        <w:rPr>
          <w:rFonts w:ascii="Times New Roman" w:hAnsi="Times New Roman" w:cs="Times New Roman"/>
          <w:sz w:val="20"/>
        </w:rPr>
        <w:lastRenderedPageBreak/>
        <w:t xml:space="preserve">UDC </w:t>
      </w:r>
      <w:r w:rsidR="00702BC0" w:rsidRPr="00702BC0">
        <w:rPr>
          <w:rFonts w:ascii="Times New Roman" w:hAnsi="Times New Roman" w:cs="Times New Roman"/>
          <w:sz w:val="20"/>
        </w:rPr>
        <w:t>004.8:004.032.26:519.876.5</w:t>
      </w:r>
    </w:p>
    <w:p w14:paraId="652CDCE7" w14:textId="77777777" w:rsidR="009B6B87" w:rsidRDefault="009B6B87" w:rsidP="009B6B87">
      <w:pPr>
        <w:spacing w:after="120"/>
        <w:rPr>
          <w:rFonts w:ascii="Times New Roman" w:hAnsi="Times New Roman" w:cs="Times New Roman"/>
          <w:b/>
          <w:sz w:val="36"/>
        </w:rPr>
      </w:pPr>
      <w:r>
        <w:rPr>
          <w:rFonts w:ascii="Times New Roman" w:hAnsi="Times New Roman" w:cs="Times New Roman"/>
          <w:b/>
          <w:sz w:val="36"/>
        </w:rPr>
        <w:t>Computational modeling of sensorimotor behavior in a moving-target capture task: comparison of ANN, SNN, and a biomorphic architecture</w:t>
      </w:r>
    </w:p>
    <w:p w14:paraId="052366FC" w14:textId="606C46C8" w:rsidR="009B6B87" w:rsidRDefault="009B6B87" w:rsidP="009B6B87">
      <w:pPr>
        <w:spacing w:after="120"/>
        <w:rPr>
          <w:rFonts w:ascii="Times New Roman" w:hAnsi="Times New Roman" w:cs="Times New Roman"/>
          <w:b/>
          <w:sz w:val="28"/>
        </w:rPr>
      </w:pPr>
      <w:r>
        <w:rPr>
          <w:rFonts w:ascii="Times New Roman" w:hAnsi="Times New Roman" w:cs="Times New Roman"/>
          <w:b/>
          <w:sz w:val="28"/>
        </w:rPr>
        <w:t>[</w:t>
      </w:r>
      <w:r w:rsidR="00160582">
        <w:rPr>
          <w:rFonts w:ascii="Times New Roman" w:hAnsi="Times New Roman" w:cs="Times New Roman"/>
          <w:b/>
          <w:sz w:val="28"/>
        </w:rPr>
        <w:t>Butskikh V. V.</w:t>
      </w:r>
      <w:r>
        <w:rPr>
          <w:rFonts w:ascii="Times New Roman" w:hAnsi="Times New Roman" w:cs="Times New Roman"/>
          <w:b/>
          <w:sz w:val="28"/>
        </w:rPr>
        <w:t>]1, [</w:t>
      </w:r>
      <w:r w:rsidR="00160582">
        <w:rPr>
          <w:rFonts w:ascii="Times New Roman" w:hAnsi="Times New Roman" w:cs="Times New Roman"/>
          <w:b/>
          <w:sz w:val="28"/>
        </w:rPr>
        <w:t>Dushkin R. V.</w:t>
      </w:r>
      <w:r>
        <w:rPr>
          <w:rFonts w:ascii="Times New Roman" w:hAnsi="Times New Roman" w:cs="Times New Roman"/>
          <w:b/>
          <w:sz w:val="28"/>
        </w:rPr>
        <w:t>]1</w:t>
      </w:r>
    </w:p>
    <w:p w14:paraId="3A327597"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1 [National Research Nuclear University MEPhI], [115409], [Moscow], [Russia]</w:t>
      </w:r>
    </w:p>
    <w:p w14:paraId="3CD5E37E"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E-mail: [butskikh_seva@mail.ru]; [drv@aia.expert]</w:t>
      </w:r>
    </w:p>
    <w:p w14:paraId="7485371B" w14:textId="77777777" w:rsidR="009B6B87" w:rsidRDefault="009B6B87" w:rsidP="009B6B87">
      <w:pPr>
        <w:spacing w:after="120"/>
        <w:jc w:val="both"/>
        <w:rPr>
          <w:rFonts w:ascii="Times New Roman" w:hAnsi="Times New Roman" w:cs="Times New Roman"/>
          <w:sz w:val="22"/>
        </w:rPr>
      </w:pPr>
      <w:r>
        <w:rPr>
          <w:rFonts w:ascii="Times New Roman" w:hAnsi="Times New Roman" w:cs="Times New Roman"/>
          <w:b/>
          <w:sz w:val="22"/>
        </w:rPr>
        <w:t xml:space="preserve">Abstract. The study examines a computational model of sensorimotor behavior in a moving-target capture task. The aim is to compare three control architectures under the same embodied protocol: a compact artificial neural network (ANN) trained with reinforcement learning, a spiking neural network (SNN), and a modular biomorphic executive loop. In all cases, the agent operates in a two-dimensional environment, observes targets within a limited visual range, maintains an internal energy state, and must generate both locomotor commands and a separate capture action. The comparison uses behavioral and computational metrics rather than a single reward score: capture rate, time to first capture, energy efficiency, learning-curve area, dependence on internal energy, ignored visible prey, and wall-clock cost per capture. The main protocol includes 100000 simulation steps, ten target-spawn seeds, and five repeats per seed for each mode. In this protocol, the biomorphic architecture reaches a higher capture rate: 5.02 ± 2.40 targets per minute in the adult mode and 5.23 ± 1.99 in the development mode, whereas ANN V3.1 reaches 1.96 ± 0.68 and 2.69 ± 0.50, respectively. Its energy efficiency is close to that of the ANN, but the computational cost per capture is higher. The result is therefore interpreted as a trade-off produced by the specific combination of salience mapping, reward-associated memory, motivational context, and action selection, not as a general superiority claim for biomorphic models. The main limitations are unequal compute budgets, manual coefficients in the biomorphic loop, and the narrow scope of the current SNN baseline.</w:t>
      </w:r>
      <w:r>
        <w:rPr>
          <w:rFonts w:ascii="Times New Roman" w:hAnsi="Times New Roman" w:cs="Times New Roman"/>
          <w:sz w:val="22"/>
        </w:rPr>
        <w:t/>
      </w:r>
    </w:p>
    <w:p w14:paraId="359FFAF3" w14:textId="77777777" w:rsidR="009B6B87" w:rsidRDefault="009B6B87" w:rsidP="009B6B87">
      <w:pPr>
        <w:spacing w:after="120"/>
        <w:jc w:val="both"/>
        <w:rPr>
          <w:rFonts w:ascii="Times New Roman" w:hAnsi="Times New Roman" w:cs="Times New Roman"/>
          <w:sz w:val="22"/>
        </w:rPr>
      </w:pPr>
      <w:r>
        <w:rPr>
          <w:rFonts w:ascii="Times New Roman" w:hAnsi="Times New Roman" w:cs="Times New Roman"/>
          <w:b/>
          <w:sz w:val="22"/>
        </w:rPr>
        <w:t xml:space="preserve">Keywords: sensorimotor behavior; moving target; biomorphic architecture; spiking neural network; reinforcement learning; homeostasis; internal energy; visual salience; orienting layer; behavioral modeling; neuromorphic computing; computational experiment</w:t>
      </w:r>
      <w:r>
        <w:rPr>
          <w:rFonts w:ascii="Times New Roman" w:hAnsi="Times New Roman" w:cs="Times New Roman"/>
          <w:sz w:val="22"/>
        </w:rPr>
        <w:t/>
      </w:r>
    </w:p>
    <w:p w14:paraId="556B04BB" w14:textId="46D470F4" w:rsidR="009B6B87" w:rsidRDefault="009B6B87" w:rsidP="009B6B87">
      <w:pPr>
        <w:spacing w:after="120"/>
        <w:rPr>
          <w:rFonts w:ascii="Times New Roman" w:hAnsi="Times New Roman" w:cs="Times New Roman"/>
          <w:sz w:val="18"/>
        </w:rPr>
      </w:pPr>
      <w:r>
        <w:rPr>
          <w:rFonts w:ascii="Times New Roman" w:hAnsi="Times New Roman" w:cs="Times New Roman"/>
          <w:sz w:val="18"/>
        </w:rPr>
        <w:t>Funding: no external funding.</w:t>
      </w:r>
    </w:p>
    <w:p w14:paraId="05A16C94" w14:textId="77777777" w:rsidR="009B6B87" w:rsidRDefault="009B6B87" w:rsidP="009B6B87">
      <w:pPr>
        <w:spacing w:after="120"/>
        <w:rPr>
          <w:rFonts w:ascii="Times New Roman" w:hAnsi="Times New Roman" w:cs="Times New Roman"/>
          <w:sz w:val="18"/>
        </w:rPr>
      </w:pPr>
      <w:r>
        <w:rPr>
          <w:rFonts w:ascii="Times New Roman" w:hAnsi="Times New Roman" w:cs="Times New Roman"/>
          <w:sz w:val="18"/>
        </w:rPr>
        <w:t>For citation: [to be completed after acceptance].</w:t>
      </w:r>
    </w:p>
    <w:p w14:paraId="1CCF19CC" w14:textId="77777777" w:rsidR="009B6B87" w:rsidRDefault="009B6B87">
      <w:pPr>
        <w:rPr>
          <w:rFonts w:ascii="Times New Roman" w:hAnsi="Times New Roman" w:cs="Times New Roman"/>
          <w:sz w:val="18"/>
        </w:rPr>
      </w:pPr>
      <w:r>
        <w:rPr>
          <w:rFonts w:ascii="Times New Roman" w:hAnsi="Times New Roman" w:cs="Times New Roman"/>
          <w:sz w:val="18"/>
        </w:rPr>
        <w:br w:type="page"/>
      </w:r>
    </w:p>
    <w:p w14:paraId="501D6B25"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lastRenderedPageBreak/>
        <w:t>Сенсомоторное поведение в задаче захвата движущейся цели является удобным объектом для компьютерного моделирования: оно связывает восприятие, ориентацию, движение, внутреннее состояние и дискретное действие захвата. В такой задаче агент не просто классифицирует изображение и не только максимизирует абстрактную награду. Он должен преобразовать ограниченную сенсорную информацию в действие, которое зависит от положения тела, текущей энергии и истории взаимодействия со средой.</w:t>
      </w:r>
    </w:p>
    <w:p w14:paraId="13A44196"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Биологическим источником постановки является визуально запускаемое пищевое поведение амфибий. Классические работы по зрению лягушки показали, что уже ранние зрительные каналы выделяют поведенчески значимые признаки движущихся объектов [</w:t>
      </w:r>
      <w:r>
        <w:rPr>
          <w:rFonts w:ascii="Times New Roman" w:hAnsi="Times New Roman" w:cs="Times New Roman"/>
          <w:sz w:val="22"/>
        </w:rPr>
        <w:t>Lettvin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1959]. Для жаб подробно описаны контуры распознавания добычи, ориентации и запуска хватательного действия [</w:t>
      </w:r>
      <w:r>
        <w:rPr>
          <w:rFonts w:ascii="Times New Roman" w:hAnsi="Times New Roman" w:cs="Times New Roman"/>
          <w:sz w:val="22"/>
        </w:rPr>
        <w:t>Ewert</w:t>
      </w:r>
      <w:r w:rsidRPr="00702BC0">
        <w:rPr>
          <w:rFonts w:ascii="Times New Roman" w:hAnsi="Times New Roman" w:cs="Times New Roman"/>
          <w:sz w:val="22"/>
          <w:lang w:val="ru-RU"/>
        </w:rPr>
        <w:t xml:space="preserve">, 1987; </w:t>
      </w:r>
      <w:r>
        <w:rPr>
          <w:rFonts w:ascii="Times New Roman" w:hAnsi="Times New Roman" w:cs="Times New Roman"/>
          <w:sz w:val="22"/>
        </w:rPr>
        <w:t>Matsumoto</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1991]. При этом настоящая работа не претендует на физиологическую реконструкцию нервной системы амфибии. Биологический прототип используется как функциональная рамка: важны ограниченная сенсорика, отбор значимого стимула, действие захвата и модуляция поведения внутренним состоянием.</w:t>
      </w:r>
    </w:p>
    <w:p>
      <w:pPr>
        <w:spacing w:after="120"/>
        <w:ind w:firstLine="567"/>
        <w:jc w:val="both"/>
        <w:rPr>
          <w:rFonts w:ascii="Times New Roman" w:hAnsi="Times New Roman" w:cs="Times New Roman"/>
          <w:sz w:val="22"/>
          <w:lang w:val="ru-RU"/>
        </w:rPr>
      </w:pPr>
      <w:r>
        <w:rPr>
          <w:rFonts w:ascii="Times New Roman" w:hAnsi="Times New Roman" w:cs="Times New Roman"/>
          <w:sz w:val="22"/>
          <w:lang w:val="ru-RU"/>
        </w:rPr>
        <w:t xml:space="preserve">Такой выбор биологической рамки опирается не на внешнее сходство с животным, а на классические нейроэтологические описания зрительно запускаемого поведения. В работе Lettvin et al. прямо говорится о «four distinct parallel distributed channels», через которые глаз лягушки передает мозгу зрительную информацию [Lettvin et al., 1959]. У Ewert это поведение описано как цепочка, в которой «visually released prey-catching involves orienting toward the prey, approaching, fixating, and snapping» [Ewert, 1987]. Поэтому в данной статье важна не «игровая» ловля как таковая, а функциональная связка распознавания, ориентации, мотивации и захвата.</w:t>
      </w:r>
    </w:p>
    <w:p w14:paraId="1F74D47C"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С инженерной стороны близкая проблематика возникает в обучении с подкреплением и робототехнике. Современные </w:t>
      </w:r>
      <w:r>
        <w:rPr>
          <w:rFonts w:ascii="Times New Roman" w:hAnsi="Times New Roman" w:cs="Times New Roman"/>
          <w:sz w:val="22"/>
        </w:rPr>
        <w:t>RL</w:t>
      </w:r>
      <w:r w:rsidRPr="00702BC0">
        <w:rPr>
          <w:rFonts w:ascii="Times New Roman" w:hAnsi="Times New Roman" w:cs="Times New Roman"/>
          <w:sz w:val="22"/>
          <w:lang w:val="ru-RU"/>
        </w:rPr>
        <w:t>-подходы позволяют строить политики для последовательного выбора действий в непрерывных средах, однако качество поведения сильно зависит от функции награды, доступных наблюдений и стоимости исследования пространства действий [</w:t>
      </w:r>
      <w:r>
        <w:rPr>
          <w:rFonts w:ascii="Times New Roman" w:hAnsi="Times New Roman" w:cs="Times New Roman"/>
          <w:sz w:val="22"/>
        </w:rPr>
        <w:t>Sutton</w:t>
      </w:r>
      <w:r w:rsidRPr="00702BC0">
        <w:rPr>
          <w:rFonts w:ascii="Times New Roman" w:hAnsi="Times New Roman" w:cs="Times New Roman"/>
          <w:sz w:val="22"/>
          <w:lang w:val="ru-RU"/>
        </w:rPr>
        <w:t xml:space="preserve">, </w:t>
      </w:r>
      <w:r>
        <w:rPr>
          <w:rFonts w:ascii="Times New Roman" w:hAnsi="Times New Roman" w:cs="Times New Roman"/>
          <w:sz w:val="22"/>
        </w:rPr>
        <w:t>Barto</w:t>
      </w:r>
      <w:r w:rsidRPr="00702BC0">
        <w:rPr>
          <w:rFonts w:ascii="Times New Roman" w:hAnsi="Times New Roman" w:cs="Times New Roman"/>
          <w:sz w:val="22"/>
          <w:lang w:val="ru-RU"/>
        </w:rPr>
        <w:t xml:space="preserve">, 2018; </w:t>
      </w:r>
      <w:r>
        <w:rPr>
          <w:rFonts w:ascii="Times New Roman" w:hAnsi="Times New Roman" w:cs="Times New Roman"/>
          <w:sz w:val="22"/>
        </w:rPr>
        <w:t>Zhang</w:t>
      </w:r>
      <w:r w:rsidRPr="00702BC0">
        <w:rPr>
          <w:rFonts w:ascii="Times New Roman" w:hAnsi="Times New Roman" w:cs="Times New Roman"/>
          <w:sz w:val="22"/>
          <w:lang w:val="ru-RU"/>
        </w:rPr>
        <w:t xml:space="preserve">, </w:t>
      </w:r>
      <w:r>
        <w:rPr>
          <w:rFonts w:ascii="Times New Roman" w:hAnsi="Times New Roman" w:cs="Times New Roman"/>
          <w:sz w:val="22"/>
        </w:rPr>
        <w:t>Mo</w:t>
      </w:r>
      <w:r w:rsidRPr="00702BC0">
        <w:rPr>
          <w:rFonts w:ascii="Times New Roman" w:hAnsi="Times New Roman" w:cs="Times New Roman"/>
          <w:sz w:val="22"/>
          <w:lang w:val="ru-RU"/>
        </w:rPr>
        <w:t>, 2021]. Поэтому высокая результативность агента сама по себе не означает, что его поведение похоже на поведение живой системы: агент может быть эффективен за счет упрощенного контроллера, плотной награды или отсутствия внутренней мотивационной конкуренции.</w:t>
      </w:r>
    </w:p>
    <w:p w14:paraId="60086D57" w14:textId="77777777" w:rsidR="007F43DD" w:rsidRPr="00702BC0" w:rsidRDefault="00000000">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В более широком поле воплощенного искусственного интеллекта (</w:t>
      </w:r>
      <w:r>
        <w:rPr>
          <w:rFonts w:ascii="Times New Roman" w:hAnsi="Times New Roman" w:cs="Times New Roman"/>
          <w:sz w:val="22"/>
        </w:rPr>
        <w:t>embodied</w:t>
      </w:r>
      <w:r w:rsidRPr="00702BC0">
        <w:rPr>
          <w:rFonts w:ascii="Times New Roman" w:hAnsi="Times New Roman" w:cs="Times New Roman"/>
          <w:sz w:val="22"/>
          <w:lang w:val="ru-RU"/>
        </w:rPr>
        <w:t xml:space="preserve"> </w:t>
      </w:r>
      <w:r>
        <w:rPr>
          <w:rFonts w:ascii="Times New Roman" w:hAnsi="Times New Roman" w:cs="Times New Roman"/>
          <w:sz w:val="22"/>
        </w:rPr>
        <w:t>AI</w:t>
      </w:r>
      <w:r w:rsidRPr="00702BC0">
        <w:rPr>
          <w:rFonts w:ascii="Times New Roman" w:hAnsi="Times New Roman" w:cs="Times New Roman"/>
          <w:sz w:val="22"/>
          <w:lang w:val="ru-RU"/>
        </w:rPr>
        <w:t>) подобные задачи рассматриваются как проверки агента, который учится не на готовой таблице входов, а через замкнутый цикл «наблюдение - действие - изменение среды» [</w:t>
      </w:r>
      <w:r>
        <w:rPr>
          <w:rFonts w:ascii="Times New Roman" w:hAnsi="Times New Roman" w:cs="Times New Roman"/>
          <w:sz w:val="22"/>
        </w:rPr>
        <w:t>Duan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2022]. Для такой постановки особенно важны не только итоговые попадания, но и то, как среда, тело агента, ограниченная наблюдаемость и внутренние состояния меняют траекторию поведения. Поэтому выбранная модельная игра используется здесь не как самостоятельный игровой результат, а как минимальная лабораторная сцена для сравнения сенсомоторных контуров.</w:t>
      </w:r>
    </w:p>
    <w:p>
      <w:pPr>
        <w:spacing w:after="120"/>
        <w:ind w:firstLine="567"/>
        <w:jc w:val="both"/>
        <w:rPr>
          <w:rFonts w:ascii="Times New Roman" w:hAnsi="Times New Roman" w:cs="Times New Roman"/>
          <w:sz w:val="22"/>
          <w:lang w:val="ru-RU"/>
        </w:rPr>
      </w:pPr>
      <w:r>
        <w:rPr>
          <w:rFonts w:ascii="Times New Roman" w:hAnsi="Times New Roman" w:cs="Times New Roman"/>
          <w:sz w:val="22"/>
          <w:lang w:val="ru-RU"/>
        </w:rPr>
        <w:t xml:space="preserve">Эта трактовка согласуется с современной линией embodied AI: у Duan et al. сама область описана как переход «from simulators to research tasks» [Duan et al., 2022]. Для настоящей работы это означает, что симуляция рассматривается как исследовательский стенд, а не как самоцель.</w:t>
      </w:r>
    </w:p>
    <w:p w14:paraId="3E5789B5"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Отдельная линия связана со спайковыми и нейроморфными моделями. </w:t>
      </w:r>
      <w:r>
        <w:rPr>
          <w:rFonts w:ascii="Times New Roman" w:hAnsi="Times New Roman" w:cs="Times New Roman"/>
          <w:sz w:val="22"/>
        </w:rPr>
        <w:t>SNN</w:t>
      </w:r>
      <w:r w:rsidRPr="00702BC0">
        <w:rPr>
          <w:rFonts w:ascii="Times New Roman" w:hAnsi="Times New Roman" w:cs="Times New Roman"/>
          <w:sz w:val="22"/>
          <w:lang w:val="ru-RU"/>
        </w:rPr>
        <w:t xml:space="preserve"> потенциально ближе к биологическим нейронным сетям по временной дискретности событий, локальным следам активности и возможности аппаратно-энергоэффективного исполнения [</w:t>
      </w:r>
      <w:r>
        <w:rPr>
          <w:rFonts w:ascii="Times New Roman" w:hAnsi="Times New Roman" w:cs="Times New Roman"/>
          <w:sz w:val="22"/>
        </w:rPr>
        <w:t>Bellec</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2020; </w:t>
      </w:r>
      <w:r>
        <w:rPr>
          <w:rFonts w:ascii="Times New Roman" w:hAnsi="Times New Roman" w:cs="Times New Roman"/>
          <w:sz w:val="22"/>
        </w:rPr>
        <w:t>Schuman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2022]. Но современная литература также показывает, что одних спайков недостаточно: требуется удачное кодирование входа, механизм обучения, считывающий слой и корректная постановка задачи [</w:t>
      </w:r>
      <w:r>
        <w:rPr>
          <w:rFonts w:ascii="Times New Roman" w:hAnsi="Times New Roman" w:cs="Times New Roman"/>
          <w:sz w:val="22"/>
        </w:rPr>
        <w:t>Eshraghian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2023; </w:t>
      </w:r>
      <w:r>
        <w:rPr>
          <w:rFonts w:ascii="Times New Roman" w:hAnsi="Times New Roman" w:cs="Times New Roman"/>
          <w:sz w:val="22"/>
        </w:rPr>
        <w:t>Fang</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2023]. Это особенно важно для сенсомоторных задач, где ошибочное решение на раннем шаге меняет последующие наблюдения.</w:t>
      </w:r>
    </w:p>
    <w:p>
      <w:pPr>
        <w:spacing w:after="120"/>
        <w:ind w:firstLine="567"/>
        <w:jc w:val="both"/>
        <w:rPr>
          <w:rFonts w:ascii="Times New Roman" w:hAnsi="Times New Roman" w:cs="Times New Roman"/>
          <w:sz w:val="22"/>
          <w:lang w:val="ru-RU"/>
        </w:rPr>
      </w:pPr>
      <w:r>
        <w:rPr>
          <w:rFonts w:ascii="Times New Roman" w:hAnsi="Times New Roman" w:cs="Times New Roman"/>
          <w:sz w:val="22"/>
          <w:lang w:val="ru-RU"/>
        </w:rPr>
        <w:t xml:space="preserve">Именно поэтому слабый результат простой SNN нельзя читать как отрицательный вывод о классе спайковых сетей. Bellec et al. формулируют ключевую трудность прямо: «how they can learn through synaptic plasticity ... remains unclear» [Bellec et al., 2020]. В данной работе эта трудность проявляется практически: спайковая динамика есть, но обучающий и мотивационный контуры пока слишком узкие.</w:t>
      </w:r>
    </w:p>
    <w:p w14:paraId="3F4ABC32" w14:textId="77777777" w:rsidR="007F43DD" w:rsidRPr="00702BC0" w:rsidRDefault="00000000">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Работы по воплощенному нейроморфному интеллекту (</w:t>
      </w:r>
      <w:r>
        <w:rPr>
          <w:rFonts w:ascii="Times New Roman" w:hAnsi="Times New Roman" w:cs="Times New Roman"/>
          <w:sz w:val="22"/>
        </w:rPr>
        <w:t>embodied</w:t>
      </w:r>
      <w:r w:rsidRPr="00702BC0">
        <w:rPr>
          <w:rFonts w:ascii="Times New Roman" w:hAnsi="Times New Roman" w:cs="Times New Roman"/>
          <w:sz w:val="22"/>
          <w:lang w:val="ru-RU"/>
        </w:rPr>
        <w:t xml:space="preserve"> </w:t>
      </w:r>
      <w:r>
        <w:rPr>
          <w:rFonts w:ascii="Times New Roman" w:hAnsi="Times New Roman" w:cs="Times New Roman"/>
          <w:sz w:val="22"/>
        </w:rPr>
        <w:t>neuromorphic</w:t>
      </w:r>
      <w:r w:rsidRPr="00702BC0">
        <w:rPr>
          <w:rFonts w:ascii="Times New Roman" w:hAnsi="Times New Roman" w:cs="Times New Roman"/>
          <w:sz w:val="22"/>
          <w:lang w:val="ru-RU"/>
        </w:rPr>
        <w:t xml:space="preserve"> </w:t>
      </w:r>
      <w:r>
        <w:rPr>
          <w:rFonts w:ascii="Times New Roman" w:hAnsi="Times New Roman" w:cs="Times New Roman"/>
          <w:sz w:val="22"/>
        </w:rPr>
        <w:t>intelligence</w:t>
      </w:r>
      <w:r w:rsidRPr="00702BC0">
        <w:rPr>
          <w:rFonts w:ascii="Times New Roman" w:hAnsi="Times New Roman" w:cs="Times New Roman"/>
          <w:sz w:val="22"/>
          <w:lang w:val="ru-RU"/>
        </w:rPr>
        <w:t>) дополнительно подчеркивают системный характер задачи: нейроморфность возникает не только из спайкового нейрона, но из согласования сенсора, кодирования событий, памяти, выбора действия и исполнительного тела [</w:t>
      </w:r>
      <w:r>
        <w:rPr>
          <w:rFonts w:ascii="Times New Roman" w:hAnsi="Times New Roman" w:cs="Times New Roman"/>
          <w:sz w:val="22"/>
        </w:rPr>
        <w:t>Bartolozzi</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2022]. Наша программная модель сохраняет лишь часть этой логики. Она не использует аппаратные событийные сенсоры, но позволяет проверить, дает ли модульная организация, внутреннее состояние и популяционное кодирование поведенческий выигрыш в едином протоколе.</w:t>
      </w:r>
    </w:p>
    <w:p>
      <w:pPr>
        <w:spacing w:after="120"/>
        <w:ind w:firstLine="567"/>
        <w:jc w:val="both"/>
        <w:rPr>
          <w:rFonts w:ascii="Times New Roman" w:hAnsi="Times New Roman" w:cs="Times New Roman"/>
          <w:sz w:val="22"/>
          <w:lang w:val="ru-RU"/>
        </w:rPr>
      </w:pPr>
      <w:r>
        <w:rPr>
          <w:rFonts w:ascii="Times New Roman" w:hAnsi="Times New Roman" w:cs="Times New Roman"/>
          <w:sz w:val="22"/>
          <w:lang w:val="ru-RU"/>
        </w:rPr>
        <w:t xml:space="preserve">Близкую мысль формулируют Bartolozzi et al.: «Embodied neuromorphic intelligent agents are on their way» [Bartolozzi et al., 2022]. В этой статье такой тезис используется осторожно: программная биоморфная модель не является аппаратным нейроморфным агентом, но проверяет, какие поведенческие преимущества может дать модульное согласование сенсорики, памяти и действия.</w:t>
      </w:r>
    </w:p>
    <w:p w14:paraId="3122A308"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lastRenderedPageBreak/>
        <w:t xml:space="preserve">Пробел, на который нацелена работа, состоит в сравнении компактной </w:t>
      </w:r>
      <w:r>
        <w:rPr>
          <w:rFonts w:ascii="Times New Roman" w:hAnsi="Times New Roman" w:cs="Times New Roman"/>
          <w:sz w:val="22"/>
        </w:rPr>
        <w:t>ANN</w:t>
      </w:r>
      <w:r w:rsidRPr="00702BC0">
        <w:rPr>
          <w:rFonts w:ascii="Times New Roman" w:hAnsi="Times New Roman" w:cs="Times New Roman"/>
          <w:sz w:val="22"/>
          <w:lang w:val="ru-RU"/>
        </w:rPr>
        <w:t xml:space="preserve">, базовой </w:t>
      </w:r>
      <w:r>
        <w:rPr>
          <w:rFonts w:ascii="Times New Roman" w:hAnsi="Times New Roman" w:cs="Times New Roman"/>
          <w:sz w:val="22"/>
        </w:rPr>
        <w:t>SNN</w:t>
      </w:r>
      <w:r w:rsidRPr="00702BC0">
        <w:rPr>
          <w:rFonts w:ascii="Times New Roman" w:hAnsi="Times New Roman" w:cs="Times New Roman"/>
          <w:sz w:val="22"/>
          <w:lang w:val="ru-RU"/>
        </w:rPr>
        <w:t xml:space="preserve"> и модульной биоморфной архитектуры не на статическом наборе данных, а в единой поведенческой среде с внутренним энергетическим состоянием. В такой постановке недостаточно спросить, какая архитектура ловит больше целей. Нужно дополнительно измерять, насколько поведение зависит от энергии, как часто видимая цель не превращается в действие, насколько быстро возникает первая успешная реакция и какой вычислительной ценой достигается результат.</w:t>
      </w:r>
    </w:p>
    <w:p w14:paraId="18D52DB8"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Научная новизна работы состоит в сравнении компактной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SNN</w:t>
      </w:r>
      <w:r w:rsidRPr="00702BC0">
        <w:rPr>
          <w:rFonts w:ascii="Times New Roman" w:hAnsi="Times New Roman" w:cs="Times New Roman"/>
          <w:sz w:val="22"/>
          <w:lang w:val="ru-RU"/>
        </w:rPr>
        <w:t xml:space="preserve"> и модульного биоморфного исполнительного контура в единой сенсомоторной задаче с внутренним энергетическим состоянием и набором поведенческих и вычислительных метрик. Новым является не сама идея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SNN</w:t>
      </w:r>
      <w:r w:rsidRPr="00702BC0">
        <w:rPr>
          <w:rFonts w:ascii="Times New Roman" w:hAnsi="Times New Roman" w:cs="Times New Roman"/>
          <w:sz w:val="22"/>
          <w:lang w:val="ru-RU"/>
        </w:rPr>
        <w:t xml:space="preserve"> или биоинспирированного агента, а связка: единая среда, формализованная энергетическая динамика, разбор мотивационно-зависимых метрик и воспроизводимая хронология промежуточных архитектурных веток.</w:t>
      </w:r>
    </w:p>
    <w:p w14:paraId="4547AE15" w14:textId="77777777" w:rsidR="009B6B87" w:rsidRPr="00702BC0" w:rsidRDefault="009B6B87" w:rsidP="009B6B87">
      <w:pPr>
        <w:spacing w:after="120"/>
        <w:rPr>
          <w:rFonts w:ascii="Times New Roman" w:hAnsi="Times New Roman" w:cs="Times New Roman"/>
          <w:b/>
          <w:sz w:val="28"/>
          <w:lang w:val="ru-RU"/>
        </w:rPr>
      </w:pPr>
      <w:r w:rsidRPr="00702BC0">
        <w:rPr>
          <w:rFonts w:ascii="Times New Roman" w:hAnsi="Times New Roman" w:cs="Times New Roman"/>
          <w:b/>
          <w:sz w:val="28"/>
          <w:lang w:val="ru-RU"/>
        </w:rPr>
        <w:t>Модель сенсомоторного поведения и архитектуры агентов</w:t>
      </w:r>
    </w:p>
    <w:p w14:paraId="69EE24FB"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Среда представляет собой прямоугольную двумерную область </w:t>
      </w:r>
      <w:r>
        <w:rPr>
          <w:rFonts w:ascii="Times New Roman" w:hAnsi="Times New Roman" w:cs="Times New Roman"/>
          <w:sz w:val="22"/>
        </w:rPr>
        <w:t>M</w:t>
      </w:r>
      <w:r w:rsidRPr="00702BC0">
        <w:rPr>
          <w:rFonts w:ascii="Times New Roman" w:hAnsi="Times New Roman" w:cs="Times New Roman"/>
          <w:sz w:val="22"/>
          <w:lang w:val="ru-RU"/>
        </w:rPr>
        <w:t xml:space="preserve"> = [0, </w:t>
      </w:r>
      <w:r>
        <w:rPr>
          <w:rFonts w:ascii="Times New Roman" w:hAnsi="Times New Roman" w:cs="Times New Roman"/>
          <w:sz w:val="22"/>
        </w:rPr>
        <w:t>W</w:t>
      </w:r>
      <w:r w:rsidRPr="00702BC0">
        <w:rPr>
          <w:rFonts w:ascii="Times New Roman" w:hAnsi="Times New Roman" w:cs="Times New Roman"/>
          <w:sz w:val="22"/>
          <w:lang w:val="ru-RU"/>
        </w:rPr>
        <w:t xml:space="preserve">] × [0, </w:t>
      </w:r>
      <w:r>
        <w:rPr>
          <w:rFonts w:ascii="Times New Roman" w:hAnsi="Times New Roman" w:cs="Times New Roman"/>
          <w:sz w:val="22"/>
        </w:rPr>
        <w:t>H</w:t>
      </w:r>
      <w:r w:rsidRPr="00702BC0">
        <w:rPr>
          <w:rFonts w:ascii="Times New Roman" w:hAnsi="Times New Roman" w:cs="Times New Roman"/>
          <w:sz w:val="22"/>
          <w:lang w:val="ru-RU"/>
        </w:rPr>
        <w:t xml:space="preserve">] с отражающими границами. В ней одновременно поддерживается </w:t>
      </w:r>
      <w:r>
        <w:rPr>
          <w:rFonts w:ascii="Times New Roman" w:hAnsi="Times New Roman" w:cs="Times New Roman"/>
          <w:sz w:val="22"/>
        </w:rPr>
        <w:t>N</w:t>
      </w:r>
      <w:r w:rsidRPr="00702BC0">
        <w:rPr>
          <w:rFonts w:ascii="Times New Roman" w:hAnsi="Times New Roman" w:cs="Times New Roman"/>
          <w:sz w:val="22"/>
          <w:lang w:val="ru-RU"/>
        </w:rPr>
        <w:t>_</w:t>
      </w:r>
      <w:r>
        <w:rPr>
          <w:rFonts w:ascii="Times New Roman" w:hAnsi="Times New Roman" w:cs="Times New Roman"/>
          <w:sz w:val="22"/>
        </w:rPr>
        <w:t>f</w:t>
      </w:r>
      <w:r w:rsidRPr="00702BC0">
        <w:rPr>
          <w:rFonts w:ascii="Times New Roman" w:hAnsi="Times New Roman" w:cs="Times New Roman"/>
          <w:sz w:val="22"/>
          <w:lang w:val="ru-RU"/>
        </w:rPr>
        <w:t xml:space="preserve"> движущихся целей. Агент стартует около центра области, имеет радиус тела, максимальную скорость, запас энергии и действие захвата. В финальном протоколе использовались </w:t>
      </w:r>
      <w:r>
        <w:rPr>
          <w:rFonts w:ascii="Times New Roman" w:hAnsi="Times New Roman" w:cs="Times New Roman"/>
          <w:sz w:val="22"/>
        </w:rPr>
        <w:t>W</w:t>
      </w:r>
      <w:r w:rsidRPr="00702BC0">
        <w:rPr>
          <w:rFonts w:ascii="Times New Roman" w:hAnsi="Times New Roman" w:cs="Times New Roman"/>
          <w:sz w:val="22"/>
          <w:lang w:val="ru-RU"/>
        </w:rPr>
        <w:t xml:space="preserve"> = 800 </w:t>
      </w:r>
      <w:r>
        <w:rPr>
          <w:rFonts w:ascii="Times New Roman" w:hAnsi="Times New Roman" w:cs="Times New Roman"/>
          <w:sz w:val="22"/>
        </w:rPr>
        <w:t>px</w:t>
      </w:r>
      <w:r w:rsidRPr="00702BC0">
        <w:rPr>
          <w:rFonts w:ascii="Times New Roman" w:hAnsi="Times New Roman" w:cs="Times New Roman"/>
          <w:sz w:val="22"/>
          <w:lang w:val="ru-RU"/>
        </w:rPr>
        <w:t xml:space="preserve">, </w:t>
      </w:r>
      <w:r>
        <w:rPr>
          <w:rFonts w:ascii="Times New Roman" w:hAnsi="Times New Roman" w:cs="Times New Roman"/>
          <w:sz w:val="22"/>
        </w:rPr>
        <w:t>H</w:t>
      </w:r>
      <w:r w:rsidRPr="00702BC0">
        <w:rPr>
          <w:rFonts w:ascii="Times New Roman" w:hAnsi="Times New Roman" w:cs="Times New Roman"/>
          <w:sz w:val="22"/>
          <w:lang w:val="ru-RU"/>
        </w:rPr>
        <w:t xml:space="preserve"> = 600 </w:t>
      </w:r>
      <w:r>
        <w:rPr>
          <w:rFonts w:ascii="Times New Roman" w:hAnsi="Times New Roman" w:cs="Times New Roman"/>
          <w:sz w:val="22"/>
        </w:rPr>
        <w:t>px</w:t>
      </w:r>
      <w:r w:rsidRPr="00702BC0">
        <w:rPr>
          <w:rFonts w:ascii="Times New Roman" w:hAnsi="Times New Roman" w:cs="Times New Roman"/>
          <w:sz w:val="22"/>
          <w:lang w:val="ru-RU"/>
        </w:rPr>
        <w:t xml:space="preserve">, </w:t>
      </w:r>
      <w:r>
        <w:rPr>
          <w:rFonts w:ascii="Times New Roman" w:hAnsi="Times New Roman" w:cs="Times New Roman"/>
          <w:sz w:val="22"/>
        </w:rPr>
        <w:t>N</w:t>
      </w:r>
      <w:r w:rsidRPr="00702BC0">
        <w:rPr>
          <w:rFonts w:ascii="Times New Roman" w:hAnsi="Times New Roman" w:cs="Times New Roman"/>
          <w:sz w:val="22"/>
          <w:lang w:val="ru-RU"/>
        </w:rPr>
        <w:t>_</w:t>
      </w:r>
      <w:r>
        <w:rPr>
          <w:rFonts w:ascii="Times New Roman" w:hAnsi="Times New Roman" w:cs="Times New Roman"/>
          <w:sz w:val="22"/>
        </w:rPr>
        <w:t>f</w:t>
      </w:r>
      <w:r w:rsidRPr="00702BC0">
        <w:rPr>
          <w:rFonts w:ascii="Times New Roman" w:hAnsi="Times New Roman" w:cs="Times New Roman"/>
          <w:sz w:val="22"/>
          <w:lang w:val="ru-RU"/>
        </w:rPr>
        <w:t xml:space="preserve"> = 15 и один агент.</w:t>
      </w:r>
    </w:p>
    <w:p w14:paraId="700DAAB7"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Состояние среды на шаге </w:t>
      </w:r>
      <w:r>
        <w:rPr>
          <w:rFonts w:ascii="Times New Roman" w:hAnsi="Times New Roman" w:cs="Times New Roman"/>
          <w:sz w:val="22"/>
        </w:rPr>
        <w:t>t</w:t>
      </w:r>
      <w:r w:rsidRPr="00702BC0">
        <w:rPr>
          <w:rFonts w:ascii="Times New Roman" w:hAnsi="Times New Roman" w:cs="Times New Roman"/>
          <w:sz w:val="22"/>
          <w:lang w:val="ru-RU"/>
        </w:rPr>
        <w:t xml:space="preserve"> можно записать как:</w:t>
      </w:r>
    </w:p>
    <w:p w14:paraId="575B2025"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X_t = ({p_i(t), v_i(t)}_{i=1}^{N_f}, p_a(t), v_a(t), E_t, m_t),</m:t>
          </m:r>
        </m:oMath>
      </m:oMathPara>
    </w:p>
    <w:p w14:paraId="5DED1A69"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где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i</w:t>
      </w:r>
      <w:r w:rsidRPr="00702BC0">
        <w:rPr>
          <w:rFonts w:ascii="Times New Roman" w:hAnsi="Times New Roman" w:cs="Times New Roman"/>
          <w:sz w:val="22"/>
          <w:lang w:val="ru-RU"/>
        </w:rPr>
        <w:t xml:space="preserve"> и </w:t>
      </w:r>
      <w:r>
        <w:rPr>
          <w:rFonts w:ascii="Times New Roman" w:hAnsi="Times New Roman" w:cs="Times New Roman"/>
          <w:sz w:val="22"/>
        </w:rPr>
        <w:t>v</w:t>
      </w:r>
      <w:r w:rsidRPr="00702BC0">
        <w:rPr>
          <w:rFonts w:ascii="Times New Roman" w:hAnsi="Times New Roman" w:cs="Times New Roman"/>
          <w:sz w:val="22"/>
          <w:lang w:val="ru-RU"/>
        </w:rPr>
        <w:t>_</w:t>
      </w:r>
      <w:r>
        <w:rPr>
          <w:rFonts w:ascii="Times New Roman" w:hAnsi="Times New Roman" w:cs="Times New Roman"/>
          <w:sz w:val="22"/>
        </w:rPr>
        <w:t>i</w:t>
      </w:r>
      <w:r w:rsidRPr="00702BC0">
        <w:rPr>
          <w:rFonts w:ascii="Times New Roman" w:hAnsi="Times New Roman" w:cs="Times New Roman"/>
          <w:sz w:val="22"/>
          <w:lang w:val="ru-RU"/>
        </w:rPr>
        <w:t xml:space="preserve"> - положения и скорости целей,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a</w:t>
      </w:r>
      <w:r w:rsidRPr="00702BC0">
        <w:rPr>
          <w:rFonts w:ascii="Times New Roman" w:hAnsi="Times New Roman" w:cs="Times New Roman"/>
          <w:sz w:val="22"/>
          <w:lang w:val="ru-RU"/>
        </w:rPr>
        <w:t xml:space="preserve"> и </w:t>
      </w:r>
      <w:r>
        <w:rPr>
          <w:rFonts w:ascii="Times New Roman" w:hAnsi="Times New Roman" w:cs="Times New Roman"/>
          <w:sz w:val="22"/>
        </w:rPr>
        <w:t>v</w:t>
      </w:r>
      <w:r w:rsidRPr="00702BC0">
        <w:rPr>
          <w:rFonts w:ascii="Times New Roman" w:hAnsi="Times New Roman" w:cs="Times New Roman"/>
          <w:sz w:val="22"/>
          <w:lang w:val="ru-RU"/>
        </w:rPr>
        <w:t>_</w:t>
      </w:r>
      <w:r>
        <w:rPr>
          <w:rFonts w:ascii="Times New Roman" w:hAnsi="Times New Roman" w:cs="Times New Roman"/>
          <w:sz w:val="22"/>
        </w:rPr>
        <w:t>a</w:t>
      </w:r>
      <w:r w:rsidRPr="00702BC0">
        <w:rPr>
          <w:rFonts w:ascii="Times New Roman" w:hAnsi="Times New Roman" w:cs="Times New Roman"/>
          <w:sz w:val="22"/>
          <w:lang w:val="ru-RU"/>
        </w:rPr>
        <w:t xml:space="preserve"> - положение и скорость агента, </w:t>
      </w:r>
      <w:r>
        <w:rPr>
          <w:rFonts w:ascii="Times New Roman" w:hAnsi="Times New Roman" w:cs="Times New Roman"/>
          <w:sz w:val="22"/>
        </w:rPr>
        <w:t>E</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 запас энергии, </w:t>
      </w:r>
      <w:r>
        <w:rPr>
          <w:rFonts w:ascii="Times New Roman" w:hAnsi="Times New Roman" w:cs="Times New Roman"/>
          <w:sz w:val="22"/>
        </w:rPr>
        <w:t>m</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 внутренние переменные конкретной архитектуры. Наблюдение </w:t>
      </w:r>
      <w:r>
        <w:rPr>
          <w:rFonts w:ascii="Times New Roman" w:hAnsi="Times New Roman" w:cs="Times New Roman"/>
          <w:sz w:val="22"/>
        </w:rPr>
        <w:t>o</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строится только по объектам в радиусе </w:t>
      </w:r>
      <w:r>
        <w:rPr>
          <w:rFonts w:ascii="Times New Roman" w:hAnsi="Times New Roman" w:cs="Times New Roman"/>
          <w:sz w:val="22"/>
        </w:rPr>
        <w:t>R</w:t>
      </w:r>
      <w:r w:rsidRPr="00702BC0">
        <w:rPr>
          <w:rFonts w:ascii="Times New Roman" w:hAnsi="Times New Roman" w:cs="Times New Roman"/>
          <w:sz w:val="22"/>
          <w:lang w:val="ru-RU"/>
        </w:rPr>
        <w:t>_</w:t>
      </w:r>
      <w:r>
        <w:rPr>
          <w:rFonts w:ascii="Times New Roman" w:hAnsi="Times New Roman" w:cs="Times New Roman"/>
          <w:sz w:val="22"/>
        </w:rPr>
        <w:t>vis</w:t>
      </w:r>
      <w:r w:rsidRPr="00702BC0">
        <w:rPr>
          <w:rFonts w:ascii="Times New Roman" w:hAnsi="Times New Roman" w:cs="Times New Roman"/>
          <w:sz w:val="22"/>
          <w:lang w:val="ru-RU"/>
        </w:rPr>
        <w:t xml:space="preserve"> и потому не содержит полного состояния среды:</w:t>
      </w:r>
    </w:p>
    <w:p w14:paraId="6C1B085B"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o_t = O(X_t; R_vis).</m:t>
          </m:r>
        </m:oMath>
      </m:oMathPara>
    </w:p>
    <w:p w14:paraId="641C7F92"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Действие агента включает непрерывную команду движения </w:t>
      </w:r>
      <w:r>
        <w:rPr>
          <w:rFonts w:ascii="Times New Roman" w:hAnsi="Times New Roman" w:cs="Times New Roman"/>
          <w:sz w:val="22"/>
        </w:rPr>
        <w:t>u</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 (</w:t>
      </w:r>
      <w:r>
        <w:rPr>
          <w:rFonts w:ascii="Times New Roman" w:hAnsi="Times New Roman" w:cs="Times New Roman"/>
          <w:sz w:val="22"/>
        </w:rPr>
        <w:t>u</w:t>
      </w:r>
      <w:r w:rsidRPr="00702BC0">
        <w:rPr>
          <w:rFonts w:ascii="Times New Roman" w:hAnsi="Times New Roman" w:cs="Times New Roman"/>
          <w:sz w:val="22"/>
          <w:lang w:val="ru-RU"/>
        </w:rPr>
        <w:t>_</w:t>
      </w:r>
      <w:r>
        <w:rPr>
          <w:rFonts w:ascii="Times New Roman" w:hAnsi="Times New Roman" w:cs="Times New Roman"/>
          <w:sz w:val="22"/>
        </w:rPr>
        <w:t>x</w:t>
      </w:r>
      <w:r w:rsidRPr="00702BC0">
        <w:rPr>
          <w:rFonts w:ascii="Times New Roman" w:hAnsi="Times New Roman" w:cs="Times New Roman"/>
          <w:sz w:val="22"/>
          <w:lang w:val="ru-RU"/>
        </w:rPr>
        <w:t xml:space="preserve">, </w:t>
      </w:r>
      <w:r>
        <w:rPr>
          <w:rFonts w:ascii="Times New Roman" w:hAnsi="Times New Roman" w:cs="Times New Roman"/>
          <w:sz w:val="22"/>
        </w:rPr>
        <w:t>u</w:t>
      </w:r>
      <w:r w:rsidRPr="00702BC0">
        <w:rPr>
          <w:rFonts w:ascii="Times New Roman" w:hAnsi="Times New Roman" w:cs="Times New Roman"/>
          <w:sz w:val="22"/>
          <w:lang w:val="ru-RU"/>
        </w:rPr>
        <w:t>_</w:t>
      </w:r>
      <w:r>
        <w:rPr>
          <w:rFonts w:ascii="Times New Roman" w:hAnsi="Times New Roman" w:cs="Times New Roman"/>
          <w:sz w:val="22"/>
        </w:rPr>
        <w:t>y</w:t>
      </w:r>
      <w:r w:rsidRPr="00702BC0">
        <w:rPr>
          <w:rFonts w:ascii="Times New Roman" w:hAnsi="Times New Roman" w:cs="Times New Roman"/>
          <w:sz w:val="22"/>
          <w:lang w:val="ru-RU"/>
        </w:rPr>
        <w:t xml:space="preserve">) и скалярное намерение захвата </w:t>
      </w:r>
      <w:r>
        <w:rPr>
          <w:rFonts w:ascii="Times New Roman" w:hAnsi="Times New Roman" w:cs="Times New Roman"/>
          <w:sz w:val="22"/>
        </w:rPr>
        <w:t>q</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w:t>
      </w:r>
    </w:p>
    <w:p w14:paraId="3456EF43"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a_t = (u_x(t), u_y(t), q_t),   u_x,u_y,q_t in [-1, 1].</m:t>
          </m:r>
        </m:oMath>
      </m:oMathPara>
    </w:p>
    <w:p w14:paraId="0625B469"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Положение и энергия обновляются по схеме:</w:t>
      </w:r>
    </w:p>
    <w:p w14:paraId="6F86D62A"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p_a(t+1) = clip_M(p_a(t) + v_max u_t Δt),</m:t>
          </m:r>
        </m:oMath>
      </m:oMathPara>
    </w:p>
    <w:p w14:paraId="22D3080A"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E_{t+1} = clip(E_t - (c_0 + c_1 ||v_a(t)||) Δt + R_food I_t^catch, 0, E_max).</m:t>
          </m:r>
        </m:oMath>
      </m:oMathPara>
    </w:p>
    <w:p w14:paraId="14E82800"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Индикатор поимки равен единице, если выбранная цель находится в пределах досягаемости языка, действие захвата достаточно выражено и не активен период восстановления после предыдущей поимки:</w:t>
      </w:r>
    </w:p>
    <w:p w14:paraId="29533C9A"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I_t^catch = 1[d(p_a(t), p_*(t)) &lt;= R_strike and q_t &gt;= q_min and tau_cooldown = 0].</m:t>
          </m:r>
        </m:oMath>
      </m:oMathPara>
    </w:p>
    <w:p w14:paraId="7948A70D"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Функция награды в обучаемых ветках включает положительный вклад поимки, штрафы за неудачный или избыточный удар и малую цену движения. В биоморфной ветке награда также поступает в память и модулятор ошибки предсказания пищевого вознаграждения. Поэтому </w:t>
      </w:r>
      <w:r>
        <w:rPr>
          <w:rFonts w:ascii="Times New Roman" w:hAnsi="Times New Roman" w:cs="Times New Roman"/>
          <w:sz w:val="22"/>
        </w:rPr>
        <w:t>reward</w:t>
      </w:r>
      <w:r w:rsidRPr="00702BC0">
        <w:rPr>
          <w:rFonts w:ascii="Times New Roman" w:hAnsi="Times New Roman" w:cs="Times New Roman"/>
          <w:sz w:val="22"/>
          <w:lang w:val="ru-RU"/>
        </w:rPr>
        <w:t xml:space="preserve"> в статье трактуется не как единственный критерий качества, а как один из каналов формирования поведения.</w:t>
      </w:r>
    </w:p>
    <w:p>
      <w:pPr>
        <w:spacing w:after="120"/>
        <w:ind w:firstLine="567"/>
        <w:jc w:val="both"/>
        <w:rPr>
          <w:rFonts w:ascii="Times New Roman" w:hAnsi="Times New Roman" w:cs="Times New Roman"/>
          <w:sz w:val="22"/>
          <w:lang w:val="ru-RU"/>
        </w:rPr>
      </w:pPr>
      <w:r>
        <w:rPr>
          <w:rFonts w:ascii="Times New Roman" w:hAnsi="Times New Roman" w:cs="Times New Roman"/>
          <w:sz w:val="22"/>
          <w:lang w:val="ru-RU"/>
        </w:rPr>
        <w:t xml:space="preserve">Такое использование ошибки ожидания связано с классической идеей обучения через предсказание. Schultz, Dayan и Montague пишут, что «learning is driven by changes in the expectations about future salient events» [Schultz et al., 1997]. Поэтому food prediction error в биоморфной ветке не трактуется как точная модель дофаминовой системы, но служит функциональным аналогом сигнала несовпадения между ожидаемой и полученной пищевой наградой.</w:t>
      </w:r>
    </w:p>
    <w:p w14:paraId="733D8605"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Таблица 1. Основные параметры воспроизводимости финального протокола.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4"/>
        <w:gridCol w:w="3105"/>
        <w:gridCol w:w="3470"/>
      </w:tblGrid>
      <w:tr w:rsidR="009B6B87" w:rsidRPr="009B6B87" w14:paraId="1826A35F" w14:textId="77777777" w:rsidTr="009B6B87">
        <w:trPr>
          <w:tblHeader/>
        </w:trPr>
        <w:tc>
          <w:tcPr>
            <w:tcW w:w="1666" w:type="pct"/>
            <w:shd w:val="clear" w:color="auto" w:fill="D9D9D9"/>
          </w:tcPr>
          <w:p w14:paraId="1A4B6807"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lastRenderedPageBreak/>
              <w:t>Параметр</w:t>
            </w:r>
          </w:p>
        </w:tc>
        <w:tc>
          <w:tcPr>
            <w:tcW w:w="1666" w:type="pct"/>
            <w:shd w:val="clear" w:color="auto" w:fill="D9D9D9"/>
          </w:tcPr>
          <w:p w14:paraId="59E291E8"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Значение</w:t>
            </w:r>
          </w:p>
        </w:tc>
        <w:tc>
          <w:tcPr>
            <w:tcW w:w="1667" w:type="pct"/>
            <w:shd w:val="clear" w:color="auto" w:fill="D9D9D9"/>
          </w:tcPr>
          <w:p w14:paraId="6404686A"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Комментарий</w:t>
            </w:r>
          </w:p>
        </w:tc>
      </w:tr>
      <w:tr w:rsidR="009B6B87" w:rsidRPr="00CA6BD7" w14:paraId="1EC27520" w14:textId="77777777" w:rsidTr="009B6B87">
        <w:tc>
          <w:tcPr>
            <w:tcW w:w="1666" w:type="pct"/>
          </w:tcPr>
          <w:p w14:paraId="1D562677"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Размер области</w:t>
            </w:r>
          </w:p>
        </w:tc>
        <w:tc>
          <w:tcPr>
            <w:tcW w:w="1666" w:type="pct"/>
          </w:tcPr>
          <w:p w14:paraId="0D0E6A7E"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800 × 600 px</w:t>
            </w:r>
          </w:p>
        </w:tc>
        <w:tc>
          <w:tcPr>
            <w:tcW w:w="1667" w:type="pct"/>
          </w:tcPr>
          <w:p w14:paraId="7D180D48"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Единый открытый мир с физическими границами</w:t>
            </w:r>
          </w:p>
        </w:tc>
      </w:tr>
      <w:tr w:rsidR="009B6B87" w:rsidRPr="00CA6BD7" w14:paraId="516808E6" w14:textId="77777777" w:rsidTr="009B6B87">
        <w:tc>
          <w:tcPr>
            <w:tcW w:w="1666" w:type="pct"/>
          </w:tcPr>
          <w:p w14:paraId="25140ABE"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Число агентов</w:t>
            </w:r>
          </w:p>
        </w:tc>
        <w:tc>
          <w:tcPr>
            <w:tcW w:w="1666" w:type="pct"/>
          </w:tcPr>
          <w:p w14:paraId="0CECE4C2"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1</w:t>
            </w:r>
          </w:p>
        </w:tc>
        <w:tc>
          <w:tcPr>
            <w:tcW w:w="1667" w:type="pct"/>
          </w:tcPr>
          <w:p w14:paraId="77108FC2"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Один агент в каждом прогоне</w:t>
            </w:r>
          </w:p>
        </w:tc>
      </w:tr>
      <w:tr w:rsidR="009B6B87" w:rsidRPr="009B6B87" w14:paraId="70E6C106" w14:textId="77777777" w:rsidTr="009B6B87">
        <w:tc>
          <w:tcPr>
            <w:tcW w:w="1666" w:type="pct"/>
          </w:tcPr>
          <w:p w14:paraId="1F2A5079"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Число целей</w:t>
            </w:r>
          </w:p>
        </w:tc>
        <w:tc>
          <w:tcPr>
            <w:tcW w:w="1666" w:type="pct"/>
          </w:tcPr>
          <w:p w14:paraId="355E0188"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15</w:t>
            </w:r>
          </w:p>
        </w:tc>
        <w:tc>
          <w:tcPr>
            <w:tcW w:w="1667" w:type="pct"/>
          </w:tcPr>
          <w:p w14:paraId="726D947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Цели респавнятся после поимки</w:t>
            </w:r>
          </w:p>
        </w:tc>
      </w:tr>
      <w:tr w:rsidR="009B6B87" w:rsidRPr="00CA6BD7" w14:paraId="0CBF840D" w14:textId="77777777" w:rsidTr="009B6B87">
        <w:tc>
          <w:tcPr>
            <w:tcW w:w="1666" w:type="pct"/>
          </w:tcPr>
          <w:p w14:paraId="5F87EACE"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Шаг интегрирования</w:t>
            </w:r>
          </w:p>
        </w:tc>
        <w:tc>
          <w:tcPr>
            <w:tcW w:w="1666" w:type="pct"/>
          </w:tcPr>
          <w:p w14:paraId="7C47C2C4"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Δt = 0.01 s</w:t>
            </w:r>
          </w:p>
        </w:tc>
        <w:tc>
          <w:tcPr>
            <w:tcW w:w="1667" w:type="pct"/>
          </w:tcPr>
          <w:p w14:paraId="6807C28D"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 xml:space="preserve">Используется в </w:t>
            </w:r>
            <w:r w:rsidRPr="009B6B87">
              <w:rPr>
                <w:rFonts w:ascii="Times New Roman" w:hAnsi="Times New Roman" w:cs="Times New Roman"/>
                <w:sz w:val="16"/>
              </w:rPr>
              <w:t>ANN</w:t>
            </w:r>
            <w:r w:rsidRPr="00702BC0">
              <w:rPr>
                <w:rFonts w:ascii="Times New Roman" w:hAnsi="Times New Roman" w:cs="Times New Roman"/>
                <w:sz w:val="16"/>
                <w:lang w:val="ru-RU"/>
              </w:rPr>
              <w:t xml:space="preserve">, </w:t>
            </w:r>
            <w:r w:rsidRPr="009B6B87">
              <w:rPr>
                <w:rFonts w:ascii="Times New Roman" w:hAnsi="Times New Roman" w:cs="Times New Roman"/>
                <w:sz w:val="16"/>
              </w:rPr>
              <w:t>SNN</w:t>
            </w:r>
            <w:r w:rsidRPr="00702BC0">
              <w:rPr>
                <w:rFonts w:ascii="Times New Roman" w:hAnsi="Times New Roman" w:cs="Times New Roman"/>
                <w:sz w:val="16"/>
                <w:lang w:val="ru-RU"/>
              </w:rPr>
              <w:t xml:space="preserve"> и </w:t>
            </w:r>
            <w:r w:rsidRPr="009B6B87">
              <w:rPr>
                <w:rFonts w:ascii="Times New Roman" w:hAnsi="Times New Roman" w:cs="Times New Roman"/>
                <w:sz w:val="16"/>
              </w:rPr>
              <w:t>BIO</w:t>
            </w:r>
            <w:r w:rsidRPr="00702BC0">
              <w:rPr>
                <w:rFonts w:ascii="Times New Roman" w:hAnsi="Times New Roman" w:cs="Times New Roman"/>
                <w:sz w:val="16"/>
                <w:lang w:val="ru-RU"/>
              </w:rPr>
              <w:t>-ветках</w:t>
            </w:r>
          </w:p>
        </w:tc>
      </w:tr>
      <w:tr w:rsidR="009B6B87" w:rsidRPr="009B6B87" w14:paraId="6864928F" w14:textId="77777777" w:rsidTr="009B6B87">
        <w:tc>
          <w:tcPr>
            <w:tcW w:w="1666" w:type="pct"/>
          </w:tcPr>
          <w:p w14:paraId="2A399E9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Длина прогона</w:t>
            </w:r>
          </w:p>
        </w:tc>
        <w:tc>
          <w:tcPr>
            <w:tcW w:w="1666" w:type="pct"/>
          </w:tcPr>
          <w:p w14:paraId="7F870091"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100000 шагов</w:t>
            </w:r>
          </w:p>
        </w:tc>
        <w:tc>
          <w:tcPr>
            <w:tcW w:w="1667" w:type="pct"/>
          </w:tcPr>
          <w:p w14:paraId="792DAD76"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1000 s симулированного времени</w:t>
            </w:r>
          </w:p>
        </w:tc>
      </w:tr>
      <w:tr w:rsidR="009B6B87" w:rsidRPr="00CA6BD7" w14:paraId="2BAE7B00" w14:textId="77777777" w:rsidTr="009B6B87">
        <w:tc>
          <w:tcPr>
            <w:tcW w:w="1666" w:type="pct"/>
          </w:tcPr>
          <w:p w14:paraId="75575A2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Сиды и повторы</w:t>
            </w:r>
          </w:p>
        </w:tc>
        <w:tc>
          <w:tcPr>
            <w:tcW w:w="1666" w:type="pct"/>
          </w:tcPr>
          <w:p w14:paraId="332B7592"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10 сидов × 5 повторов</w:t>
            </w:r>
          </w:p>
        </w:tc>
        <w:tc>
          <w:tcPr>
            <w:tcW w:w="1667" w:type="pct"/>
          </w:tcPr>
          <w:p w14:paraId="254A3A62"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50 запусков на архитектуру и режим</w:t>
            </w:r>
          </w:p>
        </w:tc>
      </w:tr>
      <w:tr w:rsidR="009B6B87" w:rsidRPr="00CA6BD7" w14:paraId="12FF662E" w14:textId="77777777" w:rsidTr="009B6B87">
        <w:tc>
          <w:tcPr>
            <w:tcW w:w="1666" w:type="pct"/>
          </w:tcPr>
          <w:p w14:paraId="5FB167B8"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Радиус зрения</w:t>
            </w:r>
          </w:p>
        </w:tc>
        <w:tc>
          <w:tcPr>
            <w:tcW w:w="1666" w:type="pct"/>
          </w:tcPr>
          <w:p w14:paraId="33E4EAF1"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180 px</w:t>
            </w:r>
          </w:p>
        </w:tc>
        <w:tc>
          <w:tcPr>
            <w:tcW w:w="1667" w:type="pct"/>
          </w:tcPr>
          <w:p w14:paraId="7015E502"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 xml:space="preserve">Выровнен для </w:t>
            </w:r>
            <w:r w:rsidRPr="009B6B87">
              <w:rPr>
                <w:rFonts w:ascii="Times New Roman" w:hAnsi="Times New Roman" w:cs="Times New Roman"/>
                <w:sz w:val="16"/>
              </w:rPr>
              <w:t>ANN</w:t>
            </w:r>
            <w:r w:rsidRPr="00702BC0">
              <w:rPr>
                <w:rFonts w:ascii="Times New Roman" w:hAnsi="Times New Roman" w:cs="Times New Roman"/>
                <w:sz w:val="16"/>
                <w:lang w:val="ru-RU"/>
              </w:rPr>
              <w:t xml:space="preserve">, </w:t>
            </w:r>
            <w:r w:rsidRPr="009B6B87">
              <w:rPr>
                <w:rFonts w:ascii="Times New Roman" w:hAnsi="Times New Roman" w:cs="Times New Roman"/>
                <w:sz w:val="16"/>
              </w:rPr>
              <w:t>SNN</w:t>
            </w:r>
            <w:r w:rsidRPr="00702BC0">
              <w:rPr>
                <w:rFonts w:ascii="Times New Roman" w:hAnsi="Times New Roman" w:cs="Times New Roman"/>
                <w:sz w:val="16"/>
                <w:lang w:val="ru-RU"/>
              </w:rPr>
              <w:t xml:space="preserve"> и </w:t>
            </w:r>
            <w:r w:rsidRPr="009B6B87">
              <w:rPr>
                <w:rFonts w:ascii="Times New Roman" w:hAnsi="Times New Roman" w:cs="Times New Roman"/>
                <w:sz w:val="16"/>
              </w:rPr>
              <w:t>BIO</w:t>
            </w:r>
            <w:r w:rsidRPr="00702BC0">
              <w:rPr>
                <w:rFonts w:ascii="Times New Roman" w:hAnsi="Times New Roman" w:cs="Times New Roman"/>
                <w:sz w:val="16"/>
                <w:lang w:val="ru-RU"/>
              </w:rPr>
              <w:t xml:space="preserve"> в основном сравнении</w:t>
            </w:r>
          </w:p>
        </w:tc>
      </w:tr>
      <w:tr w:rsidR="009B6B87" w:rsidRPr="009B6B87" w14:paraId="44C89041" w14:textId="77777777" w:rsidTr="009B6B87">
        <w:tc>
          <w:tcPr>
            <w:tcW w:w="1666" w:type="pct"/>
          </w:tcPr>
          <w:p w14:paraId="6AFFAE47"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Дальность захвата</w:t>
            </w:r>
          </w:p>
        </w:tc>
        <w:tc>
          <w:tcPr>
            <w:tcW w:w="1666" w:type="pct"/>
          </w:tcPr>
          <w:p w14:paraId="6DCDC324"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60 px</w:t>
            </w:r>
          </w:p>
        </w:tc>
        <w:tc>
          <w:tcPr>
            <w:tcW w:w="1667" w:type="pct"/>
          </w:tcPr>
          <w:p w14:paraId="09C424E8"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ANN_STRIKE_RANGE/SNN_STRIKE_RANGE и BIO-эквивалент</w:t>
            </w:r>
          </w:p>
        </w:tc>
      </w:tr>
      <w:tr w:rsidR="009B6B87" w:rsidRPr="00CA6BD7" w14:paraId="0F3BF039" w14:textId="77777777" w:rsidTr="009B6B87">
        <w:tc>
          <w:tcPr>
            <w:tcW w:w="1666" w:type="pct"/>
          </w:tcPr>
          <w:p w14:paraId="5D52DB63"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Энергия</w:t>
            </w:r>
          </w:p>
        </w:tc>
        <w:tc>
          <w:tcPr>
            <w:tcW w:w="1666" w:type="pct"/>
          </w:tcPr>
          <w:p w14:paraId="4EB753A2"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E_max = 30; старт = 30</w:t>
            </w:r>
          </w:p>
        </w:tc>
        <w:tc>
          <w:tcPr>
            <w:tcW w:w="1667" w:type="pct"/>
          </w:tcPr>
          <w:p w14:paraId="6A10528E"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 xml:space="preserve">Прирост за поимку +5; расход </w:t>
            </w:r>
            <w:r w:rsidRPr="009B6B87">
              <w:rPr>
                <w:rFonts w:ascii="Times New Roman" w:hAnsi="Times New Roman" w:cs="Times New Roman"/>
                <w:sz w:val="16"/>
              </w:rPr>
              <w:t>c</w:t>
            </w:r>
            <w:r w:rsidRPr="00702BC0">
              <w:rPr>
                <w:rFonts w:ascii="Times New Roman" w:hAnsi="Times New Roman" w:cs="Times New Roman"/>
                <w:sz w:val="16"/>
                <w:lang w:val="ru-RU"/>
              </w:rPr>
              <w:t xml:space="preserve">0=0.08, </w:t>
            </w:r>
            <w:r w:rsidRPr="009B6B87">
              <w:rPr>
                <w:rFonts w:ascii="Times New Roman" w:hAnsi="Times New Roman" w:cs="Times New Roman"/>
                <w:sz w:val="16"/>
              </w:rPr>
              <w:t>c</w:t>
            </w:r>
            <w:r w:rsidRPr="00702BC0">
              <w:rPr>
                <w:rFonts w:ascii="Times New Roman" w:hAnsi="Times New Roman" w:cs="Times New Roman"/>
                <w:sz w:val="16"/>
                <w:lang w:val="ru-RU"/>
              </w:rPr>
              <w:t>1=0.02</w:t>
            </w:r>
          </w:p>
        </w:tc>
      </w:tr>
      <w:tr w:rsidR="009B6B87" w:rsidRPr="00CA6BD7" w14:paraId="304E354E" w14:textId="77777777" w:rsidTr="009B6B87">
        <w:tc>
          <w:tcPr>
            <w:tcW w:w="1666" w:type="pct"/>
          </w:tcPr>
          <w:p w14:paraId="097B7DF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Логирование</w:t>
            </w:r>
          </w:p>
        </w:tc>
        <w:tc>
          <w:tcPr>
            <w:tcW w:w="1666" w:type="pct"/>
          </w:tcPr>
          <w:p w14:paraId="619D5775"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каждые 500 шагов</w:t>
            </w:r>
          </w:p>
        </w:tc>
        <w:tc>
          <w:tcPr>
            <w:tcW w:w="1667" w:type="pct"/>
          </w:tcPr>
          <w:p w14:paraId="6C3109B4"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 xml:space="preserve">Использовано для временных рядов и </w:t>
            </w:r>
            <w:r w:rsidRPr="009B6B87">
              <w:rPr>
                <w:rFonts w:ascii="Times New Roman" w:hAnsi="Times New Roman" w:cs="Times New Roman"/>
                <w:sz w:val="16"/>
              </w:rPr>
              <w:t>Learning</w:t>
            </w:r>
            <w:r w:rsidRPr="00702BC0">
              <w:rPr>
                <w:rFonts w:ascii="Times New Roman" w:hAnsi="Times New Roman" w:cs="Times New Roman"/>
                <w:sz w:val="16"/>
                <w:lang w:val="ru-RU"/>
              </w:rPr>
              <w:t xml:space="preserve"> </w:t>
            </w:r>
            <w:r w:rsidRPr="009B6B87">
              <w:rPr>
                <w:rFonts w:ascii="Times New Roman" w:hAnsi="Times New Roman" w:cs="Times New Roman"/>
                <w:sz w:val="16"/>
              </w:rPr>
              <w:t>AUC</w:t>
            </w:r>
          </w:p>
        </w:tc>
      </w:tr>
      <w:tr w:rsidR="009B6B87" w:rsidRPr="009B6B87" w14:paraId="37C88F3D" w14:textId="77777777" w:rsidTr="009B6B87">
        <w:tc>
          <w:tcPr>
            <w:tcW w:w="1666" w:type="pct"/>
          </w:tcPr>
          <w:p w14:paraId="435FAF01"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Версии кода</w:t>
            </w:r>
          </w:p>
        </w:tc>
        <w:tc>
          <w:tcPr>
            <w:tcW w:w="1666" w:type="pct"/>
          </w:tcPr>
          <w:p w14:paraId="48C97FA5"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frog_lib_ann_soft_sated_v3_1; frog_lib_snn; Frog_predator_neuro_dual_fast_compare</w:t>
            </w:r>
          </w:p>
        </w:tc>
        <w:tc>
          <w:tcPr>
            <w:tcW w:w="1667" w:type="pct"/>
          </w:tcPr>
          <w:p w14:paraId="7532C55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Финальные ветки основного сравнения</w:t>
            </w:r>
          </w:p>
        </w:tc>
      </w:tr>
    </w:tbl>
    <w:p w14:paraId="242BF6B2" w14:textId="77777777" w:rsidR="009B6B87" w:rsidRDefault="009B6B87" w:rsidP="009B6B87">
      <w:pPr>
        <w:spacing w:after="120"/>
        <w:jc w:val="center"/>
        <w:rPr>
          <w:rFonts w:ascii="Times New Roman" w:hAnsi="Times New Roman" w:cs="Times New Roman"/>
          <w:i/>
          <w:sz w:val="20"/>
        </w:rPr>
      </w:pPr>
    </w:p>
    <w:p w14:paraId="45A3D4D8" w14:textId="77777777" w:rsidR="009B6B87" w:rsidRPr="00702BC0" w:rsidRDefault="009B6B87" w:rsidP="009B6B87">
      <w:pPr>
        <w:spacing w:after="120"/>
        <w:ind w:firstLine="567"/>
        <w:jc w:val="both"/>
        <w:rPr>
          <w:rFonts w:ascii="Times New Roman" w:hAnsi="Times New Roman" w:cs="Times New Roman"/>
          <w:sz w:val="22"/>
          <w:lang w:val="ru-RU"/>
        </w:rPr>
      </w:pPr>
      <w:r>
        <w:rPr>
          <w:rFonts w:ascii="Times New Roman" w:hAnsi="Times New Roman" w:cs="Times New Roman"/>
          <w:sz w:val="22"/>
        </w:rPr>
        <w:t xml:space="preserve">ANN V3.1 реализована в ветке frog_lib_ann_soft_sated_v3_1. Это компактный актор-критик без внешнего контроллера преследования: сеть получает десять признаков, формирует три компоненты действия и обучается онлайн по одношаговой TD-ошибке. В используемой numpy-реализации скрытый слой имеет ту же размерность, что и вход, а стартовые веса содержат небольшие априорные смещения к движению на видимую цель.</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p>
    <w:p w14:paraId="39293591"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h_t = tanh(W_1 x_t + b_1),</m:t>
          </m:r>
        </m:oMath>
      </m:oMathPara>
    </w:p>
    <w:p w14:paraId="7CF8C002"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mu_t = tanh(W_a h_t + b_a),   V_t = W_v h_t + b_v,</m:t>
          </m:r>
        </m:oMath>
      </m:oMathPara>
    </w:p>
    <w:p w14:paraId="6DEAFFBD"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a_t ~ clip(N(mu_t, diag(sigma^2)), -1, 1).</m:t>
          </m:r>
        </m:oMath>
      </m:oMathPara>
    </w:p>
    <w:p w14:paraId="6B61EEF7"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Обновление строится через преимущество </w:t>
      </w:r>
      <w:r>
        <w:rPr>
          <w:rFonts w:ascii="Times New Roman" w:hAnsi="Times New Roman" w:cs="Times New Roman"/>
          <w:sz w:val="22"/>
        </w:rPr>
        <w:t>A</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 </w:t>
      </w:r>
      <w:r>
        <w:rPr>
          <w:rFonts w:ascii="Times New Roman" w:hAnsi="Times New Roman" w:cs="Times New Roman"/>
          <w:sz w:val="22"/>
        </w:rPr>
        <w:t>r</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 </w:t>
      </w:r>
      <w:r>
        <w:rPr>
          <w:rFonts w:ascii="Times New Roman" w:hAnsi="Times New Roman" w:cs="Times New Roman"/>
          <w:sz w:val="22"/>
        </w:rPr>
        <w:t>gamma</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w:t>
      </w:r>
      <w:r>
        <w:rPr>
          <w:rFonts w:ascii="Times New Roman" w:hAnsi="Times New Roman" w:cs="Times New Roman"/>
          <w:sz w:val="22"/>
        </w:rPr>
        <w:t>x</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+1}) - </w:t>
      </w:r>
      <w:r>
        <w:rPr>
          <w:rFonts w:ascii="Times New Roman" w:hAnsi="Times New Roman" w:cs="Times New Roman"/>
          <w:sz w:val="22"/>
        </w:rPr>
        <w:t>V</w:t>
      </w:r>
      <w:r w:rsidRPr="00702BC0">
        <w:rPr>
          <w:rFonts w:ascii="Times New Roman" w:hAnsi="Times New Roman" w:cs="Times New Roman"/>
          <w:sz w:val="22"/>
          <w:lang w:val="ru-RU"/>
        </w:rPr>
        <w:t>(</w:t>
      </w:r>
      <w:r>
        <w:rPr>
          <w:rFonts w:ascii="Times New Roman" w:hAnsi="Times New Roman" w:cs="Times New Roman"/>
          <w:sz w:val="22"/>
        </w:rPr>
        <w:t>x</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w:t>
      </w:r>
      <w:r>
        <w:rPr>
          <w:rFonts w:ascii="Times New Roman" w:hAnsi="Times New Roman" w:cs="Times New Roman"/>
          <w:sz w:val="22"/>
        </w:rPr>
        <w:t>Actor</w:t>
      </w:r>
      <w:r w:rsidRPr="00702BC0">
        <w:rPr>
          <w:rFonts w:ascii="Times New Roman" w:hAnsi="Times New Roman" w:cs="Times New Roman"/>
          <w:sz w:val="22"/>
          <w:lang w:val="ru-RU"/>
        </w:rPr>
        <w:t xml:space="preserve"> изменяется в направлении </w:t>
      </w:r>
      <w:r>
        <w:rPr>
          <w:rFonts w:ascii="Times New Roman" w:hAnsi="Times New Roman" w:cs="Times New Roman"/>
          <w:sz w:val="22"/>
        </w:rPr>
        <w:t>grad</w:t>
      </w:r>
      <w:r w:rsidRPr="00702BC0">
        <w:rPr>
          <w:rFonts w:ascii="Times New Roman" w:hAnsi="Times New Roman" w:cs="Times New Roman"/>
          <w:sz w:val="22"/>
          <w:lang w:val="ru-RU"/>
        </w:rPr>
        <w:t xml:space="preserve"> </w:t>
      </w:r>
      <w:r>
        <w:rPr>
          <w:rFonts w:ascii="Times New Roman" w:hAnsi="Times New Roman" w:cs="Times New Roman"/>
          <w:sz w:val="22"/>
        </w:rPr>
        <w:t>log</w:t>
      </w:r>
      <w:r w:rsidRPr="00702BC0">
        <w:rPr>
          <w:rFonts w:ascii="Times New Roman" w:hAnsi="Times New Roman" w:cs="Times New Roman"/>
          <w:sz w:val="22"/>
          <w:lang w:val="ru-RU"/>
        </w:rPr>
        <w:t xml:space="preserve"> </w:t>
      </w:r>
      <w:r>
        <w:rPr>
          <w:rFonts w:ascii="Times New Roman" w:hAnsi="Times New Roman" w:cs="Times New Roman"/>
          <w:sz w:val="22"/>
        </w:rPr>
        <w:t>pi</w:t>
      </w:r>
      <w:r w:rsidRPr="00702BC0">
        <w:rPr>
          <w:rFonts w:ascii="Times New Roman" w:hAnsi="Times New Roman" w:cs="Times New Roman"/>
          <w:sz w:val="22"/>
          <w:lang w:val="ru-RU"/>
        </w:rPr>
        <w:t>(</w:t>
      </w:r>
      <w:r>
        <w:rPr>
          <w:rFonts w:ascii="Times New Roman" w:hAnsi="Times New Roman" w:cs="Times New Roman"/>
          <w:sz w:val="22"/>
        </w:rPr>
        <w:t>a</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 </w:t>
      </w:r>
      <w:r>
        <w:rPr>
          <w:rFonts w:ascii="Times New Roman" w:hAnsi="Times New Roman" w:cs="Times New Roman"/>
          <w:sz w:val="22"/>
        </w:rPr>
        <w:t>x</w:t>
      </w:r>
      <w:r w:rsidRPr="00702BC0">
        <w:rPr>
          <w:rFonts w:ascii="Times New Roman" w:hAnsi="Times New Roman" w:cs="Times New Roman"/>
          <w:sz w:val="22"/>
          <w:lang w:val="ru-RU"/>
        </w:rPr>
        <w:t>_</w:t>
      </w:r>
      <w:r>
        <w:rPr>
          <w:rFonts w:ascii="Times New Roman" w:hAnsi="Times New Roman" w:cs="Times New Roman"/>
          <w:sz w:val="22"/>
        </w:rPr>
        <w:t>t</w:t>
      </w:r>
      <w:r w:rsidRPr="00702BC0">
        <w:rPr>
          <w:rFonts w:ascii="Times New Roman" w:hAnsi="Times New Roman" w:cs="Times New Roman"/>
          <w:sz w:val="22"/>
          <w:lang w:val="ru-RU"/>
        </w:rPr>
        <w:t xml:space="preserve">), </w:t>
      </w:r>
      <w:r>
        <w:rPr>
          <w:rFonts w:ascii="Times New Roman" w:hAnsi="Times New Roman" w:cs="Times New Roman"/>
          <w:sz w:val="22"/>
        </w:rPr>
        <w:t>critic</w:t>
      </w:r>
      <w:r w:rsidRPr="00702BC0">
        <w:rPr>
          <w:rFonts w:ascii="Times New Roman" w:hAnsi="Times New Roman" w:cs="Times New Roman"/>
          <w:sz w:val="22"/>
          <w:lang w:val="ru-RU"/>
        </w:rPr>
        <w:t xml:space="preserve"> минимизирует ошибку предсказания ценности. Гомеостатическое выравнивание внесено до политики: энергетическое соотношение преобразуется в </w:t>
      </w:r>
      <w:r>
        <w:rPr>
          <w:rFonts w:ascii="Times New Roman" w:hAnsi="Times New Roman" w:cs="Times New Roman"/>
          <w:sz w:val="22"/>
        </w:rPr>
        <w:t>satiety</w:t>
      </w:r>
      <w:r w:rsidRPr="00702BC0">
        <w:rPr>
          <w:rFonts w:ascii="Times New Roman" w:hAnsi="Times New Roman" w:cs="Times New Roman"/>
          <w:sz w:val="22"/>
          <w:lang w:val="ru-RU"/>
        </w:rPr>
        <w:t>_</w:t>
      </w:r>
      <w:r>
        <w:rPr>
          <w:rFonts w:ascii="Times New Roman" w:hAnsi="Times New Roman" w:cs="Times New Roman"/>
          <w:sz w:val="22"/>
        </w:rPr>
        <w:t>pressure</w:t>
      </w:r>
      <w:r w:rsidRPr="00702BC0">
        <w:rPr>
          <w:rFonts w:ascii="Times New Roman" w:hAnsi="Times New Roman" w:cs="Times New Roman"/>
          <w:sz w:val="22"/>
          <w:lang w:val="ru-RU"/>
        </w:rPr>
        <w:t xml:space="preserve"> и </w:t>
      </w:r>
      <w:r>
        <w:rPr>
          <w:rFonts w:ascii="Times New Roman" w:hAnsi="Times New Roman" w:cs="Times New Roman"/>
          <w:sz w:val="22"/>
        </w:rPr>
        <w:t>hunger</w:t>
      </w:r>
      <w:r w:rsidRPr="00702BC0">
        <w:rPr>
          <w:rFonts w:ascii="Times New Roman" w:hAnsi="Times New Roman" w:cs="Times New Roman"/>
          <w:sz w:val="22"/>
          <w:lang w:val="ru-RU"/>
        </w:rPr>
        <w:t>_</w:t>
      </w:r>
      <w:r>
        <w:rPr>
          <w:rFonts w:ascii="Times New Roman" w:hAnsi="Times New Roman" w:cs="Times New Roman"/>
          <w:sz w:val="22"/>
        </w:rPr>
        <w:t>drive</w:t>
      </w:r>
      <w:r w:rsidRPr="00702BC0">
        <w:rPr>
          <w:rFonts w:ascii="Times New Roman" w:hAnsi="Times New Roman" w:cs="Times New Roman"/>
          <w:sz w:val="22"/>
          <w:lang w:val="ru-RU"/>
        </w:rPr>
        <w:t xml:space="preserve">, после чего меняет значимость цели и мягко подавляет удар в сытом состоянии. Это делает </w:t>
      </w:r>
      <w:r>
        <w:rPr>
          <w:rFonts w:ascii="Times New Roman" w:hAnsi="Times New Roman" w:cs="Times New Roman"/>
          <w:sz w:val="22"/>
        </w:rPr>
        <w:t>ANN</w:t>
      </w:r>
      <w:r w:rsidRPr="00702BC0">
        <w:rPr>
          <w:rFonts w:ascii="Times New Roman" w:hAnsi="Times New Roman" w:cs="Times New Roman"/>
          <w:sz w:val="22"/>
          <w:lang w:val="ru-RU"/>
        </w:rPr>
        <w:t xml:space="preserve">-сравнение честнее по отношению к </w:t>
      </w:r>
      <w:r>
        <w:rPr>
          <w:rFonts w:ascii="Times New Roman" w:hAnsi="Times New Roman" w:cs="Times New Roman"/>
          <w:sz w:val="22"/>
        </w:rPr>
        <w:t>BIO</w:t>
      </w:r>
      <w:r w:rsidRPr="00702BC0">
        <w:rPr>
          <w:rFonts w:ascii="Times New Roman" w:hAnsi="Times New Roman" w:cs="Times New Roman"/>
          <w:sz w:val="22"/>
          <w:lang w:val="ru-RU"/>
        </w:rPr>
        <w:t>, но оставляет архитектуру плотной и вычислительно дешевой.</w:t>
      </w:r>
    </w:p>
    <w:p w14:paraId="27197CEF" w14:textId="77777777" w:rsidR="009B6B87" w:rsidRPr="00702BC0" w:rsidRDefault="009B6B87" w:rsidP="009B6B87">
      <w:pPr>
        <w:spacing w:after="120"/>
        <w:ind w:firstLine="567"/>
        <w:jc w:val="both"/>
        <w:rPr>
          <w:rFonts w:ascii="Times New Roman" w:hAnsi="Times New Roman" w:cs="Times New Roman"/>
          <w:sz w:val="22"/>
          <w:lang w:val="ru-RU"/>
        </w:rPr>
      </w:pPr>
      <w:r>
        <w:rPr>
          <w:rFonts w:ascii="Times New Roman" w:hAnsi="Times New Roman" w:cs="Times New Roman"/>
          <w:sz w:val="22"/>
        </w:rPr>
        <w:t>SNN</w:t>
      </w:r>
      <w:r w:rsidRPr="00702BC0">
        <w:rPr>
          <w:rFonts w:ascii="Times New Roman" w:hAnsi="Times New Roman" w:cs="Times New Roman"/>
          <w:sz w:val="22"/>
          <w:lang w:val="ru-RU"/>
        </w:rPr>
        <w:t xml:space="preserve"> реализована в </w:t>
      </w:r>
      <w:r>
        <w:rPr>
          <w:rFonts w:ascii="Times New Roman" w:hAnsi="Times New Roman" w:cs="Times New Roman"/>
          <w:sz w:val="22"/>
        </w:rPr>
        <w:t>frog</w:t>
      </w:r>
      <w:r w:rsidRPr="00702BC0">
        <w:rPr>
          <w:rFonts w:ascii="Times New Roman" w:hAnsi="Times New Roman" w:cs="Times New Roman"/>
          <w:sz w:val="22"/>
          <w:lang w:val="ru-RU"/>
        </w:rPr>
        <w:t>_</w:t>
      </w:r>
      <w:r>
        <w:rPr>
          <w:rFonts w:ascii="Times New Roman" w:hAnsi="Times New Roman" w:cs="Times New Roman"/>
          <w:sz w:val="22"/>
        </w:rPr>
        <w:t>lib</w:t>
      </w:r>
      <w:r w:rsidRPr="00702BC0">
        <w:rPr>
          <w:rFonts w:ascii="Times New Roman" w:hAnsi="Times New Roman" w:cs="Times New Roman"/>
          <w:sz w:val="22"/>
          <w:lang w:val="ru-RU"/>
        </w:rPr>
        <w:t>_</w:t>
      </w:r>
      <w:r>
        <w:rPr>
          <w:rFonts w:ascii="Times New Roman" w:hAnsi="Times New Roman" w:cs="Times New Roman"/>
          <w:sz w:val="22"/>
        </w:rPr>
        <w:t>snn</w:t>
      </w:r>
      <w:r w:rsidRPr="00702BC0">
        <w:rPr>
          <w:rFonts w:ascii="Times New Roman" w:hAnsi="Times New Roman" w:cs="Times New Roman"/>
          <w:sz w:val="22"/>
          <w:lang w:val="ru-RU"/>
        </w:rPr>
        <w:t xml:space="preserve"> как </w:t>
      </w:r>
      <w:r>
        <w:rPr>
          <w:rFonts w:ascii="Times New Roman" w:hAnsi="Times New Roman" w:cs="Times New Roman"/>
          <w:sz w:val="22"/>
        </w:rPr>
        <w:t>spike</w:t>
      </w:r>
      <w:r w:rsidRPr="00702BC0">
        <w:rPr>
          <w:rFonts w:ascii="Times New Roman" w:hAnsi="Times New Roman" w:cs="Times New Roman"/>
          <w:sz w:val="22"/>
          <w:lang w:val="ru-RU"/>
        </w:rPr>
        <w:t>-</w:t>
      </w:r>
      <w:r>
        <w:rPr>
          <w:rFonts w:ascii="Times New Roman" w:hAnsi="Times New Roman" w:cs="Times New Roman"/>
          <w:sz w:val="22"/>
        </w:rPr>
        <w:t>driven</w:t>
      </w:r>
      <w:r w:rsidRPr="00702BC0">
        <w:rPr>
          <w:rFonts w:ascii="Times New Roman" w:hAnsi="Times New Roman" w:cs="Times New Roman"/>
          <w:sz w:val="22"/>
          <w:lang w:val="ru-RU"/>
        </w:rPr>
        <w:t xml:space="preserve"> </w:t>
      </w:r>
      <w:r>
        <w:rPr>
          <w:rFonts w:ascii="Times New Roman" w:hAnsi="Times New Roman" w:cs="Times New Roman"/>
          <w:sz w:val="22"/>
        </w:rPr>
        <w:t>decoder</w:t>
      </w:r>
      <w:r w:rsidRPr="00702BC0">
        <w:rPr>
          <w:rFonts w:ascii="Times New Roman" w:hAnsi="Times New Roman" w:cs="Times New Roman"/>
          <w:sz w:val="22"/>
          <w:lang w:val="ru-RU"/>
        </w:rPr>
        <w:t xml:space="preserve"> с </w:t>
      </w:r>
      <w:r>
        <w:rPr>
          <w:rFonts w:ascii="Times New Roman" w:hAnsi="Times New Roman" w:cs="Times New Roman"/>
          <w:sz w:val="22"/>
        </w:rPr>
        <w:t>reward</w:t>
      </w:r>
      <w:r w:rsidRPr="00702BC0">
        <w:rPr>
          <w:rFonts w:ascii="Times New Roman" w:hAnsi="Times New Roman" w:cs="Times New Roman"/>
          <w:sz w:val="22"/>
          <w:lang w:val="ru-RU"/>
        </w:rPr>
        <w:t xml:space="preserve">-модулируемой пластичностью выходного слоя. Вход содержит одиннадцать признаков: положительные и отрицательные компоненты направления, близость, яркость, движение, ориентацию, энергетическое соотношение и видимость. Каждый признак кодируется восемью </w:t>
      </w:r>
      <w:r>
        <w:rPr>
          <w:rFonts w:ascii="Times New Roman" w:hAnsi="Times New Roman" w:cs="Times New Roman"/>
          <w:sz w:val="22"/>
        </w:rPr>
        <w:t>LIF</w:t>
      </w:r>
      <w:r w:rsidRPr="00702BC0">
        <w:rPr>
          <w:rFonts w:ascii="Times New Roman" w:hAnsi="Times New Roman" w:cs="Times New Roman"/>
          <w:sz w:val="22"/>
          <w:lang w:val="ru-RU"/>
        </w:rPr>
        <w:t>-нейронами, поэтому считывающая сеть содержит 88 спайковых нейронов.</w:t>
      </w:r>
    </w:p>
    <w:p w14:paraId="17DA9267"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decay = exp(-Δt / tau),   v_{t+1} = v_t decay + I_t(1 - decay),</m:t>
          </m:r>
        </m:oMath>
      </m:oMathPara>
    </w:p>
    <w:p w14:paraId="372F2806"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s_{t+1} = 1[v_{t+1} &gt;= theta],   o_t = tanh(1.25 W_out s_t).</m:t>
          </m:r>
        </m:oMath>
      </m:oMathPara>
    </w:p>
    <w:p w14:paraId="271F4745"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След пригодности обновляется по активности пресинаптических нейронов и выходному сигналу, а веса </w:t>
      </w:r>
      <w:r>
        <w:rPr>
          <w:rFonts w:ascii="Times New Roman" w:hAnsi="Times New Roman" w:cs="Times New Roman"/>
          <w:sz w:val="22"/>
        </w:rPr>
        <w:t>W</w:t>
      </w:r>
      <w:r w:rsidRPr="00702BC0">
        <w:rPr>
          <w:rFonts w:ascii="Times New Roman" w:hAnsi="Times New Roman" w:cs="Times New Roman"/>
          <w:sz w:val="22"/>
          <w:lang w:val="ru-RU"/>
        </w:rPr>
        <w:t>_</w:t>
      </w:r>
      <w:r>
        <w:rPr>
          <w:rFonts w:ascii="Times New Roman" w:hAnsi="Times New Roman" w:cs="Times New Roman"/>
          <w:sz w:val="22"/>
        </w:rPr>
        <w:t>out</w:t>
      </w:r>
      <w:r w:rsidRPr="00702BC0">
        <w:rPr>
          <w:rFonts w:ascii="Times New Roman" w:hAnsi="Times New Roman" w:cs="Times New Roman"/>
          <w:sz w:val="22"/>
          <w:lang w:val="ru-RU"/>
        </w:rPr>
        <w:t xml:space="preserve"> изменяются пропорционально </w:t>
      </w:r>
      <w:r>
        <w:rPr>
          <w:rFonts w:ascii="Times New Roman" w:hAnsi="Times New Roman" w:cs="Times New Roman"/>
          <w:sz w:val="22"/>
        </w:rPr>
        <w:t>reward</w:t>
      </w:r>
      <w:r w:rsidRPr="00702BC0">
        <w:rPr>
          <w:rFonts w:ascii="Times New Roman" w:hAnsi="Times New Roman" w:cs="Times New Roman"/>
          <w:sz w:val="22"/>
          <w:lang w:val="ru-RU"/>
        </w:rPr>
        <w:t xml:space="preserve">. Это делает решение действительно зависящим от спайковой активности, но ограничивает мощность модели: входной код фиксирован, локальная пластичность сосредоточена в </w:t>
      </w:r>
      <w:r>
        <w:rPr>
          <w:rFonts w:ascii="Times New Roman" w:hAnsi="Times New Roman" w:cs="Times New Roman"/>
          <w:sz w:val="22"/>
        </w:rPr>
        <w:t>readout</w:t>
      </w:r>
      <w:r w:rsidRPr="00702BC0">
        <w:rPr>
          <w:rFonts w:ascii="Times New Roman" w:hAnsi="Times New Roman" w:cs="Times New Roman"/>
          <w:sz w:val="22"/>
          <w:lang w:val="ru-RU"/>
        </w:rPr>
        <w:t xml:space="preserve">, а пространственная память и отдельный мотивационный контекст отсутствуют. Поэтому низкий результат текущей </w:t>
      </w:r>
      <w:r>
        <w:rPr>
          <w:rFonts w:ascii="Times New Roman" w:hAnsi="Times New Roman" w:cs="Times New Roman"/>
          <w:sz w:val="22"/>
        </w:rPr>
        <w:t>SNN</w:t>
      </w:r>
      <w:r w:rsidRPr="00702BC0">
        <w:rPr>
          <w:rFonts w:ascii="Times New Roman" w:hAnsi="Times New Roman" w:cs="Times New Roman"/>
          <w:sz w:val="22"/>
          <w:lang w:val="ru-RU"/>
        </w:rPr>
        <w:t xml:space="preserve"> не является выводом обо всем классе </w:t>
      </w:r>
      <w:r>
        <w:rPr>
          <w:rFonts w:ascii="Times New Roman" w:hAnsi="Times New Roman" w:cs="Times New Roman"/>
          <w:sz w:val="22"/>
        </w:rPr>
        <w:t>SNN</w:t>
      </w:r>
      <w:r w:rsidRPr="00702BC0">
        <w:rPr>
          <w:rFonts w:ascii="Times New Roman" w:hAnsi="Times New Roman" w:cs="Times New Roman"/>
          <w:sz w:val="22"/>
          <w:lang w:val="ru-RU"/>
        </w:rPr>
        <w:t>.</w:t>
      </w:r>
    </w:p>
    <w:p w14:paraId="75FDFAC7" w14:textId="77777777" w:rsidR="007F43DD" w:rsidRPr="00702BC0" w:rsidRDefault="00000000">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lastRenderedPageBreak/>
        <w:t xml:space="preserve">Это место принципиально для интерпретации </w:t>
      </w:r>
      <w:r>
        <w:rPr>
          <w:rFonts w:ascii="Times New Roman" w:hAnsi="Times New Roman" w:cs="Times New Roman"/>
          <w:sz w:val="22"/>
        </w:rPr>
        <w:t>SNN</w:t>
      </w:r>
      <w:r w:rsidRPr="00702BC0">
        <w:rPr>
          <w:rFonts w:ascii="Times New Roman" w:hAnsi="Times New Roman" w:cs="Times New Roman"/>
          <w:sz w:val="22"/>
          <w:lang w:val="ru-RU"/>
        </w:rPr>
        <w:t xml:space="preserve">-результата. Современные </w:t>
      </w:r>
      <w:r>
        <w:rPr>
          <w:rFonts w:ascii="Times New Roman" w:hAnsi="Times New Roman" w:cs="Times New Roman"/>
          <w:sz w:val="22"/>
        </w:rPr>
        <w:t>SNN</w:t>
      </w:r>
      <w:r w:rsidRPr="00702BC0">
        <w:rPr>
          <w:rFonts w:ascii="Times New Roman" w:hAnsi="Times New Roman" w:cs="Times New Roman"/>
          <w:sz w:val="22"/>
          <w:lang w:val="ru-RU"/>
        </w:rPr>
        <w:t xml:space="preserve"> обычно усиливаются суррогатными градиентами, рекуррентными следами, специализированными библиотеками и аппаратно-ориентированными представлениями [</w:t>
      </w:r>
      <w:r>
        <w:rPr>
          <w:rFonts w:ascii="Times New Roman" w:hAnsi="Times New Roman" w:cs="Times New Roman"/>
          <w:sz w:val="22"/>
        </w:rPr>
        <w:t>Neftci</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2019; </w:t>
      </w:r>
      <w:r>
        <w:rPr>
          <w:rFonts w:ascii="Times New Roman" w:hAnsi="Times New Roman" w:cs="Times New Roman"/>
          <w:sz w:val="22"/>
        </w:rPr>
        <w:t>Eshraghian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2023; </w:t>
      </w:r>
      <w:r>
        <w:rPr>
          <w:rFonts w:ascii="Times New Roman" w:hAnsi="Times New Roman" w:cs="Times New Roman"/>
          <w:sz w:val="22"/>
        </w:rPr>
        <w:t>Fang</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2023]. Здесь </w:t>
      </w:r>
      <w:r>
        <w:rPr>
          <w:rFonts w:ascii="Times New Roman" w:hAnsi="Times New Roman" w:cs="Times New Roman"/>
          <w:sz w:val="22"/>
        </w:rPr>
        <w:t>SNN</w:t>
      </w:r>
      <w:r w:rsidRPr="00702BC0">
        <w:rPr>
          <w:rFonts w:ascii="Times New Roman" w:hAnsi="Times New Roman" w:cs="Times New Roman"/>
          <w:sz w:val="22"/>
          <w:lang w:val="ru-RU"/>
        </w:rPr>
        <w:t xml:space="preserve"> намеренно оставлена компактной и простой, чтобы служить базовым спайковым вариантом, а не предельной реализацией класса.</w:t>
      </w:r>
    </w:p>
    <w:p w14:paraId="2B8AA6E5" w14:textId="77777777" w:rsidR="009B6B87" w:rsidRPr="00702BC0" w:rsidRDefault="009B6B87" w:rsidP="009B6B87">
      <w:pPr>
        <w:spacing w:after="120"/>
        <w:ind w:firstLine="567"/>
        <w:jc w:val="both"/>
        <w:rPr>
          <w:rFonts w:ascii="Times New Roman" w:hAnsi="Times New Roman" w:cs="Times New Roman"/>
          <w:sz w:val="22"/>
          <w:lang w:val="ru-RU"/>
        </w:rPr>
      </w:pPr>
      <w:r>
        <w:rPr>
          <w:rFonts w:ascii="Times New Roman" w:hAnsi="Times New Roman" w:cs="Times New Roman"/>
          <w:sz w:val="22"/>
        </w:rPr>
        <w:t>BIO_DUAL_FAST_COMPARE реализована как модульный биоморфный исполнительный контур. Она не является строгой физиологической реконструкцией нервной системы амфибии. Корректная интерпретация - функционально биоподобная модель, где отдельные подсистемы отвечают за сенсорную значимость, популяционный выбор направления, память о пищевом вознаграждении, мотивационное состояние и моторный отбор.</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p>
    <w:p w14:paraId="013169C0"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Сенсорный блок содержит сетку 7 × 7 фильтров с центральной и периферической зонами. Его ответ можно описать как разность гауссиан с усилением изменения сигнала:</w:t>
      </w:r>
    </w:p>
    <w:p w14:paraId="5FB293F5"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G_c = exp(-||p-c||^2 / (2 sigma_c^2)),   G_s = exp(-||p-c||^2 / (2 sigma_s^2)),</m:t>
          </m:r>
        </m:oMath>
      </m:oMathPara>
    </w:p>
    <w:p w14:paraId="60E31A76"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raw = max(0, G_c - 0.3 G_s),   motion = |raw_t - raw_{t-1}|.</m:t>
          </m:r>
        </m:oMath>
      </m:oMathPara>
    </w:p>
    <w:p w14:paraId="037AFADC"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Ориентировочный популяционный слой состоит из 18 направленных столбцов. В каждом столбце находятся 8 возбуждающих модельных нейронов, 4 быстрых тормозных интернейрона и 2 выходных нейрона; это малый вычислительный аналог соревновательной карты направлений. Для столбца с предпочтительным углом phi_i и агрегированным вектором значимости s = (s_x, s_y):</w:t>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w:r>
    </w:p>
    <w:p w14:paraId="1FF6832B"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theta = atan2(s_y, s_x),   Delta_i = circular_distance(theta, phi_i),</m:t>
          </m:r>
        </m:oMath>
      </m:oMathPara>
    </w:p>
    <w:p w14:paraId="4F12D9C5"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selectivity_i = exp(-Delta_i^2 / (2 * 0.55^2)),</m:t>
          </m:r>
        </m:oMath>
      </m:oMathPara>
    </w:p>
    <w:p w14:paraId="2139298B"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input_i = 8 visual_input selectivity_i + 12 ||s|| selectivity_i.</m:t>
          </m:r>
        </m:oMath>
      </m:oMathPara>
    </w:p>
    <w:p w14:paraId="28FB7E35"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Доминирующее направление выбирается по максимуму активности столбцов. Важно, что это не чистая геометрическая формула наведения: направление возникает из популяционной карты, хотя сама карта и ее коэффициенты остаются инженерно заданными.</w:t>
      </w:r>
    </w:p>
    <w:p w14:paraId="53258062" w14:textId="77777777" w:rsidR="009B6B87" w:rsidRDefault="009B6B87" w:rsidP="009B6B87">
      <w:pPr>
        <w:spacing w:after="120"/>
        <w:ind w:firstLine="567"/>
        <w:jc w:val="both"/>
        <w:rPr>
          <w:rFonts w:ascii="Times New Roman" w:hAnsi="Times New Roman" w:cs="Times New Roman"/>
          <w:sz w:val="22"/>
        </w:rPr>
      </w:pPr>
      <w:r w:rsidRPr="00702BC0">
        <w:rPr>
          <w:rFonts w:ascii="Times New Roman" w:hAnsi="Times New Roman" w:cs="Times New Roman"/>
          <w:sz w:val="22"/>
          <w:lang w:val="ru-RU"/>
        </w:rPr>
        <w:t xml:space="preserve">Пространственная память содержит 70 нейронов места и 10 нейронов направления головы. Активация нейрона места задается гауссовым полем a_j(p) = exp(-||p-c_j||^2/(2 sigma_j^2)). Для пищевой памяти используется ожидание вознаграждения и ошибка предсказания:</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p>
    <w:p w14:paraId="60BB143B"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food_prediction_error = clip(1.2 reward + 0.9 visible_food_support - previous_food_expectation, -1.2, 1.2).</m:t>
          </m:r>
        </m:oMath>
      </m:oMathPara>
    </w:p>
    <w:p w14:paraId="0403F31B"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Мотивационный контекст объединяет энергию, фрустрацию, уверенность в пищевом вознаграждении, исследовательское побуждение и видимую добычу. В отличие от прямого контроллера, эти сигналы не подменяют финальное действие, а смещают входы и режимы исполнительного контура. Двухконтурная версия добавляет быстрый сенсомоторный путь захвата и более медленный контур оценки контекста. По смыслу это ближе к конкуренции быстрых и медленных поведенческих контуров, чем к линейной схеме «ИИ выдал команду - тело выполнило».</w:t>
      </w:r>
      <w:r>
        <w:rPr>
          <w:rFonts w:ascii="Times New Roman" w:hAnsi="Times New Roman" w:cs="Times New Roman"/>
          <w:sz w:val="22"/>
        </w:rPr>
        <w:t/>
      </w:r>
      <w:r w:rsidRPr="00702BC0">
        <w:rPr>
          <w:rFonts w:ascii="Times New Roman" w:hAnsi="Times New Roman" w:cs="Times New Roman"/>
          <w:sz w:val="22"/>
          <w:lang w:val="ru-RU"/>
        </w:rPr>
        <w:t/>
      </w:r>
      <w:r>
        <w:rPr>
          <w:rFonts w:ascii="Times New Roman" w:hAnsi="Times New Roman" w:cs="Times New Roman"/>
          <w:sz w:val="22"/>
        </w:rPr>
        <w:t/>
      </w:r>
      <w:r w:rsidRPr="00702BC0">
        <w:rPr>
          <w:rFonts w:ascii="Times New Roman" w:hAnsi="Times New Roman" w:cs="Times New Roman"/>
          <w:sz w:val="22"/>
          <w:lang w:val="ru-RU"/>
        </w:rPr>
        <w:t xml:space="preserve"/>
      </w:r>
    </w:p>
    <w:p w14:paraId="2691F3DB"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На уровне отдельных нейронов используются простые модельные варианты: LIF-нейрон, возбуждающий нейрон с раздельными входами и быстрый тормозный интернейрон. Базовая динамика LIF-нейрона описывается утечкой мембранного потенциала и пороговым спайком:</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p>
    <w:p w14:paraId="4844D001"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m:t>V &lt;- V_rest + (V - V_rest) exp(-Δt / tau_membrane) + I intrinsic_gain Δt / tau_membrane.</m:t>
          </m:r>
        </m:oMath>
      </m:oMathPara>
    </w:p>
    <w:p w14:paraId="12ECA017" w14:textId="77777777" w:rsidR="009B6B87" w:rsidRDefault="000416B4" w:rsidP="000416B4">
      <w:pPr>
        <w:spacing w:after="120"/>
        <w:jc w:val="center"/>
        <w:rPr>
          <w:rFonts w:ascii="Times New Roman" w:hAnsi="Times New Roman" w:cs="Times New Roman"/>
          <w:sz w:val="22"/>
        </w:rPr>
      </w:pPr>
      <m:oMathPara>
        <m:oMath>
          <m:r>
            <w:rPr>
              <w:rFonts w:ascii="Cambria Math" w:hAnsi="Cambria Math" w:cs="Times New Roman"/>
              <w:sz w:val="22"/>
            </w:rPr>
            <w:lastRenderedPageBreak/>
            <m:t>spike = 1[V &gt;= threshold],   threshold = threshold_0 + 4(activity_trace - target_activity) homeostatic_factor.</m:t>
          </m:r>
        </m:oMath>
      </m:oMathPara>
    </w:p>
    <w:p w14:paraId="1AC65126"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Эти элементы повышают интерпретируемость модели, но не должны читаться как доказательство физиологической точности. Часть механизмов - </w:t>
      </w:r>
      <w:r>
        <w:rPr>
          <w:rFonts w:ascii="Times New Roman" w:hAnsi="Times New Roman" w:cs="Times New Roman"/>
          <w:sz w:val="22"/>
        </w:rPr>
        <w:t>STDP</w:t>
      </w:r>
      <w:r w:rsidRPr="00702BC0">
        <w:rPr>
          <w:rFonts w:ascii="Times New Roman" w:hAnsi="Times New Roman" w:cs="Times New Roman"/>
          <w:sz w:val="22"/>
          <w:lang w:val="ru-RU"/>
        </w:rPr>
        <w:t>-подобные изменения, кратковременная пластичность, гомеостатическое масштабирование и структурная пластичность - используется как функциональная эвристика.</w:t>
      </w:r>
    </w:p>
    <w:p w14:paraId="4523DA86" w14:textId="77777777" w:rsidR="009B6B87" w:rsidRPr="00702BC0" w:rsidRDefault="009B6B87" w:rsidP="009B6B87">
      <w:pPr>
        <w:spacing w:after="120"/>
        <w:rPr>
          <w:rFonts w:ascii="Times New Roman" w:hAnsi="Times New Roman" w:cs="Times New Roman"/>
          <w:b/>
          <w:sz w:val="28"/>
          <w:lang w:val="ru-RU"/>
        </w:rPr>
      </w:pPr>
      <w:r w:rsidRPr="00702BC0">
        <w:rPr>
          <w:rFonts w:ascii="Times New Roman" w:hAnsi="Times New Roman" w:cs="Times New Roman"/>
          <w:b/>
          <w:sz w:val="28"/>
          <w:lang w:val="ru-RU"/>
        </w:rPr>
        <w:t>Метрики и результаты сравнения</w:t>
      </w:r>
    </w:p>
    <w:p w14:paraId="0B83179B"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Сравнение оказалось нетривиальным именно на уровне метрик. Если использовать только число поимок, преимущество получит архитектура, которая постоянно атакует видимую цель, даже когда внутреннее состояние должно снижать пищевое поведение. Поэтому набор метрик выбран так, чтобы разделить результативность, мотивационную зависимость, внимание, обучаемость и инженерную цену.</w:t>
      </w:r>
    </w:p>
    <w:p w14:paraId="3F2D4F61"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Таблица 2. Метрики сравнения, их формулы и интерпретация.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5"/>
        <w:gridCol w:w="3227"/>
        <w:gridCol w:w="3227"/>
      </w:tblGrid>
      <w:tr w:rsidR="009B6B87" w:rsidRPr="009B6B87" w14:paraId="097FA246" w14:textId="77777777" w:rsidTr="009B6B87">
        <w:trPr>
          <w:tblHeader/>
        </w:trPr>
        <w:tc>
          <w:tcPr>
            <w:tcW w:w="1666" w:type="pct"/>
            <w:shd w:val="clear" w:color="auto" w:fill="D9D9D9"/>
          </w:tcPr>
          <w:p w14:paraId="484B0D4F"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Метрика</w:t>
            </w:r>
          </w:p>
        </w:tc>
        <w:tc>
          <w:tcPr>
            <w:tcW w:w="1667" w:type="pct"/>
            <w:shd w:val="clear" w:color="auto" w:fill="D9D9D9"/>
          </w:tcPr>
          <w:p w14:paraId="024A7E13"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Формула</w:t>
            </w:r>
          </w:p>
        </w:tc>
        <w:tc>
          <w:tcPr>
            <w:tcW w:w="1667" w:type="pct"/>
            <w:shd w:val="clear" w:color="auto" w:fill="D9D9D9"/>
          </w:tcPr>
          <w:p w14:paraId="7ED3415E"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Смысл и ограничение</w:t>
            </w:r>
          </w:p>
        </w:tc>
      </w:tr>
      <w:tr w:rsidR="009B6B87" w:rsidRPr="00CA6BD7" w14:paraId="58435AE8" w14:textId="77777777" w:rsidTr="009B6B87">
        <w:tc>
          <w:tcPr>
            <w:tcW w:w="1666" w:type="pct"/>
          </w:tcPr>
          <w:p w14:paraId="008109DC"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Темп ловли</w:t>
            </w:r>
          </w:p>
        </w:tc>
        <w:tc>
          <w:tcPr>
            <w:tcW w:w="1667" w:type="pct"/>
          </w:tcPr>
          <w:p w14:paraId="7163F9C3" w14:textId="77777777" w:rsidR="009B6B87" w:rsidRPr="009B6B87" w:rsidRDefault="000416B4" w:rsidP="000416B4">
            <w:pPr>
              <w:spacing w:after="0"/>
              <w:jc w:val="center"/>
              <w:rPr>
                <w:rFonts w:ascii="Times New Roman" w:hAnsi="Times New Roman" w:cs="Times New Roman"/>
                <w:sz w:val="16"/>
              </w:rPr>
            </w:pPr>
            <m:oMath>
              <m:r>
                <w:rPr>
                  <w:rFonts w:ascii="Cambria Math" w:hAnsi="Cambria Math" w:cs="Times New Roman"/>
                  <w:sz w:val="16"/>
                </w:rPr>
                <m:t>CatchRate = C / (T/60</m:t>
              </m:r>
            </m:oMath>
            <w:r w:rsidR="009B6B87" w:rsidRPr="009B6B87">
              <w:rPr>
                <w:rFonts w:ascii="Times New Roman" w:hAnsi="Times New Roman" w:cs="Times New Roman"/>
                <w:sz w:val="16"/>
              </w:rPr>
              <w:t>)</w:t>
            </w:r>
          </w:p>
        </w:tc>
        <w:tc>
          <w:tcPr>
            <w:tcW w:w="1667" w:type="pct"/>
          </w:tcPr>
          <w:p w14:paraId="23719A90"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Общая продуктивность охотничного контура; не отличает осмысленную охоту от жадного контроллера.</w:t>
            </w:r>
          </w:p>
        </w:tc>
      </w:tr>
      <w:tr w:rsidR="009B6B87" w:rsidRPr="00CA6BD7" w14:paraId="3B6A9BB5" w14:textId="77777777" w:rsidTr="009B6B87">
        <w:tc>
          <w:tcPr>
            <w:tcW w:w="1666" w:type="pct"/>
          </w:tcPr>
          <w:p w14:paraId="2B0352E5"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Первая поимка</w:t>
            </w:r>
          </w:p>
        </w:tc>
        <w:tc>
          <w:tcPr>
            <w:tcW w:w="1667" w:type="pct"/>
          </w:tcPr>
          <w:p w14:paraId="398FE226" w14:textId="77777777" w:rsidR="009B6B87" w:rsidRPr="009B6B87" w:rsidRDefault="000416B4" w:rsidP="000416B4">
            <w:pPr>
              <w:spacing w:after="0"/>
              <w:jc w:val="center"/>
              <w:rPr>
                <w:rFonts w:ascii="Times New Roman" w:hAnsi="Times New Roman" w:cs="Times New Roman"/>
                <w:sz w:val="16"/>
              </w:rPr>
            </w:pPr>
            <m:oMath>
              <m:r>
                <w:rPr>
                  <w:rFonts w:ascii="Cambria Math" w:hAnsi="Cambria Math" w:cs="Times New Roman"/>
                  <w:sz w:val="16"/>
                </w:rPr>
                <m:t>FirstCatch = t_firs</m:t>
              </m:r>
            </m:oMath>
            <w:r w:rsidR="009B6B87" w:rsidRPr="009B6B87">
              <w:rPr>
                <w:rFonts w:ascii="Times New Roman" w:hAnsi="Times New Roman" w:cs="Times New Roman"/>
                <w:sz w:val="16"/>
              </w:rPr>
              <w:t>t</w:t>
            </w:r>
          </w:p>
        </w:tc>
        <w:tc>
          <w:tcPr>
            <w:tcW w:w="1667" w:type="pct"/>
          </w:tcPr>
          <w:p w14:paraId="5FE3A62B"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Скорость первичной ориентировки и запуска действия; не описывает устойчивость стратегии.</w:t>
            </w:r>
          </w:p>
        </w:tc>
      </w:tr>
      <w:tr w:rsidR="009B6B87" w:rsidRPr="00CA6BD7" w14:paraId="46B34F1B" w14:textId="77777777" w:rsidTr="009B6B87">
        <w:tc>
          <w:tcPr>
            <w:tcW w:w="1666" w:type="pct"/>
          </w:tcPr>
          <w:p w14:paraId="03E451AA"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Энергоэффективность</w:t>
            </w:r>
          </w:p>
        </w:tc>
        <w:tc>
          <w:tcPr>
            <w:tcW w:w="1667" w:type="pct"/>
          </w:tcPr>
          <w:p w14:paraId="691D913D" w14:textId="77777777" w:rsidR="009B6B87" w:rsidRPr="009B6B87" w:rsidRDefault="000416B4" w:rsidP="000416B4">
            <w:pPr>
              <w:spacing w:after="0"/>
              <w:jc w:val="center"/>
              <w:rPr>
                <w:rFonts w:ascii="Times New Roman" w:hAnsi="Times New Roman" w:cs="Times New Roman"/>
                <w:sz w:val="16"/>
              </w:rPr>
            </w:pPr>
            <m:oMath>
              <m:r>
                <w:rPr>
                  <w:rFonts w:ascii="Cambria Math" w:hAnsi="Cambria Math" w:cs="Times New Roman"/>
                  <w:sz w:val="16"/>
                </w:rPr>
                <m:t>C / EnergySpen</m:t>
              </m:r>
            </m:oMath>
            <w:r w:rsidR="009B6B87" w:rsidRPr="009B6B87">
              <w:rPr>
                <w:rFonts w:ascii="Times New Roman" w:hAnsi="Times New Roman" w:cs="Times New Roman"/>
                <w:sz w:val="16"/>
              </w:rPr>
              <w:t>t</w:t>
            </w:r>
          </w:p>
        </w:tc>
        <w:tc>
          <w:tcPr>
            <w:tcW w:w="1667" w:type="pct"/>
          </w:tcPr>
          <w:p w14:paraId="2E59D0FD"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Связывает добычу с телесным ресурсом; зависит от упрощенной модели расхода энергии.</w:t>
            </w:r>
          </w:p>
        </w:tc>
      </w:tr>
      <w:tr w:rsidR="009B6B87" w:rsidRPr="00CA6BD7" w14:paraId="3C79C592" w14:textId="77777777" w:rsidTr="009B6B87">
        <w:tc>
          <w:tcPr>
            <w:tcW w:w="1666" w:type="pct"/>
          </w:tcPr>
          <w:p w14:paraId="67EE867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Learning AUC</w:t>
            </w:r>
          </w:p>
        </w:tc>
        <w:tc>
          <w:tcPr>
            <w:tcW w:w="1667" w:type="pct"/>
          </w:tcPr>
          <w:p w14:paraId="44A86967" w14:textId="77777777" w:rsidR="009B6B87" w:rsidRPr="009B6B87" w:rsidRDefault="000416B4" w:rsidP="000416B4">
            <w:pPr>
              <w:spacing w:after="0"/>
              <w:jc w:val="center"/>
              <w:rPr>
                <w:rFonts w:ascii="Times New Roman" w:hAnsi="Times New Roman" w:cs="Times New Roman"/>
                <w:sz w:val="16"/>
              </w:rPr>
            </w:pPr>
            <m:oMath>
              <m:r>
                <w:rPr>
                  <w:rFonts w:ascii="Cambria Math" w:hAnsi="Cambria Math" w:cs="Times New Roman"/>
                  <w:sz w:val="16"/>
                </w:rPr>
                <m:t>integral CatchRate(t) d</m:t>
              </m:r>
            </m:oMath>
            <w:r w:rsidR="009B6B87" w:rsidRPr="009B6B87">
              <w:rPr>
                <w:rFonts w:ascii="Times New Roman" w:hAnsi="Times New Roman" w:cs="Times New Roman"/>
                <w:sz w:val="16"/>
              </w:rPr>
              <w:t>t</w:t>
            </w:r>
          </w:p>
        </w:tc>
        <w:tc>
          <w:tcPr>
            <w:tcW w:w="1667" w:type="pct"/>
          </w:tcPr>
          <w:p w14:paraId="0BE071C8"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Площадь под поведенческой кривой; может отражать и обучение, и удачные стартовые смещения.</w:t>
            </w:r>
          </w:p>
        </w:tc>
      </w:tr>
      <w:tr w:rsidR="009B6B87" w:rsidRPr="00CA6BD7" w14:paraId="2ABCC8DC" w14:textId="77777777" w:rsidTr="009B6B87">
        <w:tc>
          <w:tcPr>
            <w:tcW w:w="1666" w:type="pct"/>
          </w:tcPr>
          <w:p w14:paraId="269D498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Зависимость от состояния</w:t>
            </w:r>
          </w:p>
        </w:tc>
        <w:tc>
          <w:tcPr>
            <w:tcW w:w="1667" w:type="pct"/>
          </w:tcPr>
          <w:p w14:paraId="7B1BAC6A" w14:textId="77777777" w:rsidR="009B6B87" w:rsidRPr="009B6B87" w:rsidRDefault="000416B4" w:rsidP="000416B4">
            <w:pPr>
              <w:spacing w:after="0"/>
              <w:jc w:val="center"/>
              <w:rPr>
                <w:rFonts w:ascii="Times New Roman" w:hAnsi="Times New Roman" w:cs="Times New Roman"/>
                <w:sz w:val="16"/>
              </w:rPr>
            </w:pPr>
            <m:oMath>
              <m:r>
                <w:rPr>
                  <w:rFonts w:ascii="Cambria Math" w:hAnsi="Cambria Math" w:cs="Times New Roman"/>
                  <w:sz w:val="16"/>
                </w:rPr>
                <m:t>Delta = CR_lowE - CR_high</m:t>
              </m:r>
            </m:oMath>
            <w:r w:rsidR="009B6B87" w:rsidRPr="009B6B87">
              <w:rPr>
                <w:rFonts w:ascii="Times New Roman" w:hAnsi="Times New Roman" w:cs="Times New Roman"/>
                <w:sz w:val="16"/>
              </w:rPr>
              <w:t>E</w:t>
            </w:r>
          </w:p>
        </w:tc>
        <w:tc>
          <w:tcPr>
            <w:tcW w:w="1667" w:type="pct"/>
          </w:tcPr>
          <w:p w14:paraId="6FB26AEC"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Показывает, меняется ли действие при разной энергии; знак требует осторожной интерпретации.</w:t>
            </w:r>
          </w:p>
        </w:tc>
      </w:tr>
      <w:tr w:rsidR="009B6B87" w:rsidRPr="00CA6BD7" w14:paraId="0269E444" w14:textId="77777777" w:rsidTr="009B6B87">
        <w:tc>
          <w:tcPr>
            <w:tcW w:w="1666" w:type="pct"/>
          </w:tcPr>
          <w:p w14:paraId="277273C5"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Игнорирование видимой цели</w:t>
            </w:r>
          </w:p>
        </w:tc>
        <w:tc>
          <w:tcPr>
            <w:tcW w:w="1667" w:type="pct"/>
          </w:tcPr>
          <w:p w14:paraId="6CD009DB" w14:textId="77777777" w:rsidR="009B6B87" w:rsidRPr="009B6B87" w:rsidRDefault="000416B4" w:rsidP="000416B4">
            <w:pPr>
              <w:spacing w:after="0"/>
              <w:jc w:val="center"/>
              <w:rPr>
                <w:rFonts w:ascii="Times New Roman" w:hAnsi="Times New Roman" w:cs="Times New Roman"/>
                <w:sz w:val="16"/>
              </w:rPr>
            </w:pPr>
            <m:oMath>
              <m:r>
                <w:rPr>
                  <w:rFonts w:ascii="Cambria Math" w:hAnsi="Cambria Math" w:cs="Times New Roman"/>
                  <w:sz w:val="16"/>
                </w:rPr>
                <m:t>VisibleWithoutAction / VisibleTim</m:t>
              </m:r>
            </m:oMath>
            <w:r w:rsidR="009B6B87" w:rsidRPr="009B6B87">
              <w:rPr>
                <w:rFonts w:ascii="Times New Roman" w:hAnsi="Times New Roman" w:cs="Times New Roman"/>
                <w:sz w:val="16"/>
              </w:rPr>
              <w:t>e</w:t>
            </w:r>
          </w:p>
        </w:tc>
        <w:tc>
          <w:tcPr>
            <w:tcW w:w="1667" w:type="pct"/>
          </w:tcPr>
          <w:p w14:paraId="041706BB"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Косвенный индекс внимания и отбора действия; зависит от порогов видимости и удара.</w:t>
            </w:r>
          </w:p>
        </w:tc>
      </w:tr>
      <w:tr w:rsidR="009B6B87" w:rsidRPr="00CA6BD7" w14:paraId="1B949D39" w14:textId="77777777" w:rsidTr="009B6B87">
        <w:tc>
          <w:tcPr>
            <w:tcW w:w="1666" w:type="pct"/>
          </w:tcPr>
          <w:p w14:paraId="3366BE4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Вычислительная цена</w:t>
            </w:r>
          </w:p>
        </w:tc>
        <w:tc>
          <w:tcPr>
            <w:tcW w:w="1667" w:type="pct"/>
          </w:tcPr>
          <w:p w14:paraId="079D63EA" w14:textId="77777777" w:rsidR="009B6B87" w:rsidRPr="009B6B87" w:rsidRDefault="000416B4" w:rsidP="000416B4">
            <w:pPr>
              <w:spacing w:after="0"/>
              <w:jc w:val="center"/>
              <w:rPr>
                <w:rFonts w:ascii="Times New Roman" w:hAnsi="Times New Roman" w:cs="Times New Roman"/>
                <w:sz w:val="16"/>
              </w:rPr>
            </w:pPr>
            <m:oMath>
              <m:r>
                <w:rPr>
                  <w:rFonts w:ascii="Cambria Math" w:hAnsi="Cambria Math" w:cs="Times New Roman"/>
                  <w:sz w:val="16"/>
                </w:rPr>
                <m:t xml:space="preserve">WallClockTime / </m:t>
              </m:r>
            </m:oMath>
            <w:r w:rsidR="009B6B87" w:rsidRPr="009B6B87">
              <w:rPr>
                <w:rFonts w:ascii="Times New Roman" w:hAnsi="Times New Roman" w:cs="Times New Roman"/>
                <w:sz w:val="16"/>
              </w:rPr>
              <w:t>C</w:t>
            </w:r>
          </w:p>
        </w:tc>
        <w:tc>
          <w:tcPr>
            <w:tcW w:w="1667" w:type="pct"/>
          </w:tcPr>
          <w:p w14:paraId="3C0EB723" w14:textId="77777777" w:rsidR="009B6B87" w:rsidRPr="00702BC0" w:rsidRDefault="009B6B87" w:rsidP="009B6B87">
            <w:pPr>
              <w:spacing w:after="0"/>
              <w:jc w:val="center"/>
              <w:rPr>
                <w:rFonts w:ascii="Times New Roman" w:hAnsi="Times New Roman" w:cs="Times New Roman"/>
                <w:sz w:val="16"/>
                <w:lang w:val="ru-RU"/>
              </w:rPr>
            </w:pPr>
            <w:r w:rsidRPr="00702BC0">
              <w:rPr>
                <w:rFonts w:ascii="Times New Roman" w:hAnsi="Times New Roman" w:cs="Times New Roman"/>
                <w:sz w:val="16"/>
                <w:lang w:val="ru-RU"/>
              </w:rPr>
              <w:t>Практическая стоимость одной поимки; зависит от реализации и оборудования.</w:t>
            </w:r>
          </w:p>
        </w:tc>
      </w:tr>
    </w:tbl>
    <w:p w14:paraId="2F604F93" w14:textId="77777777" w:rsidR="009B6B87" w:rsidRPr="00702BC0" w:rsidRDefault="009B6B87" w:rsidP="009B6B87">
      <w:pPr>
        <w:spacing w:after="120"/>
        <w:jc w:val="center"/>
        <w:rPr>
          <w:rFonts w:ascii="Times New Roman" w:hAnsi="Times New Roman" w:cs="Times New Roman"/>
          <w:i/>
          <w:sz w:val="20"/>
          <w:lang w:val="ru-RU"/>
        </w:rPr>
      </w:pPr>
    </w:p>
    <w:p w14:paraId="1CD99944"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Для </w:t>
      </w:r>
      <w:r>
        <w:rPr>
          <w:rFonts w:ascii="Times New Roman" w:hAnsi="Times New Roman" w:cs="Times New Roman"/>
          <w:sz w:val="22"/>
        </w:rPr>
        <w:t>pairwise</w:t>
      </w:r>
      <w:r w:rsidRPr="00702BC0">
        <w:rPr>
          <w:rFonts w:ascii="Times New Roman" w:hAnsi="Times New Roman" w:cs="Times New Roman"/>
          <w:sz w:val="22"/>
          <w:lang w:val="ru-RU"/>
        </w:rPr>
        <w:t xml:space="preserve">-сравнений использовались непараметрический </w:t>
      </w:r>
      <w:r>
        <w:rPr>
          <w:rFonts w:ascii="Times New Roman" w:hAnsi="Times New Roman" w:cs="Times New Roman"/>
          <w:sz w:val="22"/>
        </w:rPr>
        <w:t>Mann</w:t>
      </w:r>
      <w:r w:rsidRPr="00702BC0">
        <w:rPr>
          <w:rFonts w:ascii="Times New Roman" w:hAnsi="Times New Roman" w:cs="Times New Roman"/>
          <w:sz w:val="22"/>
          <w:lang w:val="ru-RU"/>
        </w:rPr>
        <w:t>-</w:t>
      </w:r>
      <w:r>
        <w:rPr>
          <w:rFonts w:ascii="Times New Roman" w:hAnsi="Times New Roman" w:cs="Times New Roman"/>
          <w:sz w:val="22"/>
        </w:rPr>
        <w:t>Whitney</w:t>
      </w:r>
      <w:r w:rsidRPr="00702BC0">
        <w:rPr>
          <w:rFonts w:ascii="Times New Roman" w:hAnsi="Times New Roman" w:cs="Times New Roman"/>
          <w:sz w:val="22"/>
          <w:lang w:val="ru-RU"/>
        </w:rPr>
        <w:t xml:space="preserve"> </w:t>
      </w:r>
      <w:r>
        <w:rPr>
          <w:rFonts w:ascii="Times New Roman" w:hAnsi="Times New Roman" w:cs="Times New Roman"/>
          <w:sz w:val="22"/>
        </w:rPr>
        <w:t>U</w:t>
      </w:r>
      <w:r w:rsidRPr="00702BC0">
        <w:rPr>
          <w:rFonts w:ascii="Times New Roman" w:hAnsi="Times New Roman" w:cs="Times New Roman"/>
          <w:sz w:val="22"/>
          <w:lang w:val="ru-RU"/>
        </w:rPr>
        <w:t xml:space="preserve"> </w:t>
      </w:r>
      <w:r>
        <w:rPr>
          <w:rFonts w:ascii="Times New Roman" w:hAnsi="Times New Roman" w:cs="Times New Roman"/>
          <w:sz w:val="22"/>
        </w:rPr>
        <w:t>test</w:t>
      </w:r>
      <w:r w:rsidRPr="00702BC0">
        <w:rPr>
          <w:rFonts w:ascii="Times New Roman" w:hAnsi="Times New Roman" w:cs="Times New Roman"/>
          <w:sz w:val="22"/>
          <w:lang w:val="ru-RU"/>
        </w:rPr>
        <w:t xml:space="preserve">, поправка </w:t>
      </w:r>
      <w:r>
        <w:rPr>
          <w:rFonts w:ascii="Times New Roman" w:hAnsi="Times New Roman" w:cs="Times New Roman"/>
          <w:sz w:val="22"/>
        </w:rPr>
        <w:t>Holm</w:t>
      </w:r>
      <w:r w:rsidRPr="00702BC0">
        <w:rPr>
          <w:rFonts w:ascii="Times New Roman" w:hAnsi="Times New Roman" w:cs="Times New Roman"/>
          <w:sz w:val="22"/>
          <w:lang w:val="ru-RU"/>
        </w:rPr>
        <w:t xml:space="preserve"> для множественных сравнений и </w:t>
      </w:r>
      <w:r>
        <w:rPr>
          <w:rFonts w:ascii="Times New Roman" w:hAnsi="Times New Roman" w:cs="Times New Roman"/>
          <w:sz w:val="22"/>
        </w:rPr>
        <w:t>Cliff</w:t>
      </w:r>
      <w:r w:rsidRPr="00702BC0">
        <w:rPr>
          <w:rFonts w:ascii="Times New Roman" w:hAnsi="Times New Roman" w:cs="Times New Roman"/>
          <w:sz w:val="22"/>
          <w:lang w:val="ru-RU"/>
        </w:rPr>
        <w:t>'</w:t>
      </w:r>
      <w:r>
        <w:rPr>
          <w:rFonts w:ascii="Times New Roman" w:hAnsi="Times New Roman" w:cs="Times New Roman"/>
          <w:sz w:val="22"/>
        </w:rPr>
        <w:t>s</w:t>
      </w:r>
      <w:r w:rsidRPr="00702BC0">
        <w:rPr>
          <w:rFonts w:ascii="Times New Roman" w:hAnsi="Times New Roman" w:cs="Times New Roman"/>
          <w:sz w:val="22"/>
          <w:lang w:val="ru-RU"/>
        </w:rPr>
        <w:t xml:space="preserve"> </w:t>
      </w:r>
      <w:r>
        <w:rPr>
          <w:rFonts w:ascii="Times New Roman" w:hAnsi="Times New Roman" w:cs="Times New Roman"/>
          <w:sz w:val="22"/>
        </w:rPr>
        <w:t>delta</w:t>
      </w:r>
      <w:r w:rsidRPr="00702BC0">
        <w:rPr>
          <w:rFonts w:ascii="Times New Roman" w:hAnsi="Times New Roman" w:cs="Times New Roman"/>
          <w:sz w:val="22"/>
          <w:lang w:val="ru-RU"/>
        </w:rPr>
        <w:t xml:space="preserve"> как мера размера эффекта. В статье приводятся </w:t>
      </w:r>
      <w:r>
        <w:rPr>
          <w:rFonts w:ascii="Times New Roman" w:hAnsi="Times New Roman" w:cs="Times New Roman"/>
          <w:sz w:val="22"/>
        </w:rPr>
        <w:t>mean</w:t>
      </w:r>
      <w:r w:rsidRPr="00702BC0">
        <w:rPr>
          <w:rFonts w:ascii="Times New Roman" w:hAnsi="Times New Roman" w:cs="Times New Roman"/>
          <w:sz w:val="22"/>
          <w:lang w:val="ru-RU"/>
        </w:rPr>
        <w:t xml:space="preserve"> ± </w:t>
      </w:r>
      <w:r>
        <w:rPr>
          <w:rFonts w:ascii="Times New Roman" w:hAnsi="Times New Roman" w:cs="Times New Roman"/>
          <w:sz w:val="22"/>
        </w:rPr>
        <w:t>std</w:t>
      </w:r>
      <w:r w:rsidRPr="00702BC0">
        <w:rPr>
          <w:rFonts w:ascii="Times New Roman" w:hAnsi="Times New Roman" w:cs="Times New Roman"/>
          <w:sz w:val="22"/>
          <w:lang w:val="ru-RU"/>
        </w:rPr>
        <w:t xml:space="preserve"> по сидами и повторам. Основной протокол включает взрослый режим и режим развития, но режим развития трактуется осторожно: у </w:t>
      </w:r>
      <w:r>
        <w:rPr>
          <w:rFonts w:ascii="Times New Roman" w:hAnsi="Times New Roman" w:cs="Times New Roman"/>
          <w:sz w:val="22"/>
        </w:rPr>
        <w:t>BIO</w:t>
      </w:r>
      <w:r w:rsidRPr="00702BC0">
        <w:rPr>
          <w:rFonts w:ascii="Times New Roman" w:hAnsi="Times New Roman" w:cs="Times New Roman"/>
          <w:sz w:val="22"/>
          <w:lang w:val="ru-RU"/>
        </w:rPr>
        <w:t xml:space="preserve"> он связан с внутренним созреванием, а у </w:t>
      </w:r>
      <w:r>
        <w:rPr>
          <w:rFonts w:ascii="Times New Roman" w:hAnsi="Times New Roman" w:cs="Times New Roman"/>
          <w:sz w:val="22"/>
        </w:rPr>
        <w:t>ANN</w:t>
      </w:r>
      <w:r w:rsidRPr="00702BC0">
        <w:rPr>
          <w:rFonts w:ascii="Times New Roman" w:hAnsi="Times New Roman" w:cs="Times New Roman"/>
          <w:sz w:val="22"/>
          <w:lang w:val="ru-RU"/>
        </w:rPr>
        <w:t>/</w:t>
      </w:r>
      <w:r>
        <w:rPr>
          <w:rFonts w:ascii="Times New Roman" w:hAnsi="Times New Roman" w:cs="Times New Roman"/>
          <w:sz w:val="22"/>
        </w:rPr>
        <w:t>SNN</w:t>
      </w:r>
      <w:r w:rsidRPr="00702BC0">
        <w:rPr>
          <w:rFonts w:ascii="Times New Roman" w:hAnsi="Times New Roman" w:cs="Times New Roman"/>
          <w:sz w:val="22"/>
          <w:lang w:val="ru-RU"/>
        </w:rPr>
        <w:t xml:space="preserve"> ближе к онлайн-обучению.</w:t>
      </w:r>
    </w:p>
    <w:p w14:paraId="62D97787"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Таблица 3. Основное сравнение финальных архитектур.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3"/>
        <w:gridCol w:w="1383"/>
        <w:gridCol w:w="1383"/>
        <w:gridCol w:w="1382"/>
        <w:gridCol w:w="1382"/>
        <w:gridCol w:w="1382"/>
        <w:gridCol w:w="1384"/>
      </w:tblGrid>
      <w:tr w:rsidR="009B6B87" w:rsidRPr="009B6B87" w14:paraId="355D5B01" w14:textId="77777777" w:rsidTr="009B6B87">
        <w:trPr>
          <w:tblHeader/>
        </w:trPr>
        <w:tc>
          <w:tcPr>
            <w:tcW w:w="714" w:type="pct"/>
            <w:shd w:val="clear" w:color="auto" w:fill="D9D9D9"/>
          </w:tcPr>
          <w:p w14:paraId="4BCB6E3A"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Архитектура</w:t>
            </w:r>
          </w:p>
        </w:tc>
        <w:tc>
          <w:tcPr>
            <w:tcW w:w="714" w:type="pct"/>
            <w:shd w:val="clear" w:color="auto" w:fill="D9D9D9"/>
          </w:tcPr>
          <w:p w14:paraId="56508E65"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Режим</w:t>
            </w:r>
          </w:p>
        </w:tc>
        <w:tc>
          <w:tcPr>
            <w:tcW w:w="714" w:type="pct"/>
            <w:shd w:val="clear" w:color="auto" w:fill="D9D9D9"/>
          </w:tcPr>
          <w:p w14:paraId="6B73A509"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Темп ловли</w:t>
            </w:r>
          </w:p>
        </w:tc>
        <w:tc>
          <w:tcPr>
            <w:tcW w:w="714" w:type="pct"/>
            <w:shd w:val="clear" w:color="auto" w:fill="D9D9D9"/>
          </w:tcPr>
          <w:p w14:paraId="4E8F3D22"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Первая поимка, c</w:t>
            </w:r>
          </w:p>
        </w:tc>
        <w:tc>
          <w:tcPr>
            <w:tcW w:w="714" w:type="pct"/>
            <w:shd w:val="clear" w:color="auto" w:fill="D9D9D9"/>
          </w:tcPr>
          <w:p w14:paraId="68292CB9"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Энергоэфф.</w:t>
            </w:r>
          </w:p>
        </w:tc>
        <w:tc>
          <w:tcPr>
            <w:tcW w:w="714" w:type="pct"/>
            <w:shd w:val="clear" w:color="auto" w:fill="D9D9D9"/>
          </w:tcPr>
          <w:p w14:paraId="0EA59A37"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Learning AUC</w:t>
            </w:r>
          </w:p>
        </w:tc>
        <w:tc>
          <w:tcPr>
            <w:tcW w:w="715" w:type="pct"/>
            <w:shd w:val="clear" w:color="auto" w:fill="D9D9D9"/>
          </w:tcPr>
          <w:p w14:paraId="0219DDC4" w14:textId="77777777" w:rsidR="009B6B87" w:rsidRPr="009B6B87" w:rsidRDefault="009B6B87" w:rsidP="009B6B87">
            <w:pPr>
              <w:spacing w:after="0"/>
              <w:jc w:val="center"/>
              <w:rPr>
                <w:rFonts w:ascii="Times New Roman" w:hAnsi="Times New Roman" w:cs="Times New Roman"/>
                <w:b/>
                <w:sz w:val="16"/>
              </w:rPr>
            </w:pPr>
            <w:r w:rsidRPr="009B6B87">
              <w:rPr>
                <w:rFonts w:ascii="Times New Roman" w:hAnsi="Times New Roman" w:cs="Times New Roman"/>
                <w:b/>
                <w:sz w:val="16"/>
              </w:rPr>
              <w:t>Цена, c/поимку</w:t>
            </w:r>
          </w:p>
        </w:tc>
      </w:tr>
      <w:tr w:rsidR="009B6B87" w:rsidRPr="009B6B87" w14:paraId="7684E84B" w14:textId="77777777" w:rsidTr="009B6B87">
        <w:tc>
          <w:tcPr>
            <w:tcW w:w="714" w:type="pct"/>
          </w:tcPr>
          <w:p w14:paraId="5979150C"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ANN V3.1</w:t>
            </w:r>
          </w:p>
        </w:tc>
        <w:tc>
          <w:tcPr>
            <w:tcW w:w="714" w:type="pct"/>
          </w:tcPr>
          <w:p w14:paraId="15295C7B"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adult</w:t>
            </w:r>
          </w:p>
        </w:tc>
        <w:tc>
          <w:tcPr>
            <w:tcW w:w="714" w:type="pct"/>
          </w:tcPr>
          <w:p w14:paraId="6ECD9C78"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1.96 ± 0.68</w:t>
            </w:r>
          </w:p>
        </w:tc>
        <w:tc>
          <w:tcPr>
            <w:tcW w:w="714" w:type="pct"/>
          </w:tcPr>
          <w:p w14:paraId="60F893D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4.97 ± 10.08</w:t>
            </w:r>
          </w:p>
        </w:tc>
        <w:tc>
          <w:tcPr>
            <w:tcW w:w="714" w:type="pct"/>
          </w:tcPr>
          <w:p w14:paraId="3B4D7142"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0.183 ± 0.018</w:t>
            </w:r>
          </w:p>
        </w:tc>
        <w:tc>
          <w:tcPr>
            <w:tcW w:w="714" w:type="pct"/>
          </w:tcPr>
          <w:p w14:paraId="24FEC101"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2.97 ± 1.08</w:t>
            </w:r>
          </w:p>
        </w:tc>
        <w:tc>
          <w:tcPr>
            <w:tcW w:w="715" w:type="pct"/>
          </w:tcPr>
          <w:p w14:paraId="5C3EF68A"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0.54 ± 0.28</w:t>
            </w:r>
          </w:p>
        </w:tc>
      </w:tr>
      <w:tr w:rsidR="009B6B87" w:rsidRPr="009B6B87" w14:paraId="2291F1C8" w14:textId="77777777" w:rsidTr="009B6B87">
        <w:tc>
          <w:tcPr>
            <w:tcW w:w="714" w:type="pct"/>
          </w:tcPr>
          <w:p w14:paraId="63D06F1E"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SNN</w:t>
            </w:r>
          </w:p>
        </w:tc>
        <w:tc>
          <w:tcPr>
            <w:tcW w:w="714" w:type="pct"/>
          </w:tcPr>
          <w:p w14:paraId="4E43C51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adult</w:t>
            </w:r>
          </w:p>
        </w:tc>
        <w:tc>
          <w:tcPr>
            <w:tcW w:w="714" w:type="pct"/>
          </w:tcPr>
          <w:p w14:paraId="18EBD79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0.85 ± 0.47</w:t>
            </w:r>
          </w:p>
        </w:tc>
        <w:tc>
          <w:tcPr>
            <w:tcW w:w="714" w:type="pct"/>
          </w:tcPr>
          <w:p w14:paraId="2ABBBC5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0.24 ± 0.18</w:t>
            </w:r>
          </w:p>
        </w:tc>
        <w:tc>
          <w:tcPr>
            <w:tcW w:w="714" w:type="pct"/>
          </w:tcPr>
          <w:p w14:paraId="7F3422D3"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0.133 ± 0.028</w:t>
            </w:r>
          </w:p>
        </w:tc>
        <w:tc>
          <w:tcPr>
            <w:tcW w:w="714" w:type="pct"/>
          </w:tcPr>
          <w:p w14:paraId="0E28E9B9"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2.81 ± 1.14</w:t>
            </w:r>
          </w:p>
        </w:tc>
        <w:tc>
          <w:tcPr>
            <w:tcW w:w="715" w:type="pct"/>
          </w:tcPr>
          <w:p w14:paraId="529B156E"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2.30 ± 1.47</w:t>
            </w:r>
          </w:p>
        </w:tc>
      </w:tr>
      <w:tr w:rsidR="009B6B87" w:rsidRPr="009B6B87" w14:paraId="1408CEE7" w14:textId="77777777" w:rsidTr="009B6B87">
        <w:tc>
          <w:tcPr>
            <w:tcW w:w="714" w:type="pct"/>
          </w:tcPr>
          <w:p w14:paraId="53F550C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BIO dual fast compare</w:t>
            </w:r>
          </w:p>
        </w:tc>
        <w:tc>
          <w:tcPr>
            <w:tcW w:w="714" w:type="pct"/>
          </w:tcPr>
          <w:p w14:paraId="0529F629"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adult</w:t>
            </w:r>
          </w:p>
        </w:tc>
        <w:tc>
          <w:tcPr>
            <w:tcW w:w="714" w:type="pct"/>
          </w:tcPr>
          <w:p w14:paraId="35D53805"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5.02 ± 2.40</w:t>
            </w:r>
          </w:p>
        </w:tc>
        <w:tc>
          <w:tcPr>
            <w:tcW w:w="714" w:type="pct"/>
          </w:tcPr>
          <w:p w14:paraId="4FD2E956"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0.56 ± 0.89</w:t>
            </w:r>
          </w:p>
        </w:tc>
        <w:tc>
          <w:tcPr>
            <w:tcW w:w="714" w:type="pct"/>
          </w:tcPr>
          <w:p w14:paraId="694E7A0E"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0.184 ± 0.023</w:t>
            </w:r>
          </w:p>
        </w:tc>
        <w:tc>
          <w:tcPr>
            <w:tcW w:w="714" w:type="pct"/>
          </w:tcPr>
          <w:p w14:paraId="02AD67EC"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9.00 ± 3.56</w:t>
            </w:r>
          </w:p>
        </w:tc>
        <w:tc>
          <w:tcPr>
            <w:tcW w:w="715" w:type="pct"/>
          </w:tcPr>
          <w:p w14:paraId="51786D6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2.81 ± 2.41</w:t>
            </w:r>
          </w:p>
        </w:tc>
      </w:tr>
      <w:tr w:rsidR="009B6B87" w:rsidRPr="009B6B87" w14:paraId="4F9D9482" w14:textId="77777777" w:rsidTr="009B6B87">
        <w:tc>
          <w:tcPr>
            <w:tcW w:w="714" w:type="pct"/>
          </w:tcPr>
          <w:p w14:paraId="30F621E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ANN V3.1</w:t>
            </w:r>
          </w:p>
        </w:tc>
        <w:tc>
          <w:tcPr>
            <w:tcW w:w="714" w:type="pct"/>
          </w:tcPr>
          <w:p w14:paraId="6D8048C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режим развития</w:t>
            </w:r>
          </w:p>
        </w:tc>
        <w:tc>
          <w:tcPr>
            <w:tcW w:w="714" w:type="pct"/>
          </w:tcPr>
          <w:p w14:paraId="6D75DA27"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2.69 ± 0.50</w:t>
            </w:r>
          </w:p>
        </w:tc>
        <w:tc>
          <w:tcPr>
            <w:tcW w:w="714" w:type="pct"/>
          </w:tcPr>
          <w:p w14:paraId="5D3F09C5"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5.45 ± 6.66</w:t>
            </w:r>
          </w:p>
        </w:tc>
        <w:tc>
          <w:tcPr>
            <w:tcW w:w="714" w:type="pct"/>
          </w:tcPr>
          <w:p w14:paraId="5666B14B"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0.194 ± 0.005</w:t>
            </w:r>
          </w:p>
        </w:tc>
        <w:tc>
          <w:tcPr>
            <w:tcW w:w="714" w:type="pct"/>
          </w:tcPr>
          <w:p w14:paraId="3CAC6536"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3.37 ± 0.76</w:t>
            </w:r>
          </w:p>
        </w:tc>
        <w:tc>
          <w:tcPr>
            <w:tcW w:w="715" w:type="pct"/>
          </w:tcPr>
          <w:p w14:paraId="3CB38FBA"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0.35 ± 0.06</w:t>
            </w:r>
          </w:p>
        </w:tc>
      </w:tr>
      <w:tr w:rsidR="009B6B87" w:rsidRPr="009B6B87" w14:paraId="6CD0973E" w14:textId="77777777" w:rsidTr="009B6B87">
        <w:tc>
          <w:tcPr>
            <w:tcW w:w="714" w:type="pct"/>
          </w:tcPr>
          <w:p w14:paraId="6B571312"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SNN</w:t>
            </w:r>
          </w:p>
        </w:tc>
        <w:tc>
          <w:tcPr>
            <w:tcW w:w="714" w:type="pct"/>
          </w:tcPr>
          <w:p w14:paraId="06837D33"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режим развития</w:t>
            </w:r>
          </w:p>
        </w:tc>
        <w:tc>
          <w:tcPr>
            <w:tcW w:w="714" w:type="pct"/>
          </w:tcPr>
          <w:p w14:paraId="7D66B11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0.80 ± 0.48</w:t>
            </w:r>
          </w:p>
        </w:tc>
        <w:tc>
          <w:tcPr>
            <w:tcW w:w="714" w:type="pct"/>
          </w:tcPr>
          <w:p w14:paraId="67A5B073"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0.29 ± 0.25</w:t>
            </w:r>
          </w:p>
        </w:tc>
        <w:tc>
          <w:tcPr>
            <w:tcW w:w="714" w:type="pct"/>
          </w:tcPr>
          <w:p w14:paraId="5A6F22F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0.129 ± 0.029</w:t>
            </w:r>
          </w:p>
        </w:tc>
        <w:tc>
          <w:tcPr>
            <w:tcW w:w="714" w:type="pct"/>
          </w:tcPr>
          <w:p w14:paraId="749E1D5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2.59 ± 1.13</w:t>
            </w:r>
          </w:p>
        </w:tc>
        <w:tc>
          <w:tcPr>
            <w:tcW w:w="715" w:type="pct"/>
          </w:tcPr>
          <w:p w14:paraId="70D9C111"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2.82 ± 2.17</w:t>
            </w:r>
          </w:p>
        </w:tc>
      </w:tr>
      <w:tr w:rsidR="009B6B87" w:rsidRPr="009B6B87" w14:paraId="4F87A4A2" w14:textId="77777777" w:rsidTr="009B6B87">
        <w:tc>
          <w:tcPr>
            <w:tcW w:w="714" w:type="pct"/>
          </w:tcPr>
          <w:p w14:paraId="19471F49"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BIO dual fast compare</w:t>
            </w:r>
          </w:p>
        </w:tc>
        <w:tc>
          <w:tcPr>
            <w:tcW w:w="714" w:type="pct"/>
          </w:tcPr>
          <w:p w14:paraId="5887ED7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режим развития</w:t>
            </w:r>
          </w:p>
        </w:tc>
        <w:tc>
          <w:tcPr>
            <w:tcW w:w="714" w:type="pct"/>
          </w:tcPr>
          <w:p w14:paraId="71ACCB2F"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5.23 ± 1.99</w:t>
            </w:r>
          </w:p>
        </w:tc>
        <w:tc>
          <w:tcPr>
            <w:tcW w:w="714" w:type="pct"/>
          </w:tcPr>
          <w:p w14:paraId="0CFBC0B0"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0.64 ± 1.15</w:t>
            </w:r>
          </w:p>
        </w:tc>
        <w:tc>
          <w:tcPr>
            <w:tcW w:w="714" w:type="pct"/>
          </w:tcPr>
          <w:p w14:paraId="311BE818"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0.190 ± 0.010</w:t>
            </w:r>
          </w:p>
        </w:tc>
        <w:tc>
          <w:tcPr>
            <w:tcW w:w="714" w:type="pct"/>
          </w:tcPr>
          <w:p w14:paraId="16A3B77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9.70 ± 3.15</w:t>
            </w:r>
          </w:p>
        </w:tc>
        <w:tc>
          <w:tcPr>
            <w:tcW w:w="715" w:type="pct"/>
          </w:tcPr>
          <w:p w14:paraId="21C2F6ED" w14:textId="77777777" w:rsidR="009B6B87" w:rsidRPr="009B6B87" w:rsidRDefault="009B6B87" w:rsidP="009B6B87">
            <w:pPr>
              <w:spacing w:after="0"/>
              <w:jc w:val="center"/>
              <w:rPr>
                <w:rFonts w:ascii="Times New Roman" w:hAnsi="Times New Roman" w:cs="Times New Roman"/>
                <w:sz w:val="16"/>
              </w:rPr>
            </w:pPr>
            <w:r w:rsidRPr="009B6B87">
              <w:rPr>
                <w:rFonts w:ascii="Times New Roman" w:hAnsi="Times New Roman" w:cs="Times New Roman"/>
                <w:sz w:val="16"/>
              </w:rPr>
              <w:t>2.08 ± 0.73</w:t>
            </w:r>
          </w:p>
        </w:tc>
      </w:tr>
    </w:tbl>
    <w:p w14:paraId="21C3C015" w14:textId="77777777" w:rsidR="009B6B87" w:rsidRDefault="009B6B87" w:rsidP="009B6B87">
      <w:pPr>
        <w:spacing w:after="120"/>
        <w:jc w:val="center"/>
        <w:rPr>
          <w:rFonts w:ascii="Times New Roman" w:hAnsi="Times New Roman" w:cs="Times New Roman"/>
          <w:i/>
          <w:sz w:val="20"/>
        </w:rPr>
      </w:pPr>
    </w:p>
    <w:p w14:paraId="6DACA850"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lastRenderedPageBreak/>
        <w:t xml:space="preserve">По темпу ловли биоморфная архитектура показывает более высокую продуктивность в обоих режимах. Во взрослом режиме отличие </w:t>
      </w:r>
      <w:r>
        <w:rPr>
          <w:rFonts w:ascii="Times New Roman" w:hAnsi="Times New Roman" w:cs="Times New Roman"/>
          <w:sz w:val="22"/>
        </w:rPr>
        <w:t>BIO</w:t>
      </w:r>
      <w:r w:rsidRPr="00702BC0">
        <w:rPr>
          <w:rFonts w:ascii="Times New Roman" w:hAnsi="Times New Roman" w:cs="Times New Roman"/>
          <w:sz w:val="22"/>
          <w:lang w:val="ru-RU"/>
        </w:rPr>
        <w:t xml:space="preserve"> от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3.1 статистически значимо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Holm</w:t>
      </w:r>
      <w:r w:rsidRPr="00702BC0">
        <w:rPr>
          <w:rFonts w:ascii="Times New Roman" w:hAnsi="Times New Roman" w:cs="Times New Roman"/>
          <w:sz w:val="22"/>
          <w:lang w:val="ru-RU"/>
        </w:rPr>
        <w:t xml:space="preserve"> = 1.70</w:t>
      </w:r>
      <w:r>
        <w:rPr>
          <w:rFonts w:ascii="Times New Roman" w:hAnsi="Times New Roman" w:cs="Times New Roman"/>
          <w:sz w:val="22"/>
        </w:rPr>
        <w:t>e</w:t>
      </w:r>
      <w:r w:rsidRPr="00702BC0">
        <w:rPr>
          <w:rFonts w:ascii="Times New Roman" w:hAnsi="Times New Roman" w:cs="Times New Roman"/>
          <w:sz w:val="22"/>
          <w:lang w:val="ru-RU"/>
        </w:rPr>
        <w:t xml:space="preserve">-10), отличие </w:t>
      </w:r>
      <w:r>
        <w:rPr>
          <w:rFonts w:ascii="Times New Roman" w:hAnsi="Times New Roman" w:cs="Times New Roman"/>
          <w:sz w:val="22"/>
        </w:rPr>
        <w:t>BIO</w:t>
      </w:r>
      <w:r w:rsidRPr="00702BC0">
        <w:rPr>
          <w:rFonts w:ascii="Times New Roman" w:hAnsi="Times New Roman" w:cs="Times New Roman"/>
          <w:sz w:val="22"/>
          <w:lang w:val="ru-RU"/>
        </w:rPr>
        <w:t xml:space="preserve"> от </w:t>
      </w:r>
      <w:r>
        <w:rPr>
          <w:rFonts w:ascii="Times New Roman" w:hAnsi="Times New Roman" w:cs="Times New Roman"/>
          <w:sz w:val="22"/>
        </w:rPr>
        <w:t>SNN</w:t>
      </w:r>
      <w:r w:rsidRPr="00702BC0">
        <w:rPr>
          <w:rFonts w:ascii="Times New Roman" w:hAnsi="Times New Roman" w:cs="Times New Roman"/>
          <w:sz w:val="22"/>
          <w:lang w:val="ru-RU"/>
        </w:rPr>
        <w:t xml:space="preserve"> также значимо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Holm</w:t>
      </w:r>
      <w:r w:rsidRPr="00702BC0">
        <w:rPr>
          <w:rFonts w:ascii="Times New Roman" w:hAnsi="Times New Roman" w:cs="Times New Roman"/>
          <w:sz w:val="22"/>
          <w:lang w:val="ru-RU"/>
        </w:rPr>
        <w:t xml:space="preserve"> = 1.20</w:t>
      </w:r>
      <w:r>
        <w:rPr>
          <w:rFonts w:ascii="Times New Roman" w:hAnsi="Times New Roman" w:cs="Times New Roman"/>
          <w:sz w:val="22"/>
        </w:rPr>
        <w:t>e</w:t>
      </w:r>
      <w:r w:rsidRPr="00702BC0">
        <w:rPr>
          <w:rFonts w:ascii="Times New Roman" w:hAnsi="Times New Roman" w:cs="Times New Roman"/>
          <w:sz w:val="22"/>
          <w:lang w:val="ru-RU"/>
        </w:rPr>
        <w:t xml:space="preserve">-13). В режиме развития картина сохраняется: </w:t>
      </w:r>
      <w:r>
        <w:rPr>
          <w:rFonts w:ascii="Times New Roman" w:hAnsi="Times New Roman" w:cs="Times New Roman"/>
          <w:sz w:val="22"/>
        </w:rPr>
        <w:t>BIO</w:t>
      </w:r>
      <w:r w:rsidRPr="00702BC0">
        <w:rPr>
          <w:rFonts w:ascii="Times New Roman" w:hAnsi="Times New Roman" w:cs="Times New Roman"/>
          <w:sz w:val="22"/>
          <w:lang w:val="ru-RU"/>
        </w:rPr>
        <w:t xml:space="preserve"> выше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3.1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Holm</w:t>
      </w:r>
      <w:r w:rsidRPr="00702BC0">
        <w:rPr>
          <w:rFonts w:ascii="Times New Roman" w:hAnsi="Times New Roman" w:cs="Times New Roman"/>
          <w:sz w:val="22"/>
          <w:lang w:val="ru-RU"/>
        </w:rPr>
        <w:t xml:space="preserve"> = 6.54</w:t>
      </w:r>
      <w:r>
        <w:rPr>
          <w:rFonts w:ascii="Times New Roman" w:hAnsi="Times New Roman" w:cs="Times New Roman"/>
          <w:sz w:val="22"/>
        </w:rPr>
        <w:t>e</w:t>
      </w:r>
      <w:r w:rsidRPr="00702BC0">
        <w:rPr>
          <w:rFonts w:ascii="Times New Roman" w:hAnsi="Times New Roman" w:cs="Times New Roman"/>
          <w:sz w:val="22"/>
          <w:lang w:val="ru-RU"/>
        </w:rPr>
        <w:t xml:space="preserve">-11) и </w:t>
      </w:r>
      <w:r>
        <w:rPr>
          <w:rFonts w:ascii="Times New Roman" w:hAnsi="Times New Roman" w:cs="Times New Roman"/>
          <w:sz w:val="22"/>
        </w:rPr>
        <w:t>SNN</w:t>
      </w:r>
      <w:r w:rsidRPr="00702BC0">
        <w:rPr>
          <w:rFonts w:ascii="Times New Roman" w:hAnsi="Times New Roman" w:cs="Times New Roman"/>
          <w:sz w:val="22"/>
          <w:lang w:val="ru-RU"/>
        </w:rPr>
        <w:t xml:space="preserve">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Holm</w:t>
      </w:r>
      <w:r w:rsidRPr="00702BC0">
        <w:rPr>
          <w:rFonts w:ascii="Times New Roman" w:hAnsi="Times New Roman" w:cs="Times New Roman"/>
          <w:sz w:val="22"/>
          <w:lang w:val="ru-RU"/>
        </w:rPr>
        <w:t xml:space="preserve"> = 1.20</w:t>
      </w:r>
      <w:r>
        <w:rPr>
          <w:rFonts w:ascii="Times New Roman" w:hAnsi="Times New Roman" w:cs="Times New Roman"/>
          <w:sz w:val="22"/>
        </w:rPr>
        <w:t>e</w:t>
      </w:r>
      <w:r w:rsidRPr="00702BC0">
        <w:rPr>
          <w:rFonts w:ascii="Times New Roman" w:hAnsi="Times New Roman" w:cs="Times New Roman"/>
          <w:sz w:val="22"/>
          <w:lang w:val="ru-RU"/>
        </w:rPr>
        <w:t xml:space="preserve">-13). Однако это не означает универсального превосходства </w:t>
      </w:r>
      <w:r>
        <w:rPr>
          <w:rFonts w:ascii="Times New Roman" w:hAnsi="Times New Roman" w:cs="Times New Roman"/>
          <w:sz w:val="22"/>
        </w:rPr>
        <w:t>BIO</w:t>
      </w:r>
      <w:r w:rsidRPr="00702BC0">
        <w:rPr>
          <w:rFonts w:ascii="Times New Roman" w:hAnsi="Times New Roman" w:cs="Times New Roman"/>
          <w:sz w:val="22"/>
          <w:lang w:val="ru-RU"/>
        </w:rPr>
        <w:t>: архитектуры не выровнены по числу внутренних состояний и вычислительному бюджету.</w:t>
      </w:r>
    </w:p>
    <w:p w14:paraId="13C1F83B" w14:textId="77777777" w:rsidR="009B6B87" w:rsidRDefault="009B6B87" w:rsidP="009B6B87">
      <w:pPr>
        <w:spacing w:after="120"/>
        <w:ind w:firstLine="567"/>
        <w:jc w:val="center"/>
        <w:rPr>
          <w:rFonts w:ascii="Times New Roman" w:hAnsi="Times New Roman" w:cs="Times New Roman"/>
          <w:sz w:val="22"/>
        </w:rPr>
      </w:pPr>
      <w:r>
        <w:rPr>
          <w:rFonts w:ascii="Times New Roman" w:hAnsi="Times New Roman" w:cs="Times New Roman"/>
          <w:noProof/>
          <w:sz w:val="22"/>
        </w:rPr>
        <w:drawing>
          <wp:inline distT="0" distB="0" distL="0" distR="0" ns5:anchorId="16C2EDA7" ns5:editId="1CE83E50">
            <wp:extent cx="5842000" cy="3193836"/>
            <wp:effectExtent l="0" t="0" r="6350" b="6985"/>
            <wp:docPr id="623739319" name="Рисунок 1"/>
            <wp:cNvGraphicFramePr/>
            <a:graphic>
              <a:graphicData uri="http://schemas.openxmlformats.org/drawingml/2006/picture">
                <pic:pic>
                  <pic:nvPicPr>
                    <pic:cNvPr id="623739319" name=""/>
                    <pic:cNvPicPr/>
                  </pic:nvPicPr>
                  <pic:blipFill>
                    <a:blip r:embed="rId4" cstate="print">
                      <a:extLst>
                        <a:ext uri="{28A0092B-C50C-407E-A947-70E740481C1C}">
                          <ns9:useLocalDpi val="0"/>
                        </a:ext>
                      </a:extLst>
                    </a:blip>
                    <a:stretch>
                      <a:fillRect/>
                    </a:stretch>
                  </pic:blipFill>
                  <pic:spPr>
                    <a:xfrm>
                      <a:off x="0" y="0"/>
                      <a:ext cx="5842000" cy="3193836"/>
                    </a:xfrm>
                    <a:prstGeom prst="rect">
                      <a:avLst/>
                    </a:prstGeom>
                  </pic:spPr>
                </pic:pic>
              </a:graphicData>
            </a:graphic>
          </wp:inline>
        </w:drawing>
      </w:r>
    </w:p>
    <w:p w14:paraId="135CA9F5"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Рисунок 1. Темп ловли в основном сравнении. Показаны средние значения и разброс по сидами и повторам.</w:t>
      </w:r>
    </w:p>
    <w:p w14:paraId="64F0CA28"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По энергоэффективности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3.1 и </w:t>
      </w:r>
      <w:r>
        <w:rPr>
          <w:rFonts w:ascii="Times New Roman" w:hAnsi="Times New Roman" w:cs="Times New Roman"/>
          <w:sz w:val="22"/>
        </w:rPr>
        <w:t>BIO</w:t>
      </w:r>
      <w:r w:rsidRPr="00702BC0">
        <w:rPr>
          <w:rFonts w:ascii="Times New Roman" w:hAnsi="Times New Roman" w:cs="Times New Roman"/>
          <w:sz w:val="22"/>
          <w:lang w:val="ru-RU"/>
        </w:rPr>
        <w:t>_</w:t>
      </w:r>
      <w:r>
        <w:rPr>
          <w:rFonts w:ascii="Times New Roman" w:hAnsi="Times New Roman" w:cs="Times New Roman"/>
          <w:sz w:val="22"/>
        </w:rPr>
        <w:t>DUAL</w:t>
      </w:r>
      <w:r w:rsidRPr="00702BC0">
        <w:rPr>
          <w:rFonts w:ascii="Times New Roman" w:hAnsi="Times New Roman" w:cs="Times New Roman"/>
          <w:sz w:val="22"/>
          <w:lang w:val="ru-RU"/>
        </w:rPr>
        <w:t>_</w:t>
      </w:r>
      <w:r>
        <w:rPr>
          <w:rFonts w:ascii="Times New Roman" w:hAnsi="Times New Roman" w:cs="Times New Roman"/>
          <w:sz w:val="22"/>
        </w:rPr>
        <w:t>FAST</w:t>
      </w:r>
      <w:r w:rsidRPr="00702BC0">
        <w:rPr>
          <w:rFonts w:ascii="Times New Roman" w:hAnsi="Times New Roman" w:cs="Times New Roman"/>
          <w:sz w:val="22"/>
          <w:lang w:val="ru-RU"/>
        </w:rPr>
        <w:t>_</w:t>
      </w:r>
      <w:r>
        <w:rPr>
          <w:rFonts w:ascii="Times New Roman" w:hAnsi="Times New Roman" w:cs="Times New Roman"/>
          <w:sz w:val="22"/>
        </w:rPr>
        <w:t>COMPARE</w:t>
      </w:r>
      <w:r w:rsidRPr="00702BC0">
        <w:rPr>
          <w:rFonts w:ascii="Times New Roman" w:hAnsi="Times New Roman" w:cs="Times New Roman"/>
          <w:sz w:val="22"/>
          <w:lang w:val="ru-RU"/>
        </w:rPr>
        <w:t xml:space="preserve"> практически совпадают: во взрослом режиме различие между ними не подтверждается статистически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Holm</w:t>
      </w:r>
      <w:r w:rsidRPr="00702BC0">
        <w:rPr>
          <w:rFonts w:ascii="Times New Roman" w:hAnsi="Times New Roman" w:cs="Times New Roman"/>
          <w:sz w:val="22"/>
          <w:lang w:val="ru-RU"/>
        </w:rPr>
        <w:t xml:space="preserve"> = 0.1755), в режиме развития также (</w:t>
      </w:r>
      <w:r>
        <w:rPr>
          <w:rFonts w:ascii="Times New Roman" w:hAnsi="Times New Roman" w:cs="Times New Roman"/>
          <w:sz w:val="22"/>
        </w:rPr>
        <w:t>p</w:t>
      </w:r>
      <w:r w:rsidRPr="00702BC0">
        <w:rPr>
          <w:rFonts w:ascii="Times New Roman" w:hAnsi="Times New Roman" w:cs="Times New Roman"/>
          <w:sz w:val="22"/>
          <w:lang w:val="ru-RU"/>
        </w:rPr>
        <w:t>_</w:t>
      </w:r>
      <w:r>
        <w:rPr>
          <w:rFonts w:ascii="Times New Roman" w:hAnsi="Times New Roman" w:cs="Times New Roman"/>
          <w:sz w:val="22"/>
        </w:rPr>
        <w:t>Holm</w:t>
      </w:r>
      <w:r w:rsidRPr="00702BC0">
        <w:rPr>
          <w:rFonts w:ascii="Times New Roman" w:hAnsi="Times New Roman" w:cs="Times New Roman"/>
          <w:sz w:val="22"/>
          <w:lang w:val="ru-RU"/>
        </w:rPr>
        <w:t xml:space="preserve"> = 0.2597). При этом обе архитектуры эффективнее текущей </w:t>
      </w:r>
      <w:r>
        <w:rPr>
          <w:rFonts w:ascii="Times New Roman" w:hAnsi="Times New Roman" w:cs="Times New Roman"/>
          <w:sz w:val="22"/>
        </w:rPr>
        <w:t>SNN</w:t>
      </w:r>
      <w:r w:rsidRPr="00702BC0">
        <w:rPr>
          <w:rFonts w:ascii="Times New Roman" w:hAnsi="Times New Roman" w:cs="Times New Roman"/>
          <w:sz w:val="22"/>
          <w:lang w:val="ru-RU"/>
        </w:rPr>
        <w:t xml:space="preserve">. На этой метрике видно, что высокая продуктивность </w:t>
      </w:r>
      <w:r>
        <w:rPr>
          <w:rFonts w:ascii="Times New Roman" w:hAnsi="Times New Roman" w:cs="Times New Roman"/>
          <w:sz w:val="22"/>
        </w:rPr>
        <w:t>BIO</w:t>
      </w:r>
      <w:r w:rsidRPr="00702BC0">
        <w:rPr>
          <w:rFonts w:ascii="Times New Roman" w:hAnsi="Times New Roman" w:cs="Times New Roman"/>
          <w:sz w:val="22"/>
          <w:lang w:val="ru-RU"/>
        </w:rPr>
        <w:t xml:space="preserve"> не достигается за счет явного энергетического перерасхода, но достигается за счет более дорогой симуляции.</w:t>
      </w:r>
    </w:p>
    <w:p w14:paraId="04885C8B" w14:textId="77777777" w:rsidR="009B6B87" w:rsidRDefault="009B6B87" w:rsidP="009B6B87">
      <w:pPr>
        <w:spacing w:after="120"/>
        <w:ind w:firstLine="567"/>
        <w:jc w:val="center"/>
        <w:rPr>
          <w:rFonts w:ascii="Times New Roman" w:hAnsi="Times New Roman" w:cs="Times New Roman"/>
          <w:sz w:val="22"/>
        </w:rPr>
      </w:pPr>
      <w:r>
        <w:rPr>
          <w:rFonts w:ascii="Times New Roman" w:hAnsi="Times New Roman" w:cs="Times New Roman"/>
          <w:noProof/>
          <w:sz w:val="22"/>
        </w:rPr>
        <w:drawing>
          <wp:inline distT="0" distB="0" distL="0" distR="0" ns5:anchorId="1C6EDDB7" ns5:editId="2142DB6A">
            <wp:extent cx="5842000" cy="2611987"/>
            <wp:effectExtent l="0" t="0" r="6350" b="0"/>
            <wp:docPr id="1807590844" name="Рисунок 2"/>
            <wp:cNvGraphicFramePr/>
            <a:graphic>
              <a:graphicData uri="http://schemas.openxmlformats.org/drawingml/2006/picture">
                <pic:pic>
                  <pic:nvPicPr>
                    <pic:cNvPr id="1807590844" name=""/>
                    <pic:cNvPicPr/>
                  </pic:nvPicPr>
                  <pic:blipFill>
                    <a:blip r:embed="rId5" cstate="print">
                      <a:extLst>
                        <a:ext uri="{28A0092B-C50C-407E-A947-70E740481C1C}">
                          <ns9:useLocalDpi val="0"/>
                        </a:ext>
                      </a:extLst>
                    </a:blip>
                    <a:stretch>
                      <a:fillRect/>
                    </a:stretch>
                  </pic:blipFill>
                  <pic:spPr>
                    <a:xfrm>
                      <a:off x="0" y="0"/>
                      <a:ext cx="5842000" cy="2611987"/>
                    </a:xfrm>
                    <a:prstGeom prst="rect">
                      <a:avLst/>
                    </a:prstGeom>
                  </pic:spPr>
                </pic:pic>
              </a:graphicData>
            </a:graphic>
          </wp:inline>
        </w:drawing>
      </w:r>
    </w:p>
    <w:p w14:paraId="7E52E535"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Рисунок 2. Энергоэффективность и доля игнорирования видимой цели.</w:t>
      </w:r>
    </w:p>
    <w:p w14:paraId="4D30229B"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lastRenderedPageBreak/>
        <w:t xml:space="preserve">Метрика </w:t>
      </w:r>
      <w:r>
        <w:rPr>
          <w:rFonts w:ascii="Times New Roman" w:hAnsi="Times New Roman" w:cs="Times New Roman"/>
          <w:sz w:val="22"/>
        </w:rPr>
        <w:t>ignored</w:t>
      </w:r>
      <w:r w:rsidRPr="00702BC0">
        <w:rPr>
          <w:rFonts w:ascii="Times New Roman" w:hAnsi="Times New Roman" w:cs="Times New Roman"/>
          <w:sz w:val="22"/>
          <w:lang w:val="ru-RU"/>
        </w:rPr>
        <w:t xml:space="preserve"> </w:t>
      </w:r>
      <w:r>
        <w:rPr>
          <w:rFonts w:ascii="Times New Roman" w:hAnsi="Times New Roman" w:cs="Times New Roman"/>
          <w:sz w:val="22"/>
        </w:rPr>
        <w:t>visible</w:t>
      </w:r>
      <w:r w:rsidRPr="00702BC0">
        <w:rPr>
          <w:rFonts w:ascii="Times New Roman" w:hAnsi="Times New Roman" w:cs="Times New Roman"/>
          <w:sz w:val="22"/>
          <w:lang w:val="ru-RU"/>
        </w:rPr>
        <w:t xml:space="preserve"> </w:t>
      </w:r>
      <w:r>
        <w:rPr>
          <w:rFonts w:ascii="Times New Roman" w:hAnsi="Times New Roman" w:cs="Times New Roman"/>
          <w:sz w:val="22"/>
        </w:rPr>
        <w:t>prey</w:t>
      </w:r>
      <w:r w:rsidRPr="00702BC0">
        <w:rPr>
          <w:rFonts w:ascii="Times New Roman" w:hAnsi="Times New Roman" w:cs="Times New Roman"/>
          <w:sz w:val="22"/>
          <w:lang w:val="ru-RU"/>
        </w:rPr>
        <w:t xml:space="preserve"> показывает важный поведенческий компромисс. Биоморфная версия чаще видит цель, но не сразу переводит ее в удар. Это можно трактовать как цену внутреннего отбора: цель уже доступна сенсорному контуру, но мотивационный и моторный контуры еще не согласовали действие. Для игрового контроллера это выглядело бы как неэффективность, но для модели с гомеостазом такая задержка является содержательным феноменом.</w:t>
      </w:r>
    </w:p>
    <w:p w14:paraId="4AAC73FE" w14:textId="77777777" w:rsidR="009B6B87" w:rsidRDefault="009B6B87" w:rsidP="009B6B87">
      <w:pPr>
        <w:spacing w:after="120"/>
        <w:ind w:firstLine="567"/>
        <w:jc w:val="center"/>
        <w:rPr>
          <w:rFonts w:ascii="Times New Roman" w:hAnsi="Times New Roman" w:cs="Times New Roman"/>
          <w:sz w:val="22"/>
        </w:rPr>
      </w:pPr>
      <w:r>
        <w:rPr>
          <w:rFonts w:ascii="Times New Roman" w:hAnsi="Times New Roman" w:cs="Times New Roman"/>
          <w:noProof/>
          <w:sz w:val="22"/>
        </w:rPr>
        <w:drawing>
          <wp:inline distT="0" distB="0" distL="0" distR="0" ns5:anchorId="4C403CE5" ns5:editId="2E983C02">
            <wp:extent cx="5842000" cy="2611987"/>
            <wp:effectExtent l="0" t="0" r="6350" b="0"/>
            <wp:docPr id="1540389552" name="Рисунок 3"/>
            <wp:cNvGraphicFramePr/>
            <a:graphic>
              <a:graphicData uri="http://schemas.openxmlformats.org/drawingml/2006/picture">
                <pic:pic>
                  <pic:nvPicPr>
                    <pic:cNvPr id="1540389552" name=""/>
                    <pic:cNvPicPr/>
                  </pic:nvPicPr>
                  <pic:blipFill>
                    <a:blip r:embed="rId6" cstate="print">
                      <a:extLst>
                        <a:ext uri="{28A0092B-C50C-407E-A947-70E740481C1C}">
                          <ns9:useLocalDpi val="0"/>
                        </a:ext>
                      </a:extLst>
                    </a:blip>
                    <a:stretch>
                      <a:fillRect/>
                    </a:stretch>
                  </pic:blipFill>
                  <pic:spPr>
                    <a:xfrm>
                      <a:off x="0" y="0"/>
                      <a:ext cx="5842000" cy="2611987"/>
                    </a:xfrm>
                    <a:prstGeom prst="rect">
                      <a:avLst/>
                    </a:prstGeom>
                  </pic:spPr>
                </pic:pic>
              </a:graphicData>
            </a:graphic>
          </wp:inline>
        </w:drawing>
      </w:r>
    </w:p>
    <w:p w14:paraId="54EAAF63"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Рисунок 3. Зависимость ловли от уровня энергии.</w:t>
      </w:r>
    </w:p>
    <w:p w14:paraId="4A575A2E"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Зависимость поведения от энергии оказалась одной из самых содержательных метрик. У </w:t>
      </w:r>
      <w:r>
        <w:rPr>
          <w:rFonts w:ascii="Times New Roman" w:hAnsi="Times New Roman" w:cs="Times New Roman"/>
          <w:sz w:val="22"/>
        </w:rPr>
        <w:t>BIO</w:t>
      </w:r>
      <w:r w:rsidRPr="00702BC0">
        <w:rPr>
          <w:rFonts w:ascii="Times New Roman" w:hAnsi="Times New Roman" w:cs="Times New Roman"/>
          <w:sz w:val="22"/>
          <w:lang w:val="ru-RU"/>
        </w:rPr>
        <w:t xml:space="preserve"> во взрослом режиме темп ловли при низкой и высокой энергии равен 0.13 ± 0.23 и 8.68 ± 2.59, </w:t>
      </w:r>
      <w:r>
        <w:rPr>
          <w:rFonts w:ascii="Times New Roman" w:hAnsi="Times New Roman" w:cs="Times New Roman"/>
          <w:sz w:val="22"/>
        </w:rPr>
        <w:t>delta</w:t>
      </w:r>
      <w:r w:rsidRPr="00702BC0">
        <w:rPr>
          <w:rFonts w:ascii="Times New Roman" w:hAnsi="Times New Roman" w:cs="Times New Roman"/>
          <w:sz w:val="22"/>
          <w:lang w:val="ru-RU"/>
        </w:rPr>
        <w:t xml:space="preserve"> = -8.55 ± 2.60. У </w:t>
      </w:r>
      <w:r>
        <w:rPr>
          <w:rFonts w:ascii="Times New Roman" w:hAnsi="Times New Roman" w:cs="Times New Roman"/>
          <w:sz w:val="22"/>
        </w:rPr>
        <w:t>SNN</w:t>
      </w:r>
      <w:r w:rsidRPr="00702BC0">
        <w:rPr>
          <w:rFonts w:ascii="Times New Roman" w:hAnsi="Times New Roman" w:cs="Times New Roman"/>
          <w:sz w:val="22"/>
          <w:lang w:val="ru-RU"/>
        </w:rPr>
        <w:t xml:space="preserve"> </w:t>
      </w:r>
      <w:r>
        <w:rPr>
          <w:rFonts w:ascii="Times New Roman" w:hAnsi="Times New Roman" w:cs="Times New Roman"/>
          <w:sz w:val="22"/>
        </w:rPr>
        <w:t>delta</w:t>
      </w:r>
      <w:r w:rsidRPr="00702BC0">
        <w:rPr>
          <w:rFonts w:ascii="Times New Roman" w:hAnsi="Times New Roman" w:cs="Times New Roman"/>
          <w:sz w:val="22"/>
          <w:lang w:val="ru-RU"/>
        </w:rPr>
        <w:t xml:space="preserve"> = -4.41 ± 1.83, у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3.1 </w:t>
      </w:r>
      <w:r>
        <w:rPr>
          <w:rFonts w:ascii="Times New Roman" w:hAnsi="Times New Roman" w:cs="Times New Roman"/>
          <w:sz w:val="22"/>
        </w:rPr>
        <w:t>delta</w:t>
      </w:r>
      <w:r w:rsidRPr="00702BC0">
        <w:rPr>
          <w:rFonts w:ascii="Times New Roman" w:hAnsi="Times New Roman" w:cs="Times New Roman"/>
          <w:sz w:val="22"/>
          <w:lang w:val="ru-RU"/>
        </w:rPr>
        <w:t xml:space="preserve"> = -0.07 ± 2.70. Знак зависимости оказался не таким, как можно было ожидать от простой идеи «голоднее - значит охотится сильнее»: низкая энергия повышает потребность, но одновременно снижает моторную устойчивость и возможность довести атаку до поимки.</w:t>
      </w:r>
    </w:p>
    <w:p w14:paraId="142B8229" w14:textId="77777777" w:rsidR="009B6B87" w:rsidRDefault="009B6B87" w:rsidP="009B6B87">
      <w:pPr>
        <w:spacing w:after="120"/>
        <w:ind w:firstLine="567"/>
        <w:jc w:val="center"/>
        <w:rPr>
          <w:rFonts w:ascii="Times New Roman" w:hAnsi="Times New Roman" w:cs="Times New Roman"/>
          <w:sz w:val="22"/>
        </w:rPr>
      </w:pPr>
      <w:r>
        <w:rPr>
          <w:rFonts w:ascii="Times New Roman" w:hAnsi="Times New Roman" w:cs="Times New Roman"/>
          <w:noProof/>
          <w:sz w:val="22"/>
        </w:rPr>
        <w:drawing>
          <wp:inline distT="0" distB="0" distL="0" distR="0" ns5:anchorId="51E549F8" ns5:editId="482AD773">
            <wp:extent cx="5842000" cy="2611987"/>
            <wp:effectExtent l="0" t="0" r="6350" b="0"/>
            <wp:docPr id="272965528" name="Рисунок 4"/>
            <wp:cNvGraphicFramePr/>
            <a:graphic>
              <a:graphicData uri="http://schemas.openxmlformats.org/drawingml/2006/picture">
                <pic:pic>
                  <pic:nvPicPr>
                    <pic:cNvPr id="272965528" name=""/>
                    <pic:cNvPicPr/>
                  </pic:nvPicPr>
                  <pic:blipFill>
                    <a:blip r:embed="rId7" cstate="print">
                      <a:extLst>
                        <a:ext uri="{28A0092B-C50C-407E-A947-70E740481C1C}">
                          <ns9:useLocalDpi val="0"/>
                        </a:ext>
                      </a:extLst>
                    </a:blip>
                    <a:stretch>
                      <a:fillRect/>
                    </a:stretch>
                  </pic:blipFill>
                  <pic:spPr>
                    <a:xfrm>
                      <a:off x="0" y="0"/>
                      <a:ext cx="5842000" cy="2611987"/>
                    </a:xfrm>
                    <a:prstGeom prst="rect">
                      <a:avLst/>
                    </a:prstGeom>
                  </pic:spPr>
                </pic:pic>
              </a:graphicData>
            </a:graphic>
          </wp:inline>
        </w:drawing>
      </w:r>
    </w:p>
    <w:p w14:paraId="642D2480"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Рисунок 4. Кривые обучения и площадь под кривой поведенческой продуктивности.</w:t>
      </w:r>
    </w:p>
    <w:p w14:paraId="32DE38E3" w14:textId="77777777" w:rsidR="009B6B87" w:rsidRPr="00702BC0" w:rsidRDefault="009B6B87" w:rsidP="009B6B87">
      <w:pPr>
        <w:spacing w:after="120"/>
        <w:ind w:firstLine="567"/>
        <w:jc w:val="both"/>
        <w:rPr>
          <w:rFonts w:ascii="Times New Roman" w:hAnsi="Times New Roman" w:cs="Times New Roman"/>
          <w:sz w:val="22"/>
          <w:lang w:val="ru-RU"/>
        </w:rPr>
      </w:pPr>
      <w:r>
        <w:rPr>
          <w:rFonts w:ascii="Times New Roman" w:hAnsi="Times New Roman" w:cs="Times New Roman"/>
          <w:sz w:val="22"/>
        </w:rPr>
        <w:t>Learning</w:t>
      </w:r>
      <w:r w:rsidRPr="00702BC0">
        <w:rPr>
          <w:rFonts w:ascii="Times New Roman" w:hAnsi="Times New Roman" w:cs="Times New Roman"/>
          <w:sz w:val="22"/>
          <w:lang w:val="ru-RU"/>
        </w:rPr>
        <w:t xml:space="preserve"> </w:t>
      </w:r>
      <w:r>
        <w:rPr>
          <w:rFonts w:ascii="Times New Roman" w:hAnsi="Times New Roman" w:cs="Times New Roman"/>
          <w:sz w:val="22"/>
        </w:rPr>
        <w:t>AUC</w:t>
      </w:r>
      <w:r w:rsidRPr="00702BC0">
        <w:rPr>
          <w:rFonts w:ascii="Times New Roman" w:hAnsi="Times New Roman" w:cs="Times New Roman"/>
          <w:sz w:val="22"/>
          <w:lang w:val="ru-RU"/>
        </w:rPr>
        <w:t xml:space="preserve"> подтверждает общий вывод по продуктивности. Во взрослом режиме </w:t>
      </w:r>
      <w:r>
        <w:rPr>
          <w:rFonts w:ascii="Times New Roman" w:hAnsi="Times New Roman" w:cs="Times New Roman"/>
          <w:sz w:val="22"/>
        </w:rPr>
        <w:t>BIO</w:t>
      </w:r>
      <w:r w:rsidRPr="00702BC0">
        <w:rPr>
          <w:rFonts w:ascii="Times New Roman" w:hAnsi="Times New Roman" w:cs="Times New Roman"/>
          <w:sz w:val="22"/>
          <w:lang w:val="ru-RU"/>
        </w:rPr>
        <w:t xml:space="preserve"> имеет 9.00 ± 3.56 против 2.97 ± 1.08 у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3.1 и 2.81 ± 1.14 у </w:t>
      </w:r>
      <w:r>
        <w:rPr>
          <w:rFonts w:ascii="Times New Roman" w:hAnsi="Times New Roman" w:cs="Times New Roman"/>
          <w:sz w:val="22"/>
        </w:rPr>
        <w:t>SNN</w:t>
      </w:r>
      <w:r w:rsidRPr="00702BC0">
        <w:rPr>
          <w:rFonts w:ascii="Times New Roman" w:hAnsi="Times New Roman" w:cs="Times New Roman"/>
          <w:sz w:val="22"/>
          <w:lang w:val="ru-RU"/>
        </w:rPr>
        <w:t xml:space="preserve">. В режиме развития </w:t>
      </w:r>
      <w:r>
        <w:rPr>
          <w:rFonts w:ascii="Times New Roman" w:hAnsi="Times New Roman" w:cs="Times New Roman"/>
          <w:sz w:val="22"/>
        </w:rPr>
        <w:t>BIO</w:t>
      </w:r>
      <w:r w:rsidRPr="00702BC0">
        <w:rPr>
          <w:rFonts w:ascii="Times New Roman" w:hAnsi="Times New Roman" w:cs="Times New Roman"/>
          <w:sz w:val="22"/>
          <w:lang w:val="ru-RU"/>
        </w:rPr>
        <w:t xml:space="preserve"> имеет 9.70 ± </w:t>
      </w:r>
      <w:r w:rsidRPr="00702BC0">
        <w:rPr>
          <w:rFonts w:ascii="Times New Roman" w:hAnsi="Times New Roman" w:cs="Times New Roman"/>
          <w:sz w:val="22"/>
          <w:lang w:val="ru-RU"/>
        </w:rPr>
        <w:lastRenderedPageBreak/>
        <w:t xml:space="preserve">3.15 против 3.37 ± 0.76 у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3.1 и 2.59 ± 1.13 у </w:t>
      </w:r>
      <w:r>
        <w:rPr>
          <w:rFonts w:ascii="Times New Roman" w:hAnsi="Times New Roman" w:cs="Times New Roman"/>
          <w:sz w:val="22"/>
        </w:rPr>
        <w:t>SNN</w:t>
      </w:r>
      <w:r w:rsidRPr="00702BC0">
        <w:rPr>
          <w:rFonts w:ascii="Times New Roman" w:hAnsi="Times New Roman" w:cs="Times New Roman"/>
          <w:sz w:val="22"/>
          <w:lang w:val="ru-RU"/>
        </w:rPr>
        <w:t xml:space="preserve">. При этом </w:t>
      </w:r>
      <w:r>
        <w:rPr>
          <w:rFonts w:ascii="Times New Roman" w:hAnsi="Times New Roman" w:cs="Times New Roman"/>
          <w:sz w:val="22"/>
        </w:rPr>
        <w:t>AUC</w:t>
      </w:r>
      <w:r w:rsidRPr="00702BC0">
        <w:rPr>
          <w:rFonts w:ascii="Times New Roman" w:hAnsi="Times New Roman" w:cs="Times New Roman"/>
          <w:sz w:val="22"/>
          <w:lang w:val="ru-RU"/>
        </w:rPr>
        <w:t xml:space="preserve"> не является прямым доказательством биологического обучения: на него влияют стартовые смещения, память, сенсорное кодирование и структура действия.</w:t>
      </w:r>
    </w:p>
    <w:p w14:paraId="12393602" w14:textId="77777777" w:rsidR="009B6B87" w:rsidRDefault="009B6B87" w:rsidP="009B6B87">
      <w:pPr>
        <w:spacing w:after="120"/>
        <w:ind w:firstLine="567"/>
        <w:jc w:val="center"/>
        <w:rPr>
          <w:rFonts w:ascii="Times New Roman" w:hAnsi="Times New Roman" w:cs="Times New Roman"/>
          <w:sz w:val="22"/>
        </w:rPr>
      </w:pPr>
      <w:r>
        <w:rPr>
          <w:rFonts w:ascii="Times New Roman" w:hAnsi="Times New Roman" w:cs="Times New Roman"/>
          <w:noProof/>
          <w:sz w:val="22"/>
        </w:rPr>
        <w:drawing>
          <wp:inline distT="0" distB="0" distL="0" distR="0" ns5:anchorId="5D305A8F" ns5:editId="658205F1">
            <wp:extent cx="5842000" cy="2611987"/>
            <wp:effectExtent l="0" t="0" r="6350" b="0"/>
            <wp:docPr id="2071297326" name="Рисунок 5"/>
            <wp:cNvGraphicFramePr/>
            <a:graphic>
              <a:graphicData uri="http://schemas.openxmlformats.org/drawingml/2006/picture">
                <pic:pic>
                  <pic:nvPicPr>
                    <pic:cNvPr id="2071297326" name=""/>
                    <pic:cNvPicPr/>
                  </pic:nvPicPr>
                  <pic:blipFill>
                    <a:blip r:embed="rId8" cstate="print">
                      <a:extLst>
                        <a:ext uri="{28A0092B-C50C-407E-A947-70E740481C1C}">
                          <ns9:useLocalDpi val="0"/>
                        </a:ext>
                      </a:extLst>
                    </a:blip>
                    <a:stretch>
                      <a:fillRect/>
                    </a:stretch>
                  </pic:blipFill>
                  <pic:spPr>
                    <a:xfrm>
                      <a:off x="0" y="0"/>
                      <a:ext cx="5842000" cy="2611987"/>
                    </a:xfrm>
                    <a:prstGeom prst="rect">
                      <a:avLst/>
                    </a:prstGeom>
                  </pic:spPr>
                </pic:pic>
              </a:graphicData>
            </a:graphic>
          </wp:inline>
        </w:drawing>
      </w:r>
    </w:p>
    <w:p w14:paraId="37D9A087" w14:textId="77777777" w:rsidR="009B6B87" w:rsidRPr="00702BC0" w:rsidRDefault="009B6B87" w:rsidP="009B6B87">
      <w:pPr>
        <w:spacing w:after="120"/>
        <w:jc w:val="center"/>
        <w:rPr>
          <w:rFonts w:ascii="Times New Roman" w:hAnsi="Times New Roman" w:cs="Times New Roman"/>
          <w:i/>
          <w:sz w:val="20"/>
          <w:lang w:val="ru-RU"/>
        </w:rPr>
      </w:pPr>
      <w:r w:rsidRPr="00702BC0">
        <w:rPr>
          <w:rFonts w:ascii="Times New Roman" w:hAnsi="Times New Roman" w:cs="Times New Roman"/>
          <w:i/>
          <w:sz w:val="20"/>
          <w:lang w:val="ru-RU"/>
        </w:rPr>
        <w:t>Рисунок 5. Хронология исследовательских веток и промежуточные результаты.</w:t>
      </w:r>
    </w:p>
    <w:p w14:paraId="32F01E8E"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Хронология версий важна для воспроизводимости вывода. Базовая </w:t>
      </w:r>
      <w:r>
        <w:rPr>
          <w:rFonts w:ascii="Times New Roman" w:hAnsi="Times New Roman" w:cs="Times New Roman"/>
          <w:sz w:val="22"/>
        </w:rPr>
        <w:t>ANN</w:t>
      </w:r>
      <w:r w:rsidRPr="00702BC0">
        <w:rPr>
          <w:rFonts w:ascii="Times New Roman" w:hAnsi="Times New Roman" w:cs="Times New Roman"/>
          <w:sz w:val="22"/>
          <w:lang w:val="ru-RU"/>
        </w:rPr>
        <w:t xml:space="preserve"> без гомеостатического выравнивания ловила активнее, но сравнение было нечестным: она почти не платила за сытость.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2 и </w:t>
      </w:r>
      <w:r>
        <w:rPr>
          <w:rFonts w:ascii="Times New Roman" w:hAnsi="Times New Roman" w:cs="Times New Roman"/>
          <w:sz w:val="22"/>
        </w:rPr>
        <w:t>V</w:t>
      </w:r>
      <w:r w:rsidRPr="00702BC0">
        <w:rPr>
          <w:rFonts w:ascii="Times New Roman" w:hAnsi="Times New Roman" w:cs="Times New Roman"/>
          <w:sz w:val="22"/>
          <w:lang w:val="ru-RU"/>
        </w:rPr>
        <w:t xml:space="preserve">3 были попытками усилить зависимость от энергии; </w:t>
      </w:r>
      <w:r>
        <w:rPr>
          <w:rFonts w:ascii="Times New Roman" w:hAnsi="Times New Roman" w:cs="Times New Roman"/>
          <w:sz w:val="22"/>
        </w:rPr>
        <w:t>V</w:t>
      </w:r>
      <w:r w:rsidRPr="00702BC0">
        <w:rPr>
          <w:rFonts w:ascii="Times New Roman" w:hAnsi="Times New Roman" w:cs="Times New Roman"/>
          <w:sz w:val="22"/>
          <w:lang w:val="ru-RU"/>
        </w:rPr>
        <w:t xml:space="preserve">3 переусилила торможение, а </w:t>
      </w:r>
      <w:r>
        <w:rPr>
          <w:rFonts w:ascii="Times New Roman" w:hAnsi="Times New Roman" w:cs="Times New Roman"/>
          <w:sz w:val="22"/>
        </w:rPr>
        <w:t>V</w:t>
      </w:r>
      <w:r w:rsidRPr="00702BC0">
        <w:rPr>
          <w:rFonts w:ascii="Times New Roman" w:hAnsi="Times New Roman" w:cs="Times New Roman"/>
          <w:sz w:val="22"/>
          <w:lang w:val="ru-RU"/>
        </w:rPr>
        <w:t xml:space="preserve">3.1 стала компромиссом. В </w:t>
      </w:r>
      <w:r>
        <w:rPr>
          <w:rFonts w:ascii="Times New Roman" w:hAnsi="Times New Roman" w:cs="Times New Roman"/>
          <w:sz w:val="22"/>
        </w:rPr>
        <w:t>BIO</w:t>
      </w:r>
      <w:r w:rsidRPr="00702BC0">
        <w:rPr>
          <w:rFonts w:ascii="Times New Roman" w:hAnsi="Times New Roman" w:cs="Times New Roman"/>
          <w:sz w:val="22"/>
          <w:lang w:val="ru-RU"/>
        </w:rPr>
        <w:t xml:space="preserve">-семействе основной качественный скачок дала двухконтурная схема: </w:t>
      </w:r>
      <w:r>
        <w:rPr>
          <w:rFonts w:ascii="Times New Roman" w:hAnsi="Times New Roman" w:cs="Times New Roman"/>
          <w:sz w:val="22"/>
        </w:rPr>
        <w:t>BIO</w:t>
      </w:r>
      <w:r w:rsidRPr="00702BC0">
        <w:rPr>
          <w:rFonts w:ascii="Times New Roman" w:hAnsi="Times New Roman" w:cs="Times New Roman"/>
          <w:sz w:val="22"/>
          <w:lang w:val="ru-RU"/>
        </w:rPr>
        <w:t>_</w:t>
      </w:r>
      <w:r>
        <w:rPr>
          <w:rFonts w:ascii="Times New Roman" w:hAnsi="Times New Roman" w:cs="Times New Roman"/>
          <w:sz w:val="22"/>
        </w:rPr>
        <w:t>COMPARE</w:t>
      </w:r>
      <w:r w:rsidRPr="00702BC0">
        <w:rPr>
          <w:rFonts w:ascii="Times New Roman" w:hAnsi="Times New Roman" w:cs="Times New Roman"/>
          <w:sz w:val="22"/>
          <w:lang w:val="ru-RU"/>
        </w:rPr>
        <w:t xml:space="preserve"> имела 2.25 ± 0.95 целей в минуту во взрослом режиме, </w:t>
      </w:r>
      <w:r>
        <w:rPr>
          <w:rFonts w:ascii="Times New Roman" w:hAnsi="Times New Roman" w:cs="Times New Roman"/>
          <w:sz w:val="22"/>
        </w:rPr>
        <w:t>BIO</w:t>
      </w:r>
      <w:r w:rsidRPr="00702BC0">
        <w:rPr>
          <w:rFonts w:ascii="Times New Roman" w:hAnsi="Times New Roman" w:cs="Times New Roman"/>
          <w:sz w:val="22"/>
          <w:lang w:val="ru-RU"/>
        </w:rPr>
        <w:t>_</w:t>
      </w:r>
      <w:r>
        <w:rPr>
          <w:rFonts w:ascii="Times New Roman" w:hAnsi="Times New Roman" w:cs="Times New Roman"/>
          <w:sz w:val="22"/>
        </w:rPr>
        <w:t>DUAL</w:t>
      </w:r>
      <w:r w:rsidRPr="00702BC0">
        <w:rPr>
          <w:rFonts w:ascii="Times New Roman" w:hAnsi="Times New Roman" w:cs="Times New Roman"/>
          <w:sz w:val="22"/>
          <w:lang w:val="ru-RU"/>
        </w:rPr>
        <w:t>_</w:t>
      </w:r>
      <w:r>
        <w:rPr>
          <w:rFonts w:ascii="Times New Roman" w:hAnsi="Times New Roman" w:cs="Times New Roman"/>
          <w:sz w:val="22"/>
        </w:rPr>
        <w:t>COMPARE</w:t>
      </w:r>
      <w:r w:rsidRPr="00702BC0">
        <w:rPr>
          <w:rFonts w:ascii="Times New Roman" w:hAnsi="Times New Roman" w:cs="Times New Roman"/>
          <w:sz w:val="22"/>
          <w:lang w:val="ru-RU"/>
        </w:rPr>
        <w:t xml:space="preserve"> - 5.39 ± 2.12, а ускоренная </w:t>
      </w:r>
      <w:r>
        <w:rPr>
          <w:rFonts w:ascii="Times New Roman" w:hAnsi="Times New Roman" w:cs="Times New Roman"/>
          <w:sz w:val="22"/>
        </w:rPr>
        <w:t>BIO</w:t>
      </w:r>
      <w:r w:rsidRPr="00702BC0">
        <w:rPr>
          <w:rFonts w:ascii="Times New Roman" w:hAnsi="Times New Roman" w:cs="Times New Roman"/>
          <w:sz w:val="22"/>
          <w:lang w:val="ru-RU"/>
        </w:rPr>
        <w:t>_</w:t>
      </w:r>
      <w:r>
        <w:rPr>
          <w:rFonts w:ascii="Times New Roman" w:hAnsi="Times New Roman" w:cs="Times New Roman"/>
          <w:sz w:val="22"/>
        </w:rPr>
        <w:t>DUAL</w:t>
      </w:r>
      <w:r w:rsidRPr="00702BC0">
        <w:rPr>
          <w:rFonts w:ascii="Times New Roman" w:hAnsi="Times New Roman" w:cs="Times New Roman"/>
          <w:sz w:val="22"/>
          <w:lang w:val="ru-RU"/>
        </w:rPr>
        <w:t>_</w:t>
      </w:r>
      <w:r>
        <w:rPr>
          <w:rFonts w:ascii="Times New Roman" w:hAnsi="Times New Roman" w:cs="Times New Roman"/>
          <w:sz w:val="22"/>
        </w:rPr>
        <w:t>FAST</w:t>
      </w:r>
      <w:r w:rsidRPr="00702BC0">
        <w:rPr>
          <w:rFonts w:ascii="Times New Roman" w:hAnsi="Times New Roman" w:cs="Times New Roman"/>
          <w:sz w:val="22"/>
          <w:lang w:val="ru-RU"/>
        </w:rPr>
        <w:t>_</w:t>
      </w:r>
      <w:r>
        <w:rPr>
          <w:rFonts w:ascii="Times New Roman" w:hAnsi="Times New Roman" w:cs="Times New Roman"/>
          <w:sz w:val="22"/>
        </w:rPr>
        <w:t>COMPARE</w:t>
      </w:r>
      <w:r w:rsidRPr="00702BC0">
        <w:rPr>
          <w:rFonts w:ascii="Times New Roman" w:hAnsi="Times New Roman" w:cs="Times New Roman"/>
          <w:sz w:val="22"/>
          <w:lang w:val="ru-RU"/>
        </w:rPr>
        <w:t xml:space="preserve"> сохранила близкую продуктивность при существенно меньшей вычислительной цене.</w:t>
      </w:r>
    </w:p>
    <w:p w14:paraId="40D0FA50"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Главный результат состоит не в ранжировании архитектур, а в демонстрации разных причин поведения.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3.1 остается самым практичным компактным решением: она дешева, обучается онлайн и после гомеостатической доработки перестает быть полностью </w:t>
      </w:r>
      <w:r>
        <w:rPr>
          <w:rFonts w:ascii="Times New Roman" w:hAnsi="Times New Roman" w:cs="Times New Roman"/>
          <w:sz w:val="22"/>
        </w:rPr>
        <w:t>«жадным» контроллером. SNN</w:t>
      </w:r>
      <w:r w:rsidRPr="00702BC0">
        <w:rPr>
          <w:rFonts w:ascii="Times New Roman" w:hAnsi="Times New Roman" w:cs="Times New Roman"/>
          <w:sz w:val="22"/>
          <w:lang w:val="ru-RU"/>
        </w:rPr>
        <w:t xml:space="preserve"> реагирует очень быстро на первую цель, но на длинном горизонте страдает из-за фиксированного кодирования, ограниченной пластичности </w:t>
      </w:r>
      <w:r>
        <w:rPr>
          <w:rFonts w:ascii="Times New Roman" w:hAnsi="Times New Roman" w:cs="Times New Roman"/>
          <w:sz w:val="22"/>
        </w:rPr>
        <w:t>readout</w:t>
      </w:r>
      <w:r w:rsidRPr="00702BC0">
        <w:rPr>
          <w:rFonts w:ascii="Times New Roman" w:hAnsi="Times New Roman" w:cs="Times New Roman"/>
          <w:sz w:val="22"/>
          <w:lang w:val="ru-RU"/>
        </w:rPr>
        <w:t xml:space="preserve"> и отсутствия отдельной памяти/мотивационного контура. </w:t>
      </w:r>
      <w:r>
        <w:rPr>
          <w:rFonts w:ascii="Times New Roman" w:hAnsi="Times New Roman" w:cs="Times New Roman"/>
          <w:sz w:val="22"/>
        </w:rPr>
        <w:t>BIO</w:t>
      </w:r>
      <w:r w:rsidRPr="00702BC0">
        <w:rPr>
          <w:rFonts w:ascii="Times New Roman" w:hAnsi="Times New Roman" w:cs="Times New Roman"/>
          <w:sz w:val="22"/>
          <w:lang w:val="ru-RU"/>
        </w:rPr>
        <w:t xml:space="preserve"> показывает более высокую продуктивность, потому что объединяет карту значимости, пищевую память, энергетическое состояние и двухконтурный выбор действия.</w:t>
      </w:r>
    </w:p>
    <w:p w14:paraId="2C1FA8E7"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Такое объяснение согласуется с современной литературой по </w:t>
      </w:r>
      <w:r>
        <w:rPr>
          <w:rFonts w:ascii="Times New Roman" w:hAnsi="Times New Roman" w:cs="Times New Roman"/>
          <w:sz w:val="22"/>
        </w:rPr>
        <w:t>SNN</w:t>
      </w:r>
      <w:r w:rsidRPr="00702BC0">
        <w:rPr>
          <w:rFonts w:ascii="Times New Roman" w:hAnsi="Times New Roman" w:cs="Times New Roman"/>
          <w:sz w:val="22"/>
          <w:lang w:val="ru-RU"/>
        </w:rPr>
        <w:t>: спайковая динамика сама по себе не гарантирует эффективного обучения, если задача требует временного кредитного назначения, устойчивого кодирования и подходящего обучающего сигнала [</w:t>
      </w:r>
      <w:r>
        <w:rPr>
          <w:rFonts w:ascii="Times New Roman" w:hAnsi="Times New Roman" w:cs="Times New Roman"/>
          <w:sz w:val="22"/>
        </w:rPr>
        <w:t>Bellec</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2020; </w:t>
      </w:r>
      <w:r>
        <w:rPr>
          <w:rFonts w:ascii="Times New Roman" w:hAnsi="Times New Roman" w:cs="Times New Roman"/>
          <w:sz w:val="22"/>
        </w:rPr>
        <w:t>Eshraghian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2023]. Фреймворки вроде </w:t>
      </w:r>
      <w:r>
        <w:rPr>
          <w:rFonts w:ascii="Times New Roman" w:hAnsi="Times New Roman" w:cs="Times New Roman"/>
          <w:sz w:val="22"/>
        </w:rPr>
        <w:t>SpikingJelly</w:t>
      </w:r>
      <w:r w:rsidRPr="00702BC0">
        <w:rPr>
          <w:rFonts w:ascii="Times New Roman" w:hAnsi="Times New Roman" w:cs="Times New Roman"/>
          <w:sz w:val="22"/>
          <w:lang w:val="ru-RU"/>
        </w:rPr>
        <w:t xml:space="preserve"> показывают, что сильные </w:t>
      </w:r>
      <w:r>
        <w:rPr>
          <w:rFonts w:ascii="Times New Roman" w:hAnsi="Times New Roman" w:cs="Times New Roman"/>
          <w:sz w:val="22"/>
        </w:rPr>
        <w:t>SNN</w:t>
      </w:r>
      <w:r w:rsidRPr="00702BC0">
        <w:rPr>
          <w:rFonts w:ascii="Times New Roman" w:hAnsi="Times New Roman" w:cs="Times New Roman"/>
          <w:sz w:val="22"/>
          <w:lang w:val="ru-RU"/>
        </w:rPr>
        <w:t xml:space="preserve"> обычно требуют развитой инфраструктуры обучения и анализа [</w:t>
      </w:r>
      <w:r>
        <w:rPr>
          <w:rFonts w:ascii="Times New Roman" w:hAnsi="Times New Roman" w:cs="Times New Roman"/>
          <w:sz w:val="22"/>
        </w:rPr>
        <w:t>Fang</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2023]. Поэтому результат текущей </w:t>
      </w:r>
      <w:r>
        <w:rPr>
          <w:rFonts w:ascii="Times New Roman" w:hAnsi="Times New Roman" w:cs="Times New Roman"/>
          <w:sz w:val="22"/>
        </w:rPr>
        <w:t>SNN</w:t>
      </w:r>
      <w:r w:rsidRPr="00702BC0">
        <w:rPr>
          <w:rFonts w:ascii="Times New Roman" w:hAnsi="Times New Roman" w:cs="Times New Roman"/>
          <w:sz w:val="22"/>
          <w:lang w:val="ru-RU"/>
        </w:rPr>
        <w:t xml:space="preserve"> следует читать как результат конкретной простой реализации, а не как отрицательный вывод о классе спайковых сетей.</w:t>
      </w:r>
    </w:p>
    <w:p w14:paraId="559F7797" w14:textId="77777777" w:rsidR="007F43DD" w:rsidRPr="00702BC0" w:rsidRDefault="00000000">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В этом смысле результаты ближе к предупреждению о «семантической ловушке» термина </w:t>
      </w:r>
      <w:r>
        <w:rPr>
          <w:rFonts w:ascii="Times New Roman" w:hAnsi="Times New Roman" w:cs="Times New Roman"/>
          <w:sz w:val="22"/>
        </w:rPr>
        <w:t>SNN</w:t>
      </w:r>
      <w:r w:rsidRPr="00702BC0">
        <w:rPr>
          <w:rFonts w:ascii="Times New Roman" w:hAnsi="Times New Roman" w:cs="Times New Roman"/>
          <w:sz w:val="22"/>
          <w:lang w:val="ru-RU"/>
        </w:rPr>
        <w:t>: событийность нейрона не заменяет постановку задачи, обучение, память и сенсомоторное замыкание. Нейроморфные обзоры выделяют необходимость совместного проектирования входного кодирования, динамических нейронов, обучающих правил и тела агента [</w:t>
      </w:r>
      <w:r>
        <w:rPr>
          <w:rFonts w:ascii="Times New Roman" w:hAnsi="Times New Roman" w:cs="Times New Roman"/>
          <w:sz w:val="22"/>
        </w:rPr>
        <w:t>Schuman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xml:space="preserve">., 2022; </w:t>
      </w:r>
      <w:r>
        <w:rPr>
          <w:rFonts w:ascii="Times New Roman" w:hAnsi="Times New Roman" w:cs="Times New Roman"/>
          <w:sz w:val="22"/>
        </w:rPr>
        <w:t>Bartolozzi</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2022].</w:t>
      </w:r>
    </w:p>
    <w:p w14:paraId="61BBB53E"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lastRenderedPageBreak/>
        <w:t xml:space="preserve">Сравнение с нейроморфной литературой также требует аккуратности. Энергоэффективность </w:t>
      </w:r>
      <w:r>
        <w:rPr>
          <w:rFonts w:ascii="Times New Roman" w:hAnsi="Times New Roman" w:cs="Times New Roman"/>
          <w:sz w:val="22"/>
        </w:rPr>
        <w:t>SNN</w:t>
      </w:r>
      <w:r w:rsidRPr="00702BC0">
        <w:rPr>
          <w:rFonts w:ascii="Times New Roman" w:hAnsi="Times New Roman" w:cs="Times New Roman"/>
          <w:sz w:val="22"/>
          <w:lang w:val="ru-RU"/>
        </w:rPr>
        <w:t xml:space="preserve"> и биоинспирированных моделей часто проявляется на специализированном аппаратном уровне, тогда как здесь все архитектуры исполнялись как программные симуляции на обычном компьютере [</w:t>
      </w:r>
      <w:r>
        <w:rPr>
          <w:rFonts w:ascii="Times New Roman" w:hAnsi="Times New Roman" w:cs="Times New Roman"/>
          <w:sz w:val="22"/>
        </w:rPr>
        <w:t>Schuman</w:t>
      </w:r>
      <w:r w:rsidRPr="00702BC0">
        <w:rPr>
          <w:rFonts w:ascii="Times New Roman" w:hAnsi="Times New Roman" w:cs="Times New Roman"/>
          <w:sz w:val="22"/>
          <w:lang w:val="ru-RU"/>
        </w:rPr>
        <w:t xml:space="preserve"> </w:t>
      </w:r>
      <w:r>
        <w:rPr>
          <w:rFonts w:ascii="Times New Roman" w:hAnsi="Times New Roman" w:cs="Times New Roman"/>
          <w:sz w:val="22"/>
        </w:rPr>
        <w:t>et</w:t>
      </w:r>
      <w:r w:rsidRPr="00702BC0">
        <w:rPr>
          <w:rFonts w:ascii="Times New Roman" w:hAnsi="Times New Roman" w:cs="Times New Roman"/>
          <w:sz w:val="22"/>
          <w:lang w:val="ru-RU"/>
        </w:rPr>
        <w:t xml:space="preserve"> </w:t>
      </w:r>
      <w:r>
        <w:rPr>
          <w:rFonts w:ascii="Times New Roman" w:hAnsi="Times New Roman" w:cs="Times New Roman"/>
          <w:sz w:val="22"/>
        </w:rPr>
        <w:t>al</w:t>
      </w:r>
      <w:r w:rsidRPr="00702BC0">
        <w:rPr>
          <w:rFonts w:ascii="Times New Roman" w:hAnsi="Times New Roman" w:cs="Times New Roman"/>
          <w:sz w:val="22"/>
          <w:lang w:val="ru-RU"/>
        </w:rPr>
        <w:t>., 2022]. Поэтому вычислительная цена в статье измеряет практическую стоимость данной реализации, а не фундаментальную энергетическую цену соответствующего класса моделей.</w:t>
      </w:r>
    </w:p>
    <w:p w14:paraId="7925001C"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Биоморфная архитектура ближе к «агенту в контуре тела», чем к простому контроллеру, но остается гибридной. Захват, физика языка, проверка дистанции и часть моторных ограничителей реализованы инженерно. Это нормально для начального вычислительного исследования, но именно эти места должны стать предметом следующего этапа: меньше прямых эвристик, больше локально обучаемых связей и более строгая проверка вкладов каждого блока через абляции.</w:t>
      </w:r>
    </w:p>
    <w:p w14:paraId="1B82244A"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Первое ограничение связано с неравным вычислительным бюджетом. </w:t>
      </w:r>
      <w:r>
        <w:rPr>
          <w:rFonts w:ascii="Times New Roman" w:hAnsi="Times New Roman" w:cs="Times New Roman"/>
          <w:sz w:val="22"/>
        </w:rPr>
        <w:t>ANN</w:t>
      </w:r>
      <w:r w:rsidRPr="00702BC0">
        <w:rPr>
          <w:rFonts w:ascii="Times New Roman" w:hAnsi="Times New Roman" w:cs="Times New Roman"/>
          <w:sz w:val="22"/>
          <w:lang w:val="ru-RU"/>
        </w:rPr>
        <w:t xml:space="preserve"> имеет плотные матричные операции и малое число внутренних состояний, тогда как </w:t>
      </w:r>
      <w:r>
        <w:rPr>
          <w:rFonts w:ascii="Times New Roman" w:hAnsi="Times New Roman" w:cs="Times New Roman"/>
          <w:sz w:val="22"/>
        </w:rPr>
        <w:t>BIO</w:t>
      </w:r>
      <w:r w:rsidRPr="00702BC0">
        <w:rPr>
          <w:rFonts w:ascii="Times New Roman" w:hAnsi="Times New Roman" w:cs="Times New Roman"/>
          <w:sz w:val="22"/>
          <w:lang w:val="ru-RU"/>
        </w:rPr>
        <w:t xml:space="preserve"> содержит больше модулей, нейронных объектов и ручных коэффициентов. Поэтому полученный результат нельзя переносить на утверждение «биоморфные архитектуры лучше </w:t>
      </w:r>
      <w:r>
        <w:rPr>
          <w:rFonts w:ascii="Times New Roman" w:hAnsi="Times New Roman" w:cs="Times New Roman"/>
          <w:sz w:val="22"/>
        </w:rPr>
        <w:t>ANN</w:t>
      </w:r>
      <w:r w:rsidRPr="00702BC0">
        <w:rPr>
          <w:rFonts w:ascii="Times New Roman" w:hAnsi="Times New Roman" w:cs="Times New Roman"/>
          <w:sz w:val="22"/>
          <w:lang w:val="ru-RU"/>
        </w:rPr>
        <w:t>» без дополнительного выравнивания параметров и стоимости.</w:t>
      </w:r>
    </w:p>
    <w:p w14:paraId="6AB6F6EF"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Второе ограничение - несимметричный режим развития. У BIO есть ювенильное состояние, готовность к созреванию и устойчивость созревания; у ANN и SNN режим развития ближе к онлайн-обучению. Поэтому сравнение в режиме развития полезно как исследовательский срез, но требует отдельной серии с более одинаковыми правилами развития.</w:t>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xml:space="preserve"/>
      </w:r>
      <w:r>
        <w:rPr>
          <w:rFonts w:ascii="Times New Roman" w:hAnsi="Times New Roman" w:cs="Times New Roman"/>
          <w:sz w:val="22"/>
        </w:rPr>
        <w:t/>
      </w:r>
      <w:r w:rsidRPr="00702BC0">
        <w:rPr>
          <w:rFonts w:ascii="Times New Roman" w:hAnsi="Times New Roman" w:cs="Times New Roman"/>
          <w:sz w:val="22"/>
          <w:lang w:val="ru-RU"/>
        </w:rPr>
        <w:t/>
      </w:r>
    </w:p>
    <w:p w14:paraId="082C16AE"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Третье ограничение - косвенный характер части метрик. </w:t>
      </w:r>
      <w:r>
        <w:rPr>
          <w:rFonts w:ascii="Times New Roman" w:hAnsi="Times New Roman" w:cs="Times New Roman"/>
          <w:sz w:val="22"/>
        </w:rPr>
        <w:t>IgnoredVisiblePrey</w:t>
      </w:r>
      <w:r w:rsidRPr="00702BC0">
        <w:rPr>
          <w:rFonts w:ascii="Times New Roman" w:hAnsi="Times New Roman" w:cs="Times New Roman"/>
          <w:sz w:val="22"/>
          <w:lang w:val="ru-RU"/>
        </w:rPr>
        <w:t xml:space="preserve">, </w:t>
      </w:r>
      <w:r>
        <w:rPr>
          <w:rFonts w:ascii="Times New Roman" w:hAnsi="Times New Roman" w:cs="Times New Roman"/>
          <w:sz w:val="22"/>
        </w:rPr>
        <w:t>Learning</w:t>
      </w:r>
      <w:r w:rsidRPr="00702BC0">
        <w:rPr>
          <w:rFonts w:ascii="Times New Roman" w:hAnsi="Times New Roman" w:cs="Times New Roman"/>
          <w:sz w:val="22"/>
          <w:lang w:val="ru-RU"/>
        </w:rPr>
        <w:t xml:space="preserve"> </w:t>
      </w:r>
      <w:r>
        <w:rPr>
          <w:rFonts w:ascii="Times New Roman" w:hAnsi="Times New Roman" w:cs="Times New Roman"/>
          <w:sz w:val="22"/>
        </w:rPr>
        <w:t>AUC</w:t>
      </w:r>
      <w:r w:rsidRPr="00702BC0">
        <w:rPr>
          <w:rFonts w:ascii="Times New Roman" w:hAnsi="Times New Roman" w:cs="Times New Roman"/>
          <w:sz w:val="22"/>
          <w:lang w:val="ru-RU"/>
        </w:rPr>
        <w:t xml:space="preserve"> и </w:t>
      </w:r>
      <w:r>
        <w:rPr>
          <w:rFonts w:ascii="Times New Roman" w:hAnsi="Times New Roman" w:cs="Times New Roman"/>
          <w:sz w:val="22"/>
        </w:rPr>
        <w:t>delta</w:t>
      </w:r>
      <w:r w:rsidRPr="00702BC0">
        <w:rPr>
          <w:rFonts w:ascii="Times New Roman" w:hAnsi="Times New Roman" w:cs="Times New Roman"/>
          <w:sz w:val="22"/>
          <w:lang w:val="ru-RU"/>
        </w:rPr>
        <w:t xml:space="preserve"> </w:t>
      </w:r>
      <w:r>
        <w:rPr>
          <w:rFonts w:ascii="Times New Roman" w:hAnsi="Times New Roman" w:cs="Times New Roman"/>
          <w:sz w:val="22"/>
        </w:rPr>
        <w:t>low</w:t>
      </w:r>
      <w:r w:rsidRPr="00702BC0">
        <w:rPr>
          <w:rFonts w:ascii="Times New Roman" w:hAnsi="Times New Roman" w:cs="Times New Roman"/>
          <w:sz w:val="22"/>
          <w:lang w:val="ru-RU"/>
        </w:rPr>
        <w:t>-</w:t>
      </w:r>
      <w:r>
        <w:rPr>
          <w:rFonts w:ascii="Times New Roman" w:hAnsi="Times New Roman" w:cs="Times New Roman"/>
          <w:sz w:val="22"/>
        </w:rPr>
        <w:t>high</w:t>
      </w:r>
      <w:r w:rsidRPr="00702BC0">
        <w:rPr>
          <w:rFonts w:ascii="Times New Roman" w:hAnsi="Times New Roman" w:cs="Times New Roman"/>
          <w:sz w:val="22"/>
          <w:lang w:val="ru-RU"/>
        </w:rPr>
        <w:t xml:space="preserve"> </w:t>
      </w:r>
      <w:r>
        <w:rPr>
          <w:rFonts w:ascii="Times New Roman" w:hAnsi="Times New Roman" w:cs="Times New Roman"/>
          <w:sz w:val="22"/>
        </w:rPr>
        <w:t>energy</w:t>
      </w:r>
      <w:r w:rsidRPr="00702BC0">
        <w:rPr>
          <w:rFonts w:ascii="Times New Roman" w:hAnsi="Times New Roman" w:cs="Times New Roman"/>
          <w:sz w:val="22"/>
          <w:lang w:val="ru-RU"/>
        </w:rPr>
        <w:t xml:space="preserve"> помогают увидеть структуру поведения, но зависят от порогов видимости, определения действия и особенностей среды. Они не являются прямыми измерениями внимания, мотивации или обучаемости в нейробиологическом смысле.</w:t>
      </w:r>
    </w:p>
    <w:p w14:paraId="1E6EBB40"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Четвертое ограничение - объединение нескольких завершенных прогонов. Параметры среды и протокола выровнены, а исходные таблицы сохранены, однако идеальный следующий шаг - единый монолитный </w:t>
      </w:r>
      <w:r>
        <w:rPr>
          <w:rFonts w:ascii="Times New Roman" w:hAnsi="Times New Roman" w:cs="Times New Roman"/>
          <w:sz w:val="22"/>
        </w:rPr>
        <w:t>rerun</w:t>
      </w:r>
      <w:r w:rsidRPr="00702BC0">
        <w:rPr>
          <w:rFonts w:ascii="Times New Roman" w:hAnsi="Times New Roman" w:cs="Times New Roman"/>
          <w:sz w:val="22"/>
          <w:lang w:val="ru-RU"/>
        </w:rPr>
        <w:t xml:space="preserve"> всех финальных и промежуточных веток на одном вычислительном стенде.</w:t>
      </w:r>
    </w:p>
    <w:p w14:paraId="191235E8" w14:textId="77777777" w:rsidR="009B6B87" w:rsidRPr="00702BC0" w:rsidRDefault="009B6B87" w:rsidP="009B6B87">
      <w:pPr>
        <w:spacing w:before="220"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В работе представлена вычислительная модель сенсомоторного поведения агента в задаче захвата движущейся цели и проведено сравнение </w:t>
      </w:r>
      <w:r>
        <w:rPr>
          <w:rFonts w:ascii="Times New Roman" w:hAnsi="Times New Roman" w:cs="Times New Roman"/>
          <w:sz w:val="22"/>
        </w:rPr>
        <w:t>ANN</w:t>
      </w:r>
      <w:r w:rsidRPr="00702BC0">
        <w:rPr>
          <w:rFonts w:ascii="Times New Roman" w:hAnsi="Times New Roman" w:cs="Times New Roman"/>
          <w:sz w:val="22"/>
          <w:lang w:val="ru-RU"/>
        </w:rPr>
        <w:t xml:space="preserve"> </w:t>
      </w:r>
      <w:r>
        <w:rPr>
          <w:rFonts w:ascii="Times New Roman" w:hAnsi="Times New Roman" w:cs="Times New Roman"/>
          <w:sz w:val="22"/>
        </w:rPr>
        <w:t>V</w:t>
      </w:r>
      <w:r w:rsidRPr="00702BC0">
        <w:rPr>
          <w:rFonts w:ascii="Times New Roman" w:hAnsi="Times New Roman" w:cs="Times New Roman"/>
          <w:sz w:val="22"/>
          <w:lang w:val="ru-RU"/>
        </w:rPr>
        <w:t xml:space="preserve">3.1, </w:t>
      </w:r>
      <w:r>
        <w:rPr>
          <w:rFonts w:ascii="Times New Roman" w:hAnsi="Times New Roman" w:cs="Times New Roman"/>
          <w:sz w:val="22"/>
        </w:rPr>
        <w:t>SNN</w:t>
      </w:r>
      <w:r w:rsidRPr="00702BC0">
        <w:rPr>
          <w:rFonts w:ascii="Times New Roman" w:hAnsi="Times New Roman" w:cs="Times New Roman"/>
          <w:sz w:val="22"/>
          <w:lang w:val="ru-RU"/>
        </w:rPr>
        <w:t xml:space="preserve"> и </w:t>
      </w:r>
      <w:r>
        <w:rPr>
          <w:rFonts w:ascii="Times New Roman" w:hAnsi="Times New Roman" w:cs="Times New Roman"/>
          <w:sz w:val="22"/>
        </w:rPr>
        <w:t>BIO</w:t>
      </w:r>
      <w:r w:rsidRPr="00702BC0">
        <w:rPr>
          <w:rFonts w:ascii="Times New Roman" w:hAnsi="Times New Roman" w:cs="Times New Roman"/>
          <w:sz w:val="22"/>
          <w:lang w:val="ru-RU"/>
        </w:rPr>
        <w:t>_</w:t>
      </w:r>
      <w:r>
        <w:rPr>
          <w:rFonts w:ascii="Times New Roman" w:hAnsi="Times New Roman" w:cs="Times New Roman"/>
          <w:sz w:val="22"/>
        </w:rPr>
        <w:t>DUAL</w:t>
      </w:r>
      <w:r w:rsidRPr="00702BC0">
        <w:rPr>
          <w:rFonts w:ascii="Times New Roman" w:hAnsi="Times New Roman" w:cs="Times New Roman"/>
          <w:sz w:val="22"/>
          <w:lang w:val="ru-RU"/>
        </w:rPr>
        <w:t>_</w:t>
      </w:r>
      <w:r>
        <w:rPr>
          <w:rFonts w:ascii="Times New Roman" w:hAnsi="Times New Roman" w:cs="Times New Roman"/>
          <w:sz w:val="22"/>
        </w:rPr>
        <w:t>FAST</w:t>
      </w:r>
      <w:r w:rsidRPr="00702BC0">
        <w:rPr>
          <w:rFonts w:ascii="Times New Roman" w:hAnsi="Times New Roman" w:cs="Times New Roman"/>
          <w:sz w:val="22"/>
          <w:lang w:val="ru-RU"/>
        </w:rPr>
        <w:t>_</w:t>
      </w:r>
      <w:r>
        <w:rPr>
          <w:rFonts w:ascii="Times New Roman" w:hAnsi="Times New Roman" w:cs="Times New Roman"/>
          <w:sz w:val="22"/>
        </w:rPr>
        <w:t>COMPARE</w:t>
      </w:r>
      <w:r w:rsidRPr="00702BC0">
        <w:rPr>
          <w:rFonts w:ascii="Times New Roman" w:hAnsi="Times New Roman" w:cs="Times New Roman"/>
          <w:sz w:val="22"/>
          <w:lang w:val="ru-RU"/>
        </w:rPr>
        <w:t xml:space="preserve">. В рамках данного протокола биоморфная архитектура показала более высокий темп ловли и большую площадь под кривой продуктивности, сохранив энергоэффективность, близкую к </w:t>
      </w:r>
      <w:r>
        <w:rPr>
          <w:rFonts w:ascii="Times New Roman" w:hAnsi="Times New Roman" w:cs="Times New Roman"/>
          <w:sz w:val="22"/>
        </w:rPr>
        <w:t>ANN</w:t>
      </w:r>
      <w:r w:rsidRPr="00702BC0">
        <w:rPr>
          <w:rFonts w:ascii="Times New Roman" w:hAnsi="Times New Roman" w:cs="Times New Roman"/>
          <w:sz w:val="22"/>
          <w:lang w:val="ru-RU"/>
        </w:rPr>
        <w:t>. Цена результата - более высокая вычислительная стоимость, больше внутренних состояний и значительная доля ручных коэффициентов.</w:t>
      </w:r>
    </w:p>
    <w:p w14:paraId="6AAACCD6"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Основной вывод заключается в том, что модульная биоморфная организация может менять не только численную результативность, но и причинную структуру поведения: сенсорный стимул проходит через карту значимости, память, мотивационный контекст и механизм отбора действия. Это делает поведение более интерпретируемым, но одновременно усложняет обучение и честное сравнение с компактными </w:t>
      </w:r>
      <w:r>
        <w:rPr>
          <w:rFonts w:ascii="Times New Roman" w:hAnsi="Times New Roman" w:cs="Times New Roman"/>
          <w:sz w:val="22"/>
        </w:rPr>
        <w:t>ANN</w:t>
      </w:r>
      <w:r w:rsidRPr="00702BC0">
        <w:rPr>
          <w:rFonts w:ascii="Times New Roman" w:hAnsi="Times New Roman" w:cs="Times New Roman"/>
          <w:sz w:val="22"/>
          <w:lang w:val="ru-RU"/>
        </w:rPr>
        <w:t>/</w:t>
      </w:r>
      <w:r>
        <w:rPr>
          <w:rFonts w:ascii="Times New Roman" w:hAnsi="Times New Roman" w:cs="Times New Roman"/>
          <w:sz w:val="22"/>
        </w:rPr>
        <w:t>SNN</w:t>
      </w:r>
      <w:r w:rsidRPr="00702BC0">
        <w:rPr>
          <w:rFonts w:ascii="Times New Roman" w:hAnsi="Times New Roman" w:cs="Times New Roman"/>
          <w:sz w:val="22"/>
          <w:lang w:val="ru-RU"/>
        </w:rPr>
        <w:t>.</w:t>
      </w:r>
    </w:p>
    <w:p w14:paraId="3581197D" w14:textId="77777777" w:rsidR="009B6B87" w:rsidRPr="00702BC0" w:rsidRDefault="009B6B87" w:rsidP="009B6B87">
      <w:pPr>
        <w:spacing w:after="120"/>
        <w:ind w:firstLine="567"/>
        <w:jc w:val="both"/>
        <w:rPr>
          <w:rFonts w:ascii="Times New Roman" w:hAnsi="Times New Roman" w:cs="Times New Roman"/>
          <w:sz w:val="22"/>
          <w:lang w:val="ru-RU"/>
        </w:rPr>
      </w:pPr>
      <w:r w:rsidRPr="00702BC0">
        <w:rPr>
          <w:rFonts w:ascii="Times New Roman" w:hAnsi="Times New Roman" w:cs="Times New Roman"/>
          <w:sz w:val="22"/>
          <w:lang w:val="ru-RU"/>
        </w:rPr>
        <w:t xml:space="preserve">Перспективы исследования связаны с тремя направлениями. Во-первых, нужно уменьшить число эвристических коэффициентов и перенести больше решений в локально обучаемые механизмы. Во-вторых, требуется более сильная </w:t>
      </w:r>
      <w:r>
        <w:rPr>
          <w:rFonts w:ascii="Times New Roman" w:hAnsi="Times New Roman" w:cs="Times New Roman"/>
          <w:sz w:val="22"/>
        </w:rPr>
        <w:t>SNN</w:t>
      </w:r>
      <w:r w:rsidRPr="00702BC0">
        <w:rPr>
          <w:rFonts w:ascii="Times New Roman" w:hAnsi="Times New Roman" w:cs="Times New Roman"/>
          <w:sz w:val="22"/>
          <w:lang w:val="ru-RU"/>
        </w:rPr>
        <w:t xml:space="preserve">-ветка с обучаемым кодированием, рекуррентностью и современным методом обучения. В-третьих, необходимо единое выравнивание по вычислительному </w:t>
      </w:r>
      <w:r w:rsidRPr="00702BC0">
        <w:rPr>
          <w:rFonts w:ascii="Times New Roman" w:hAnsi="Times New Roman" w:cs="Times New Roman"/>
          <w:sz w:val="22"/>
          <w:lang w:val="ru-RU"/>
        </w:rPr>
        <w:lastRenderedPageBreak/>
        <w:t>бюджету, числу нейронных объектов и доступной информации, чтобы отделить преимущества архитектуры от преимуществ масштаба реализации.</w:t>
      </w:r>
    </w:p>
    <w:p w14:paraId="34BBB1E5" w14:textId="77777777" w:rsidR="009B6B87" w:rsidRDefault="009B6B87" w:rsidP="009B6B87">
      <w:pPr>
        <w:spacing w:after="120"/>
        <w:rPr>
          <w:rFonts w:ascii="Times New Roman" w:hAnsi="Times New Roman" w:cs="Times New Roman"/>
          <w:b/>
          <w:sz w:val="28"/>
        </w:rPr>
      </w:pPr>
      <w:r>
        <w:rPr>
          <w:rFonts w:ascii="Times New Roman" w:hAnsi="Times New Roman" w:cs="Times New Roman"/>
          <w:b/>
          <w:sz w:val="28"/>
        </w:rPr>
        <w:t>Список литературы</w:t>
      </w:r>
    </w:p>
    <w:p w14:paraId="1FA45DBC" w14:textId="77777777" w:rsidR="007F43DD" w:rsidRDefault="00000000">
      <w:pPr>
        <w:spacing w:after="120"/>
        <w:rPr>
          <w:rFonts w:ascii="Times New Roman" w:hAnsi="Times New Roman" w:cs="Times New Roman"/>
          <w:sz w:val="20"/>
        </w:rPr>
      </w:pPr>
      <w:r>
        <w:rPr>
          <w:rFonts w:ascii="Times New Roman" w:hAnsi="Times New Roman" w:cs="Times New Roman"/>
          <w:sz w:val="20"/>
        </w:rPr>
        <w:t>Bartolozzi C., Indiveri G., Donati E. Embodied neuromorphic intelligence // Nature Communications. 2022. Vol. 13. Article 1024. DOI: 10.1038/s41467-022-28487-2.</w:t>
      </w:r>
    </w:p>
    <w:p w14:paraId="7FACA9F8"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Bellec G., Scherr F., Subramoney A., Hajek E., Salaj D., Legenstein R., Maass W. A solution to the learning dilemma for recurrent networks of spiking neurons // Nature Communications. 2020. Vol. 11. Article 3625. DOI: 10.1038/s41467-020-17236-y.</w:t>
      </w:r>
    </w:p>
    <w:p w14:paraId="1E018389"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Buzsaki G., Moser E. I. Memory, navigation and theta rhythm in the hippocampal-entorhinal system // Nature Neuroscience. 2013. Vol. 16. P. 130-138. DOI: 10.1038/nn.3304.</w:t>
      </w:r>
    </w:p>
    <w:p w14:paraId="3B1FDCBC" w14:textId="77777777" w:rsidR="007F43DD" w:rsidRDefault="00000000">
      <w:pPr>
        <w:spacing w:after="120"/>
        <w:rPr>
          <w:rFonts w:ascii="Times New Roman" w:hAnsi="Times New Roman" w:cs="Times New Roman"/>
          <w:sz w:val="20"/>
        </w:rPr>
      </w:pPr>
      <w:r>
        <w:rPr>
          <w:rFonts w:ascii="Times New Roman" w:hAnsi="Times New Roman" w:cs="Times New Roman"/>
          <w:sz w:val="20"/>
        </w:rPr>
        <w:t>Duan J., Yu S., Tan H. L., Zhu H., Tan C. A Survey of Embodied AI: From Simulators to Research Tasks // IEEE Transactions on Emerging Topics in Computational Intelligence. 2022. Vol. 6, No. 2. P. 230-244. DOI: 10.1109/TETCI.2022.3141105.</w:t>
      </w:r>
    </w:p>
    <w:p w14:paraId="5063FA74"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Eshraghian J. K., Ward M., Neftci E. O., Wang X., Lenz G., Dwivedi G., Bennamoun M., Jeong D. S., Lu W. D. Training spiking neural networks using lessons from deep learning // Proceedings of the IEEE. 2023. Vol. 111, No. 9. P. 1016-1054. DOI: 10.1109/JPROC.2023.3308088.</w:t>
      </w:r>
    </w:p>
    <w:p w14:paraId="268C0C09"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Ewert J.-P. Neuroethology of releasing mechanisms: prey-catching in toads // Behavioral and Brain Sciences. 1987. Vol. 10, No. 3. P. 337-368. DOI: 10.1017/S0140525X00023128.</w:t>
      </w:r>
    </w:p>
    <w:p w14:paraId="65B66B37"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Fang W., Chen Y., Ding J., Yu Z., Masquelier T., Chen D., Huang L., Zhou H., Li G., Tian Y. SpikingJelly: an open-source machine learning infrastructure platform for spike-based intelligence // Science Advances. 2023. Vol. 9, No. 40. eadi1480. DOI: 10.1126/sciadv.adi1480.</w:t>
      </w:r>
    </w:p>
    <w:p w14:paraId="223C14CB"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Gerstner W., Kistler W. M., Naud R., Paninski L. Neuronal dynamics: from single neurons to networks and models of cognition. Cambridge: Cambridge University Press, 2014. DOI: 10.1017/CBO9781107447615.</w:t>
      </w:r>
    </w:p>
    <w:p w14:paraId="75F6743A"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Glagow M., Ewert J.-P. Dopaminergic modulation of visual responses in toads. I. Apomorphine-induced effects on visually directed appetitive and consummatory prey-catching behavior // Journal of Comparative Physiology A. 1997. Vol. 180. P. 1-9. DOI: 10.1007/s003590050021.</w:t>
      </w:r>
    </w:p>
    <w:p w14:paraId="0AD5D607"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Izhikevich E. M. Simple model of spiking neurons // IEEE Transactions on Neural Networks. 2003. Vol. 14, No. 6. P. 1569-1572. DOI: 10.1109/TNN.2003.820440.</w:t>
      </w:r>
    </w:p>
    <w:p w14:paraId="48806EE2"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Lettvin J. Y., Maturana H. R., McCulloch W. S., Pitts W. H. What the frog's eye tells the frog's brain // Proceedings of the IRE. 1959. Vol. 47, No. 11. P. 1940-1951. DOI: 10.1109/JRPROC.1959.287207.</w:t>
      </w:r>
    </w:p>
    <w:p w14:paraId="022AB19E"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Matsumoto N., Schwippert W. W., Beneke T. W., Ewert J.-P. Forebrain-mediated control of visually guided prey-catching in toads // Behavioural Processes. 1991. Vol. 25, No. 1. P. 27-38. DOI: 10.1016/0376-6357(91)90043-Y.</w:t>
      </w:r>
    </w:p>
    <w:p w14:paraId="3AECA1E3" w14:textId="77777777" w:rsidR="007F43DD" w:rsidRDefault="00000000">
      <w:pPr>
        <w:spacing w:after="120"/>
        <w:rPr>
          <w:rFonts w:ascii="Times New Roman" w:hAnsi="Times New Roman" w:cs="Times New Roman"/>
          <w:sz w:val="20"/>
        </w:rPr>
      </w:pPr>
      <w:r>
        <w:rPr>
          <w:rFonts w:ascii="Times New Roman" w:hAnsi="Times New Roman" w:cs="Times New Roman"/>
          <w:sz w:val="20"/>
        </w:rPr>
        <w:t>Neftci E. O., Mostafa H., Zenke F. Surrogate Gradient Learning in Spiking Neural Networks: Bringing the Power of Gradient-Based Optimization to Spiking Neural Networks // IEEE Signal Processing Magazine. 2019. Vol. 36, No. 6. P. 51-63. DOI: 10.1109/MSP.2019.2931595.</w:t>
      </w:r>
    </w:p>
    <w:p w14:paraId="230B50BE"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Schultz W., Dayan P., Montague P. R. A neural substrate of prediction and reward // Science. 1997. Vol. 275, No. 5306. P. 1593-1599. DOI: 10.1126/science.275.5306.1593.</w:t>
      </w:r>
    </w:p>
    <w:p w14:paraId="04255A40"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Schuman C. D., Kulkarni S. R., Parsa M., Mitchell J. P., Date P., Kay B. Opportunities for neuromorphic computing algorithms and applications // Nature Computational Science. 2022. Vol. 2. P. 10-19. DOI: 10.1038/s43588-021-00184-y.</w:t>
      </w:r>
    </w:p>
    <w:p w14:paraId="2803F8D5"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Sutton R. S., Barto A. G. Reinforcement learning: an introduction. 2nd ed. Cambridge, MA: MIT Press, 2018.</w:t>
      </w:r>
    </w:p>
    <w:p w14:paraId="3B6DC3F8"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t>Williams R. J. Simple statistical gradient-following algorithms for connectionist reinforcement learning // Machine Learning. 1992. Vol. 8. P. 229-256. DOI: 10.1007/BF00992696.</w:t>
      </w:r>
    </w:p>
    <w:p w14:paraId="7D03CA98" w14:textId="77777777" w:rsidR="009B6B87" w:rsidRDefault="009B6B87" w:rsidP="009B6B87">
      <w:pPr>
        <w:spacing w:after="120"/>
        <w:rPr>
          <w:rFonts w:ascii="Times New Roman" w:hAnsi="Times New Roman" w:cs="Times New Roman"/>
          <w:sz w:val="20"/>
        </w:rPr>
      </w:pPr>
      <w:r>
        <w:rPr>
          <w:rFonts w:ascii="Times New Roman" w:hAnsi="Times New Roman" w:cs="Times New Roman"/>
          <w:sz w:val="20"/>
        </w:rPr>
        <w:lastRenderedPageBreak/>
        <w:t>Zhang T., Mo H. Reinforcement learning for robot research: a comprehensive review and open issues // International Journal of Advanced Robotic Systems. 2021. Vol. 18, No. 3. P. 1-22. DOI: 10.1177/17298814211007305.</w:t>
      </w:r>
    </w:p>
    <w:p w14:paraId="158030B1" w14:textId="77777777" w:rsidR="009B6B87" w:rsidRPr="009B6B87" w:rsidRDefault="009B6B87" w:rsidP="009B6B87">
      <w:pPr>
        <w:spacing w:after="120"/>
        <w:rPr>
          <w:rFonts w:ascii="Times New Roman" w:hAnsi="Times New Roman" w:cs="Times New Roman"/>
          <w:sz w:val="20"/>
        </w:rPr>
      </w:pPr>
    </w:p>
    <w:sectPr w:rsidR="009B6B87" w:rsidRPr="009B6B87">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B87"/>
    <w:rsid w:val="000416B4"/>
    <w:rsid w:val="00160582"/>
    <w:rsid w:val="00346B37"/>
    <w:rsid w:val="00555ADE"/>
    <w:rsid w:val="00702BC0"/>
    <w:rsid w:val="007F43DD"/>
    <w:rsid w:val="00906135"/>
    <w:rsid w:val="00983569"/>
    <w:rsid w:val="009B6B87"/>
    <w:rsid w:val="009E229E"/>
    <w:rsid w:val="00CA6BD7"/>
    <w:rsid w:val="00E01427"/>
    <w:rsid w:val="00EB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EE67"/>
  <w15:chartTrackingRefBased/>
  <w15:docId w15:val="{AED9D59D-2FDD-4A0D-851C-4A0EB95C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6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6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6B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6B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6B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6B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6B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6B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6B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6B8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B6B8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B6B8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B6B8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B6B8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B6B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B6B87"/>
    <w:rPr>
      <w:rFonts w:eastAsiaTheme="majorEastAsia" w:cstheme="majorBidi"/>
      <w:color w:val="595959" w:themeColor="text1" w:themeTint="A6"/>
    </w:rPr>
  </w:style>
  <w:style w:type="character" w:customStyle="1" w:styleId="80">
    <w:name w:val="Заголовок 8 Знак"/>
    <w:basedOn w:val="a0"/>
    <w:link w:val="8"/>
    <w:uiPriority w:val="9"/>
    <w:semiHidden/>
    <w:rsid w:val="009B6B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B6B87"/>
    <w:rPr>
      <w:rFonts w:eastAsiaTheme="majorEastAsia" w:cstheme="majorBidi"/>
      <w:color w:val="272727" w:themeColor="text1" w:themeTint="D8"/>
    </w:rPr>
  </w:style>
  <w:style w:type="paragraph" w:styleId="a3">
    <w:name w:val="Title"/>
    <w:basedOn w:val="a"/>
    <w:next w:val="a"/>
    <w:link w:val="a4"/>
    <w:uiPriority w:val="10"/>
    <w:qFormat/>
    <w:rsid w:val="009B6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B6B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B8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B6B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B6B87"/>
    <w:pPr>
      <w:spacing w:before="160"/>
      <w:jc w:val="center"/>
    </w:pPr>
    <w:rPr>
      <w:i/>
      <w:iCs/>
      <w:color w:val="404040" w:themeColor="text1" w:themeTint="BF"/>
    </w:rPr>
  </w:style>
  <w:style w:type="character" w:customStyle="1" w:styleId="22">
    <w:name w:val="Цитата 2 Знак"/>
    <w:basedOn w:val="a0"/>
    <w:link w:val="21"/>
    <w:uiPriority w:val="29"/>
    <w:rsid w:val="009B6B87"/>
    <w:rPr>
      <w:i/>
      <w:iCs/>
      <w:color w:val="404040" w:themeColor="text1" w:themeTint="BF"/>
    </w:rPr>
  </w:style>
  <w:style w:type="paragraph" w:styleId="a7">
    <w:name w:val="List Paragraph"/>
    <w:basedOn w:val="a"/>
    <w:uiPriority w:val="34"/>
    <w:qFormat/>
    <w:rsid w:val="009B6B87"/>
    <w:pPr>
      <w:ind w:left="720"/>
      <w:contextualSpacing/>
    </w:pPr>
  </w:style>
  <w:style w:type="character" w:styleId="a8">
    <w:name w:val="Intense Emphasis"/>
    <w:basedOn w:val="a0"/>
    <w:uiPriority w:val="21"/>
    <w:qFormat/>
    <w:rsid w:val="009B6B87"/>
    <w:rPr>
      <w:i/>
      <w:iCs/>
      <w:color w:val="0F4761" w:themeColor="accent1" w:themeShade="BF"/>
    </w:rPr>
  </w:style>
  <w:style w:type="paragraph" w:styleId="a9">
    <w:name w:val="Intense Quote"/>
    <w:basedOn w:val="a"/>
    <w:next w:val="a"/>
    <w:link w:val="aa"/>
    <w:uiPriority w:val="30"/>
    <w:qFormat/>
    <w:rsid w:val="009B6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B6B87"/>
    <w:rPr>
      <w:i/>
      <w:iCs/>
      <w:color w:val="0F4761" w:themeColor="accent1" w:themeShade="BF"/>
    </w:rPr>
  </w:style>
  <w:style w:type="character" w:styleId="ab">
    <w:name w:val="Intense Reference"/>
    <w:basedOn w:val="a0"/>
    <w:uiPriority w:val="32"/>
    <w:qFormat/>
    <w:rsid w:val="009B6B87"/>
    <w:rPr>
      <w:b/>
      <w:bCs/>
      <w:smallCaps/>
      <w:color w:val="0F4761" w:themeColor="accent1" w:themeShade="BF"/>
      <w:spacing w:val="5"/>
    </w:rPr>
  </w:style>
  <w:style w:type="character" w:styleId="ac">
    <w:name w:val="Hyperlink"/>
    <w:basedOn w:val="a0"/>
    <w:uiPriority w:val="99"/>
    <w:unhideWhenUsed/>
    <w:rsid w:val="00346B37"/>
    <w:rPr>
      <w:color w:val="467886" w:themeColor="hyperlink"/>
      <w:u w:val="single"/>
    </w:rPr>
  </w:style>
  <w:style w:type="character" w:styleId="ad">
    <w:name w:val="Unresolved Mention"/>
    <w:basedOn w:val="a0"/>
    <w:uiPriority w:val="99"/>
    <w:semiHidden/>
    <w:unhideWhenUsed/>
    <w:rsid w:val="00346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13</Pages>
  <Words>4914</Words>
  <Characters>28014</Characters>
  <Application>Microsoft Office Word</Application>
  <DocSecurity>0</DocSecurity>
  <Lines>233</Lines>
  <Paragraphs>65</Paragraphs>
  <ScaleCrop>false</ScaleCrop>
  <Company/>
  <LinksUpToDate>false</LinksUpToDate>
  <CharactersWithSpaces>32863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Всеволод Буцких</dc:creator>
  <cp:keywords/>
  <dc:description/>
  <cp:lastModifiedBy>Всеволод Буцких</cp:lastModifiedBy>
  <cp:revision>8</cp:revision>
  <dcterms:created xsi:type="dcterms:W3CDTF">2026-05-23T08:05:00Z</dcterms:created>
  <dcterms:modified xsi:type="dcterms:W3CDTF">2026-05-25T11:47:00Z</dcterms:modified>
</cp:coreProperties>
</file>