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Toggle</w:t>
      </w:r>
    </w:p>
    <w:p w:rsidP="00000000" w:rsidRPr="00000000" w:rsidR="00000000" w:rsidDel="00000000" w:rsidRDefault="00000000">
      <w:pPr>
        <w:spacing w:lineRule="auto" w:before="640"/>
        <w:contextualSpacing w:val="0"/>
      </w:pPr>
      <w:r w:rsidRPr="00000000" w:rsidR="00000000" w:rsidDel="00000000">
        <w:rPr>
          <w:rtl w:val="0"/>
        </w:rPr>
        <w:t xml:space="preserve">B I 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checkbox is styled as a toggle button with the button widget. The label element associated with the checkbox is used for the button text.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demo also demonstrates three checkboxes styled as a button set by calling .buttonset() on a common container.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checkbox.docx</dc:title>
</cp:coreProperties>
</file>