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datepicker can show the week of the year. The default calculation follows the ISO 8601 definition: the week starts on Monday, the first week of the year contains the first Thursday of the year. This means that some days from one year may be placed into weeks 'belonging' to another year.</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show-week.docx</dc:title>
</cp:coreProperties>
</file>