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right="15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 w:before="75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5</w:t>
      </w:r>
    </w:p>
    <w:p w:rsidP="00000000" w:rsidRPr="00000000" w:rsidR="00000000" w:rsidDel="00000000" w:rsidRDefault="00000000">
      <w:pPr>
        <w:spacing w:lineRule="auto" w:after="150" w:before="75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300"/>
        <w:contextualSpacing w:val="0"/>
      </w:pPr>
      <w:r w:rsidRPr="00000000" w:rsidR="00000000" w:rsidDel="00000000">
        <w:rPr>
          <w:sz w:val="38"/>
          <w:rtl w:val="0"/>
        </w:rPr>
        <w:t xml:space="preserve">Item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Sort items from one list into another and vice versa, by passing a selector into the connectWith option. The simplest way to do this is to group all related lists with a CSS class, and then pass that class into the sortable function (i.e., connectWith: '.myclass').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connect-lists.docx</dc:title>
</cp:coreProperties>
</file>